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899A7">
      <w:pPr>
        <w:pStyle w:val="2"/>
        <w:spacing w:after="0" w:line="560" w:lineRule="exact"/>
        <w:jc w:val="center"/>
        <w:rPr>
          <w:rStyle w:val="9"/>
          <w:rFonts w:hint="eastAsia" w:ascii="方正小标宋简体" w:hAnsi="方正小标宋简体" w:eastAsia="方正小标宋简体" w:cs="方正小标宋简体"/>
          <w:b w:val="0"/>
          <w:bCs w:val="0"/>
          <w:sz w:val="44"/>
          <w:szCs w:val="44"/>
          <w:shd w:val="clear" w:color="auto" w:fill="FFFFFF"/>
          <w:lang w:eastAsia="zh-CN"/>
        </w:rPr>
      </w:pPr>
      <w:r>
        <w:rPr>
          <w:rStyle w:val="9"/>
          <w:rFonts w:hint="eastAsia" w:ascii="方正小标宋简体" w:hAnsi="方正小标宋简体" w:eastAsia="方正小标宋简体" w:cs="方正小标宋简体"/>
          <w:b w:val="0"/>
          <w:bCs w:val="0"/>
          <w:sz w:val="44"/>
          <w:szCs w:val="44"/>
          <w:shd w:val="clear" w:color="auto" w:fill="FFFFFF"/>
          <w:lang w:eastAsia="zh-CN"/>
        </w:rPr>
        <w:t>防城港市第一人民医院</w:t>
      </w:r>
    </w:p>
    <w:p w14:paraId="1E3CBBD5">
      <w:pPr>
        <w:pStyle w:val="2"/>
        <w:spacing w:after="0" w:line="560" w:lineRule="exact"/>
        <w:jc w:val="center"/>
        <w:rPr>
          <w:rFonts w:hint="eastAsia"/>
          <w:sz w:val="44"/>
          <w:szCs w:val="44"/>
          <w:lang w:eastAsia="zh-CN"/>
        </w:rPr>
      </w:pPr>
      <w:r>
        <w:rPr>
          <w:rStyle w:val="9"/>
          <w:rFonts w:hint="eastAsia" w:ascii="方正小标宋简体" w:hAnsi="方正小标宋简体" w:eastAsia="方正小标宋简体" w:cs="方正小标宋简体"/>
          <w:b w:val="0"/>
          <w:bCs w:val="0"/>
          <w:sz w:val="44"/>
          <w:szCs w:val="44"/>
          <w:shd w:val="clear" w:color="auto" w:fill="FFFFFF"/>
          <w:lang w:eastAsia="zh-CN"/>
        </w:rPr>
        <w:t>医学影像系统维保服务</w:t>
      </w:r>
      <w:r>
        <w:rPr>
          <w:rStyle w:val="9"/>
          <w:rFonts w:hint="eastAsia" w:ascii="方正小标宋简体" w:hAnsi="方正小标宋简体" w:eastAsia="方正小标宋简体" w:cs="方正小标宋简体"/>
          <w:b w:val="0"/>
          <w:bCs w:val="0"/>
          <w:sz w:val="44"/>
          <w:szCs w:val="44"/>
          <w:shd w:val="clear" w:color="auto" w:fill="FFFFFF"/>
          <w:lang w:val="en-US" w:eastAsia="zh-CN"/>
        </w:rPr>
        <w:t>项目</w:t>
      </w:r>
      <w:r>
        <w:rPr>
          <w:rStyle w:val="9"/>
          <w:rFonts w:hint="eastAsia" w:ascii="方正小标宋简体" w:hAnsi="方正小标宋简体" w:eastAsia="方正小标宋简体" w:cs="方正小标宋简体"/>
          <w:b w:val="0"/>
          <w:bCs w:val="0"/>
          <w:sz w:val="44"/>
          <w:szCs w:val="44"/>
          <w:shd w:val="clear" w:color="auto" w:fill="FFFFFF"/>
          <w:lang w:eastAsia="zh-CN"/>
        </w:rPr>
        <w:t>技术参数表</w:t>
      </w:r>
    </w:p>
    <w:p w14:paraId="64AFE979">
      <w:pPr>
        <w:pStyle w:val="3"/>
        <w:numPr>
          <w:ilvl w:val="0"/>
          <w:numId w:val="0"/>
        </w:numPr>
        <w:rPr>
          <w:rFonts w:hint="eastAsia" w:ascii="黑体" w:hAnsi="黑体" w:eastAsia="黑体" w:cs="黑体"/>
          <w:b w:val="0"/>
          <w:bCs/>
          <w:kern w:val="44"/>
          <w:sz w:val="32"/>
          <w:szCs w:val="24"/>
          <w:lang w:val="en-US" w:eastAsia="zh-CN" w:bidi="ar-SA"/>
        </w:rPr>
      </w:pPr>
    </w:p>
    <w:p w14:paraId="3B08B5AD">
      <w:pPr>
        <w:pStyle w:val="3"/>
        <w:numPr>
          <w:ilvl w:val="0"/>
          <w:numId w:val="0"/>
        </w:numPr>
        <w:rPr>
          <w:rFonts w:hint="eastAsia" w:ascii="黑体" w:hAnsi="黑体" w:eastAsia="黑体" w:cs="黑体"/>
          <w:b w:val="0"/>
          <w:bCs/>
        </w:rPr>
      </w:pPr>
      <w:r>
        <w:rPr>
          <w:rFonts w:hint="eastAsia" w:ascii="黑体" w:hAnsi="黑体" w:eastAsia="黑体" w:cs="黑体"/>
          <w:b w:val="0"/>
          <w:bCs/>
          <w:kern w:val="44"/>
          <w:sz w:val="32"/>
          <w:szCs w:val="24"/>
          <w:lang w:val="en-US" w:eastAsia="zh-CN" w:bidi="ar-SA"/>
        </w:rPr>
        <w:t>一、</w:t>
      </w:r>
      <w:r>
        <w:rPr>
          <w:rFonts w:hint="eastAsia" w:ascii="黑体" w:hAnsi="黑体" w:eastAsia="黑体" w:cs="黑体"/>
          <w:b w:val="0"/>
          <w:bCs/>
        </w:rPr>
        <w:t>系统业务功能参数</w:t>
      </w:r>
    </w:p>
    <w:tbl>
      <w:tblPr>
        <w:tblStyle w:val="7"/>
        <w:tblW w:w="8266"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1"/>
        <w:gridCol w:w="1035"/>
        <w:gridCol w:w="1580"/>
        <w:gridCol w:w="4820"/>
      </w:tblGrid>
      <w:tr w14:paraId="2811A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831" w:type="dxa"/>
            <w:tcBorders>
              <w:tl2br w:val="nil"/>
              <w:tr2bl w:val="nil"/>
            </w:tcBorders>
            <w:shd w:val="clear" w:color="auto" w:fill="BFBFBF"/>
            <w:vAlign w:val="center"/>
          </w:tcPr>
          <w:p w14:paraId="710E3C7D">
            <w:pPr>
              <w:widowControl/>
              <w:spacing w:after="0" w:line="300" w:lineRule="exact"/>
              <w:jc w:val="center"/>
              <w:textAlignment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kern w:val="0"/>
                <w:sz w:val="24"/>
                <w:szCs w:val="24"/>
              </w:rPr>
              <w:t>序号</w:t>
            </w:r>
          </w:p>
        </w:tc>
        <w:tc>
          <w:tcPr>
            <w:tcW w:w="1035" w:type="dxa"/>
            <w:tcBorders>
              <w:tl2br w:val="nil"/>
              <w:tr2bl w:val="nil"/>
            </w:tcBorders>
            <w:shd w:val="clear" w:color="auto" w:fill="BFBFBF"/>
            <w:vAlign w:val="center"/>
          </w:tcPr>
          <w:p w14:paraId="0C688E02">
            <w:pPr>
              <w:widowControl/>
              <w:spacing w:after="0" w:line="300" w:lineRule="exact"/>
              <w:jc w:val="center"/>
              <w:textAlignment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项目</w:t>
            </w:r>
          </w:p>
        </w:tc>
        <w:tc>
          <w:tcPr>
            <w:tcW w:w="1580" w:type="dxa"/>
            <w:tcBorders>
              <w:tl2br w:val="nil"/>
              <w:tr2bl w:val="nil"/>
            </w:tcBorders>
            <w:shd w:val="clear" w:color="auto" w:fill="BFBFBF"/>
            <w:vAlign w:val="center"/>
          </w:tcPr>
          <w:p w14:paraId="41FBBA7B">
            <w:pPr>
              <w:widowControl/>
              <w:spacing w:after="0" w:line="300" w:lineRule="exact"/>
              <w:jc w:val="center"/>
              <w:textAlignment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kern w:val="0"/>
                <w:sz w:val="24"/>
                <w:szCs w:val="24"/>
              </w:rPr>
              <w:t>功能模块</w:t>
            </w:r>
          </w:p>
        </w:tc>
        <w:tc>
          <w:tcPr>
            <w:tcW w:w="4820" w:type="dxa"/>
            <w:tcBorders>
              <w:tl2br w:val="nil"/>
              <w:tr2bl w:val="nil"/>
            </w:tcBorders>
            <w:shd w:val="clear" w:color="auto" w:fill="BFBFBF"/>
            <w:vAlign w:val="center"/>
          </w:tcPr>
          <w:p w14:paraId="7696D6B2">
            <w:pPr>
              <w:widowControl/>
              <w:spacing w:after="0" w:line="300" w:lineRule="exact"/>
              <w:jc w:val="center"/>
              <w:textAlignment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kern w:val="0"/>
                <w:sz w:val="24"/>
                <w:szCs w:val="24"/>
              </w:rPr>
              <w:t>参数要求</w:t>
            </w:r>
          </w:p>
        </w:tc>
      </w:tr>
      <w:tr w14:paraId="45DF6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831" w:type="dxa"/>
            <w:tcBorders>
              <w:tl2br w:val="nil"/>
              <w:tr2bl w:val="nil"/>
            </w:tcBorders>
            <w:shd w:val="clear" w:color="auto" w:fill="auto"/>
            <w:vAlign w:val="center"/>
          </w:tcPr>
          <w:p w14:paraId="20639D96">
            <w:pPr>
              <w:widowControl/>
              <w:spacing w:after="0"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1035" w:type="dxa"/>
            <w:vMerge w:val="restart"/>
            <w:tcBorders>
              <w:tl2br w:val="nil"/>
              <w:tr2bl w:val="nil"/>
            </w:tcBorders>
            <w:shd w:val="clear" w:color="auto" w:fill="auto"/>
            <w:vAlign w:val="center"/>
          </w:tcPr>
          <w:p w14:paraId="79E3B60C">
            <w:pPr>
              <w:spacing w:after="0"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医学影像系统功能整改</w:t>
            </w:r>
          </w:p>
        </w:tc>
        <w:tc>
          <w:tcPr>
            <w:tcW w:w="1580" w:type="dxa"/>
            <w:tcBorders>
              <w:tl2br w:val="nil"/>
              <w:tr2bl w:val="nil"/>
            </w:tcBorders>
            <w:shd w:val="clear" w:color="auto" w:fill="auto"/>
            <w:vAlign w:val="center"/>
          </w:tcPr>
          <w:p w14:paraId="2668544B">
            <w:pPr>
              <w:widowControl/>
              <w:spacing w:after="0" w:line="300" w:lineRule="exact"/>
              <w:jc w:val="center"/>
              <w:textAlignment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kern w:val="0"/>
                <w:sz w:val="24"/>
                <w:szCs w:val="24"/>
              </w:rPr>
              <w:t>医学影像科</w:t>
            </w:r>
          </w:p>
        </w:tc>
        <w:tc>
          <w:tcPr>
            <w:tcW w:w="4820" w:type="dxa"/>
            <w:tcBorders>
              <w:tl2br w:val="nil"/>
              <w:tr2bl w:val="nil"/>
            </w:tcBorders>
            <w:shd w:val="clear" w:color="auto" w:fill="auto"/>
            <w:vAlign w:val="center"/>
          </w:tcPr>
          <w:p w14:paraId="392FF78E">
            <w:pPr>
              <w:widowControl/>
              <w:spacing w:after="0" w:line="300" w:lineRule="exact"/>
              <w:jc w:val="left"/>
              <w:textAlignment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1</w:t>
            </w:r>
            <w:r>
              <w:rPr>
                <w:rFonts w:hint="default" w:ascii="Times New Roman" w:hAnsi="Times New Roman" w:eastAsia="仿宋_GB2312" w:cs="Times New Roman"/>
                <w:bCs/>
                <w:kern w:val="0"/>
                <w:sz w:val="24"/>
                <w:szCs w:val="24"/>
                <w:lang w:val="en-US" w:eastAsia="zh-CN"/>
              </w:rPr>
              <w:t>.</w:t>
            </w:r>
            <w:r>
              <w:rPr>
                <w:rFonts w:hint="default" w:ascii="Times New Roman" w:hAnsi="Times New Roman" w:eastAsia="仿宋_GB2312" w:cs="Times New Roman"/>
                <w:bCs/>
                <w:kern w:val="0"/>
                <w:sz w:val="24"/>
                <w:szCs w:val="24"/>
              </w:rPr>
              <w:t>服务器Network服务及存储进行优化。对我院所有影像设备进行传输通道整理及重新规划，保证图像的正常，快速上传及归档。</w:t>
            </w:r>
          </w:p>
          <w:p w14:paraId="35747AA8">
            <w:pPr>
              <w:widowControl/>
              <w:spacing w:after="0" w:line="300" w:lineRule="exact"/>
              <w:jc w:val="left"/>
              <w:textAlignment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lang w:eastAsia="zh-CN"/>
              </w:rPr>
              <w:t>2.</w:t>
            </w:r>
            <w:r>
              <w:rPr>
                <w:rFonts w:hint="default" w:ascii="Times New Roman" w:hAnsi="Times New Roman" w:eastAsia="仿宋_GB2312" w:cs="Times New Roman"/>
                <w:bCs/>
                <w:kern w:val="0"/>
                <w:sz w:val="24"/>
                <w:szCs w:val="24"/>
              </w:rPr>
              <w:t>技师工作站的使用，用于统计医技人员工作量，并</w:t>
            </w:r>
            <w:r>
              <w:rPr>
                <w:rFonts w:hint="default" w:ascii="Times New Roman" w:hAnsi="Times New Roman" w:eastAsia="仿宋_GB2312" w:cs="Times New Roman"/>
                <w:bCs/>
                <w:kern w:val="0"/>
                <w:sz w:val="24"/>
                <w:szCs w:val="24"/>
                <w:lang w:eastAsia="zh-CN"/>
              </w:rPr>
              <w:t>进行</w:t>
            </w:r>
            <w:r>
              <w:rPr>
                <w:rFonts w:hint="default" w:ascii="Times New Roman" w:hAnsi="Times New Roman" w:eastAsia="仿宋_GB2312" w:cs="Times New Roman"/>
                <w:bCs/>
                <w:kern w:val="0"/>
                <w:sz w:val="24"/>
                <w:szCs w:val="24"/>
              </w:rPr>
              <w:t>使用方面优化。</w:t>
            </w:r>
          </w:p>
        </w:tc>
      </w:tr>
      <w:tr w14:paraId="64265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831" w:type="dxa"/>
            <w:tcBorders>
              <w:tl2br w:val="nil"/>
              <w:tr2bl w:val="nil"/>
            </w:tcBorders>
            <w:shd w:val="clear" w:color="auto" w:fill="auto"/>
            <w:vAlign w:val="center"/>
          </w:tcPr>
          <w:p w14:paraId="0ECDD507">
            <w:pPr>
              <w:widowControl/>
              <w:spacing w:after="0"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1035" w:type="dxa"/>
            <w:vMerge w:val="continue"/>
            <w:tcBorders>
              <w:tl2br w:val="nil"/>
              <w:tr2bl w:val="nil"/>
            </w:tcBorders>
            <w:shd w:val="clear" w:color="auto" w:fill="auto"/>
            <w:vAlign w:val="center"/>
          </w:tcPr>
          <w:p w14:paraId="1F54F38B">
            <w:pPr>
              <w:widowControl/>
              <w:spacing w:after="0" w:line="300" w:lineRule="exact"/>
              <w:jc w:val="center"/>
              <w:textAlignment w:val="center"/>
              <w:rPr>
                <w:rFonts w:hint="default" w:ascii="Times New Roman" w:hAnsi="Times New Roman" w:eastAsia="仿宋_GB2312" w:cs="Times New Roman"/>
                <w:sz w:val="24"/>
                <w:szCs w:val="24"/>
              </w:rPr>
            </w:pPr>
          </w:p>
        </w:tc>
        <w:tc>
          <w:tcPr>
            <w:tcW w:w="1580" w:type="dxa"/>
            <w:tcBorders>
              <w:tl2br w:val="nil"/>
              <w:tr2bl w:val="nil"/>
            </w:tcBorders>
            <w:shd w:val="clear" w:color="auto" w:fill="auto"/>
            <w:vAlign w:val="center"/>
          </w:tcPr>
          <w:p w14:paraId="5B04A590">
            <w:pPr>
              <w:widowControl/>
              <w:spacing w:after="0" w:line="300" w:lineRule="exact"/>
              <w:jc w:val="center"/>
              <w:textAlignment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超声</w:t>
            </w:r>
            <w:r>
              <w:rPr>
                <w:rFonts w:hint="default" w:ascii="Times New Roman" w:hAnsi="Times New Roman" w:eastAsia="仿宋_GB2312" w:cs="Times New Roman"/>
                <w:bCs/>
                <w:kern w:val="0"/>
                <w:sz w:val="24"/>
                <w:szCs w:val="24"/>
                <w:lang w:val="en-US" w:eastAsia="zh-CN"/>
              </w:rPr>
              <w:t>医学</w:t>
            </w:r>
            <w:r>
              <w:rPr>
                <w:rFonts w:hint="default" w:ascii="Times New Roman" w:hAnsi="Times New Roman" w:eastAsia="仿宋_GB2312" w:cs="Times New Roman"/>
                <w:bCs/>
                <w:kern w:val="0"/>
                <w:sz w:val="24"/>
                <w:szCs w:val="24"/>
              </w:rPr>
              <w:t>科</w:t>
            </w:r>
          </w:p>
        </w:tc>
        <w:tc>
          <w:tcPr>
            <w:tcW w:w="4820" w:type="dxa"/>
            <w:tcBorders>
              <w:tl2br w:val="nil"/>
              <w:tr2bl w:val="nil"/>
            </w:tcBorders>
            <w:shd w:val="clear" w:color="auto" w:fill="auto"/>
            <w:vAlign w:val="center"/>
          </w:tcPr>
          <w:p w14:paraId="22843713">
            <w:pPr>
              <w:widowControl/>
              <w:numPr>
                <w:ilvl w:val="0"/>
                <w:numId w:val="0"/>
              </w:numPr>
              <w:spacing w:after="0" w:line="300" w:lineRule="exact"/>
              <w:jc w:val="left"/>
              <w:textAlignment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lang w:val="en-US" w:eastAsia="zh-CN" w:bidi="ar-SA"/>
              </w:rPr>
              <w:t>1.</w:t>
            </w:r>
            <w:r>
              <w:rPr>
                <w:rFonts w:hint="default" w:ascii="Times New Roman" w:hAnsi="Times New Roman" w:eastAsia="仿宋_GB2312" w:cs="Times New Roman"/>
                <w:bCs/>
                <w:kern w:val="0"/>
                <w:sz w:val="24"/>
                <w:szCs w:val="24"/>
              </w:rPr>
              <w:t>报告模版调整，项目过多时能自动换行。</w:t>
            </w:r>
          </w:p>
          <w:p w14:paraId="37FDAAEE">
            <w:pPr>
              <w:widowControl/>
              <w:numPr>
                <w:ilvl w:val="0"/>
                <w:numId w:val="0"/>
              </w:numPr>
              <w:spacing w:after="0" w:line="300" w:lineRule="exact"/>
              <w:jc w:val="left"/>
              <w:textAlignment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lang w:val="en-US" w:eastAsia="zh-CN" w:bidi="ar-SA"/>
              </w:rPr>
              <w:t>2.</w:t>
            </w:r>
            <w:r>
              <w:rPr>
                <w:rFonts w:hint="default" w:ascii="Times New Roman" w:hAnsi="Times New Roman" w:eastAsia="仿宋_GB2312" w:cs="Times New Roman"/>
                <w:bCs/>
                <w:kern w:val="0"/>
                <w:sz w:val="24"/>
                <w:szCs w:val="24"/>
              </w:rPr>
              <w:t>对报告界面</w:t>
            </w:r>
            <w:r>
              <w:rPr>
                <w:rFonts w:hint="default" w:ascii="Times New Roman" w:hAnsi="Times New Roman" w:eastAsia="仿宋_GB2312" w:cs="Times New Roman"/>
                <w:bCs/>
                <w:kern w:val="0"/>
                <w:sz w:val="24"/>
                <w:szCs w:val="24"/>
                <w:lang w:eastAsia="zh-CN"/>
              </w:rPr>
              <w:t>显示</w:t>
            </w:r>
            <w:r>
              <w:rPr>
                <w:rFonts w:hint="default" w:ascii="Times New Roman" w:hAnsi="Times New Roman" w:eastAsia="仿宋_GB2312" w:cs="Times New Roman"/>
                <w:bCs/>
                <w:kern w:val="0"/>
                <w:sz w:val="24"/>
                <w:szCs w:val="24"/>
              </w:rPr>
              <w:t>不全的问题进行调整及优化。</w:t>
            </w:r>
          </w:p>
          <w:p w14:paraId="4BEAC507">
            <w:pPr>
              <w:widowControl/>
              <w:numPr>
                <w:ilvl w:val="0"/>
                <w:numId w:val="0"/>
              </w:numPr>
              <w:spacing w:after="0" w:line="300" w:lineRule="exact"/>
              <w:jc w:val="left"/>
              <w:textAlignment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lang w:val="en-US" w:eastAsia="zh-CN" w:bidi="ar-SA"/>
              </w:rPr>
              <w:t>3.</w:t>
            </w:r>
            <w:r>
              <w:rPr>
                <w:rFonts w:hint="default" w:ascii="Times New Roman" w:hAnsi="Times New Roman" w:eastAsia="仿宋_GB2312" w:cs="Times New Roman"/>
                <w:bCs/>
                <w:kern w:val="0"/>
                <w:sz w:val="24"/>
                <w:szCs w:val="24"/>
              </w:rPr>
              <w:t>报告书写界面增加特殊符合及光标插入功能。</w:t>
            </w:r>
          </w:p>
          <w:p w14:paraId="7F2755F3">
            <w:pPr>
              <w:widowControl/>
              <w:numPr>
                <w:ilvl w:val="0"/>
                <w:numId w:val="0"/>
              </w:numPr>
              <w:spacing w:after="0" w:line="300" w:lineRule="exact"/>
              <w:jc w:val="left"/>
              <w:textAlignment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lang w:val="en-US" w:eastAsia="zh-CN" w:bidi="ar-SA"/>
              </w:rPr>
              <w:t>4.</w:t>
            </w:r>
            <w:r>
              <w:rPr>
                <w:rFonts w:hint="default" w:ascii="Times New Roman" w:hAnsi="Times New Roman" w:eastAsia="仿宋_GB2312" w:cs="Times New Roman"/>
                <w:bCs/>
                <w:kern w:val="0"/>
                <w:sz w:val="24"/>
                <w:szCs w:val="24"/>
              </w:rPr>
              <w:t>登记及工作列表界面所有时间取到时、分、秒。</w:t>
            </w:r>
          </w:p>
          <w:p w14:paraId="43872877">
            <w:pPr>
              <w:widowControl/>
              <w:numPr>
                <w:ilvl w:val="0"/>
                <w:numId w:val="0"/>
              </w:numPr>
              <w:spacing w:after="0" w:line="300" w:lineRule="exact"/>
              <w:jc w:val="left"/>
              <w:textAlignment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lang w:val="en-US" w:eastAsia="zh-CN" w:bidi="ar-SA"/>
              </w:rPr>
              <w:t>5.</w:t>
            </w:r>
            <w:r>
              <w:rPr>
                <w:rFonts w:hint="default" w:ascii="Times New Roman" w:hAnsi="Times New Roman" w:eastAsia="仿宋_GB2312" w:cs="Times New Roman"/>
                <w:bCs/>
                <w:kern w:val="0"/>
                <w:sz w:val="24"/>
                <w:szCs w:val="24"/>
              </w:rPr>
              <w:t>历史查询界面调整功能界面及报告界面互换，能直接调阅放射图像。</w:t>
            </w:r>
          </w:p>
          <w:p w14:paraId="644D9794">
            <w:pPr>
              <w:widowControl/>
              <w:numPr>
                <w:ilvl w:val="0"/>
                <w:numId w:val="0"/>
              </w:numPr>
              <w:spacing w:after="0" w:line="300" w:lineRule="exact"/>
              <w:jc w:val="left"/>
              <w:textAlignment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lang w:val="en-US" w:eastAsia="zh-CN" w:bidi="ar-SA"/>
              </w:rPr>
              <w:t>6.</w:t>
            </w:r>
            <w:r>
              <w:rPr>
                <w:rFonts w:hint="default" w:ascii="Times New Roman" w:hAnsi="Times New Roman" w:eastAsia="仿宋_GB2312" w:cs="Times New Roman"/>
                <w:bCs/>
                <w:kern w:val="0"/>
                <w:sz w:val="24"/>
                <w:szCs w:val="24"/>
              </w:rPr>
              <w:t>报告查询界面按科室要求增加检索条件。</w:t>
            </w:r>
          </w:p>
          <w:p w14:paraId="45DB5FEC">
            <w:pPr>
              <w:widowControl/>
              <w:numPr>
                <w:ilvl w:val="0"/>
                <w:numId w:val="0"/>
              </w:numPr>
              <w:spacing w:after="0" w:line="300" w:lineRule="exact"/>
              <w:jc w:val="left"/>
              <w:textAlignment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lang w:val="en-US" w:eastAsia="zh-CN" w:bidi="ar-SA"/>
              </w:rPr>
              <w:t>7.</w:t>
            </w:r>
            <w:r>
              <w:rPr>
                <w:rFonts w:hint="default" w:ascii="Times New Roman" w:hAnsi="Times New Roman" w:eastAsia="仿宋_GB2312" w:cs="Times New Roman"/>
                <w:bCs/>
                <w:kern w:val="0"/>
                <w:sz w:val="24"/>
                <w:szCs w:val="24"/>
              </w:rPr>
              <w:t>处理报告上传update报错问题。</w:t>
            </w:r>
          </w:p>
        </w:tc>
      </w:tr>
      <w:tr w14:paraId="5E32E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831" w:type="dxa"/>
            <w:tcBorders>
              <w:tl2br w:val="nil"/>
              <w:tr2bl w:val="nil"/>
            </w:tcBorders>
            <w:shd w:val="clear" w:color="auto" w:fill="auto"/>
            <w:vAlign w:val="center"/>
          </w:tcPr>
          <w:p w14:paraId="12115DE3">
            <w:pPr>
              <w:widowControl/>
              <w:spacing w:after="0" w:line="30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w:t>
            </w:r>
          </w:p>
        </w:tc>
        <w:tc>
          <w:tcPr>
            <w:tcW w:w="1035" w:type="dxa"/>
            <w:vMerge w:val="continue"/>
            <w:tcBorders>
              <w:tl2br w:val="nil"/>
              <w:tr2bl w:val="nil"/>
            </w:tcBorders>
            <w:shd w:val="clear" w:color="auto" w:fill="auto"/>
            <w:vAlign w:val="center"/>
          </w:tcPr>
          <w:p w14:paraId="479B5CBB">
            <w:pPr>
              <w:widowControl/>
              <w:spacing w:after="0" w:line="300" w:lineRule="exact"/>
              <w:jc w:val="center"/>
              <w:textAlignment w:val="center"/>
              <w:rPr>
                <w:rFonts w:hint="default" w:ascii="Times New Roman" w:hAnsi="Times New Roman" w:eastAsia="仿宋_GB2312" w:cs="Times New Roman"/>
                <w:sz w:val="24"/>
                <w:szCs w:val="24"/>
              </w:rPr>
            </w:pPr>
          </w:p>
        </w:tc>
        <w:tc>
          <w:tcPr>
            <w:tcW w:w="1580" w:type="dxa"/>
            <w:tcBorders>
              <w:tl2br w:val="nil"/>
              <w:tr2bl w:val="nil"/>
            </w:tcBorders>
            <w:shd w:val="clear" w:color="auto" w:fill="auto"/>
            <w:vAlign w:val="center"/>
          </w:tcPr>
          <w:p w14:paraId="61049E09">
            <w:pPr>
              <w:widowControl/>
              <w:spacing w:after="0" w:line="300" w:lineRule="exact"/>
              <w:jc w:val="center"/>
              <w:textAlignment w:val="center"/>
              <w:rPr>
                <w:rFonts w:hint="default" w:ascii="Times New Roman" w:hAnsi="Times New Roman" w:eastAsia="仿宋_GB2312" w:cs="Times New Roman"/>
                <w:bCs/>
                <w:kern w:val="0"/>
                <w:sz w:val="24"/>
                <w:szCs w:val="24"/>
                <w:lang w:eastAsia="zh-CN"/>
              </w:rPr>
            </w:pPr>
            <w:r>
              <w:rPr>
                <w:rFonts w:hint="default" w:ascii="Times New Roman" w:hAnsi="Times New Roman" w:eastAsia="仿宋_GB2312" w:cs="Times New Roman"/>
                <w:bCs/>
                <w:kern w:val="0"/>
                <w:sz w:val="24"/>
                <w:szCs w:val="24"/>
              </w:rPr>
              <w:t>内镜</w:t>
            </w:r>
            <w:r>
              <w:rPr>
                <w:rFonts w:hint="default" w:ascii="Times New Roman" w:hAnsi="Times New Roman" w:eastAsia="仿宋_GB2312" w:cs="Times New Roman"/>
                <w:bCs/>
                <w:kern w:val="0"/>
                <w:sz w:val="24"/>
                <w:szCs w:val="24"/>
                <w:lang w:val="en-US" w:eastAsia="zh-CN"/>
              </w:rPr>
              <w:t>室</w:t>
            </w:r>
          </w:p>
        </w:tc>
        <w:tc>
          <w:tcPr>
            <w:tcW w:w="4820" w:type="dxa"/>
            <w:tcBorders>
              <w:tl2br w:val="nil"/>
              <w:tr2bl w:val="nil"/>
            </w:tcBorders>
            <w:shd w:val="clear" w:color="auto" w:fill="auto"/>
            <w:vAlign w:val="center"/>
          </w:tcPr>
          <w:p w14:paraId="5B836F9A">
            <w:pPr>
              <w:widowControl/>
              <w:numPr>
                <w:ilvl w:val="0"/>
                <w:numId w:val="0"/>
              </w:numPr>
              <w:spacing w:after="0" w:line="300" w:lineRule="exact"/>
              <w:jc w:val="left"/>
              <w:textAlignment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lang w:val="en-US" w:eastAsia="zh-CN" w:bidi="ar-SA"/>
              </w:rPr>
              <w:t>1.</w:t>
            </w:r>
            <w:r>
              <w:rPr>
                <w:rFonts w:hint="default" w:ascii="Times New Roman" w:hAnsi="Times New Roman" w:eastAsia="仿宋_GB2312" w:cs="Times New Roman"/>
                <w:bCs/>
                <w:kern w:val="0"/>
                <w:sz w:val="24"/>
                <w:szCs w:val="24"/>
              </w:rPr>
              <w:t>报告界面增加协助护士选择。</w:t>
            </w:r>
          </w:p>
          <w:p w14:paraId="4BBD0347">
            <w:pPr>
              <w:widowControl/>
              <w:numPr>
                <w:ilvl w:val="0"/>
                <w:numId w:val="0"/>
              </w:numPr>
              <w:spacing w:after="0" w:line="300" w:lineRule="exact"/>
              <w:jc w:val="left"/>
              <w:textAlignment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lang w:val="en-US" w:eastAsia="zh-CN" w:bidi="ar-SA"/>
              </w:rPr>
              <w:t>2.</w:t>
            </w:r>
            <w:r>
              <w:rPr>
                <w:rFonts w:hint="default" w:ascii="Times New Roman" w:hAnsi="Times New Roman" w:eastAsia="仿宋_GB2312" w:cs="Times New Roman"/>
                <w:bCs/>
                <w:kern w:val="0"/>
                <w:sz w:val="24"/>
                <w:szCs w:val="24"/>
              </w:rPr>
              <w:t>处理报告保存违反并发性问题。</w:t>
            </w:r>
          </w:p>
          <w:p w14:paraId="54F33DBD">
            <w:pPr>
              <w:widowControl/>
              <w:numPr>
                <w:ilvl w:val="0"/>
                <w:numId w:val="0"/>
              </w:numPr>
              <w:spacing w:after="0" w:line="300" w:lineRule="exact"/>
              <w:jc w:val="left"/>
              <w:textAlignment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lang w:val="en-US" w:eastAsia="zh-CN" w:bidi="ar-SA"/>
              </w:rPr>
              <w:t>3.</w:t>
            </w:r>
            <w:r>
              <w:rPr>
                <w:rFonts w:hint="default" w:ascii="Times New Roman" w:hAnsi="Times New Roman" w:eastAsia="仿宋_GB2312" w:cs="Times New Roman"/>
                <w:bCs/>
                <w:kern w:val="0"/>
                <w:sz w:val="24"/>
                <w:szCs w:val="24"/>
              </w:rPr>
              <w:t>优化整改历史报告图像无法下载问题。</w:t>
            </w:r>
          </w:p>
          <w:p w14:paraId="2D8E85BB">
            <w:pPr>
              <w:widowControl/>
              <w:numPr>
                <w:ilvl w:val="0"/>
                <w:numId w:val="0"/>
              </w:numPr>
              <w:spacing w:after="0" w:line="300" w:lineRule="exact"/>
              <w:jc w:val="left"/>
              <w:textAlignment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lang w:val="en-US" w:eastAsia="zh-CN" w:bidi="ar-SA"/>
              </w:rPr>
              <w:t>4.</w:t>
            </w:r>
            <w:r>
              <w:rPr>
                <w:rFonts w:hint="default" w:ascii="Times New Roman" w:hAnsi="Times New Roman" w:eastAsia="仿宋_GB2312" w:cs="Times New Roman"/>
                <w:bCs/>
                <w:kern w:val="0"/>
                <w:sz w:val="24"/>
                <w:szCs w:val="24"/>
              </w:rPr>
              <w:t>维保期间配合医院新增设备采集卡安装并调试运行。</w:t>
            </w:r>
          </w:p>
        </w:tc>
      </w:tr>
      <w:tr w14:paraId="4BAAF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831" w:type="dxa"/>
            <w:tcBorders>
              <w:tl2br w:val="nil"/>
              <w:tr2bl w:val="nil"/>
            </w:tcBorders>
            <w:shd w:val="clear" w:color="auto" w:fill="auto"/>
            <w:vAlign w:val="center"/>
          </w:tcPr>
          <w:p w14:paraId="195692D5">
            <w:pPr>
              <w:widowControl/>
              <w:spacing w:after="0" w:line="30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4</w:t>
            </w:r>
          </w:p>
        </w:tc>
        <w:tc>
          <w:tcPr>
            <w:tcW w:w="1035" w:type="dxa"/>
            <w:vMerge w:val="continue"/>
            <w:tcBorders>
              <w:tl2br w:val="nil"/>
              <w:tr2bl w:val="nil"/>
            </w:tcBorders>
            <w:shd w:val="clear" w:color="auto" w:fill="auto"/>
            <w:vAlign w:val="center"/>
          </w:tcPr>
          <w:p w14:paraId="0EF2978E">
            <w:pPr>
              <w:widowControl/>
              <w:spacing w:after="0" w:line="300" w:lineRule="exact"/>
              <w:jc w:val="center"/>
              <w:textAlignment w:val="center"/>
              <w:rPr>
                <w:rFonts w:hint="default" w:ascii="Times New Roman" w:hAnsi="Times New Roman" w:eastAsia="仿宋_GB2312" w:cs="Times New Roman"/>
                <w:sz w:val="24"/>
                <w:szCs w:val="24"/>
              </w:rPr>
            </w:pPr>
          </w:p>
        </w:tc>
        <w:tc>
          <w:tcPr>
            <w:tcW w:w="1580" w:type="dxa"/>
            <w:tcBorders>
              <w:tl2br w:val="nil"/>
              <w:tr2bl w:val="nil"/>
            </w:tcBorders>
            <w:shd w:val="clear" w:color="auto" w:fill="auto"/>
            <w:vAlign w:val="center"/>
          </w:tcPr>
          <w:p w14:paraId="6FE5AF5D">
            <w:pPr>
              <w:widowControl/>
              <w:spacing w:after="0" w:line="300" w:lineRule="exact"/>
              <w:jc w:val="center"/>
              <w:textAlignment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病理科</w:t>
            </w:r>
          </w:p>
        </w:tc>
        <w:tc>
          <w:tcPr>
            <w:tcW w:w="4820" w:type="dxa"/>
            <w:tcBorders>
              <w:tl2br w:val="nil"/>
              <w:tr2bl w:val="nil"/>
            </w:tcBorders>
            <w:shd w:val="clear" w:color="auto" w:fill="auto"/>
            <w:vAlign w:val="center"/>
          </w:tcPr>
          <w:p w14:paraId="599ECDCE">
            <w:pPr>
              <w:widowControl/>
              <w:numPr>
                <w:ilvl w:val="0"/>
                <w:numId w:val="0"/>
              </w:numPr>
              <w:spacing w:after="0" w:line="300" w:lineRule="exact"/>
              <w:jc w:val="left"/>
              <w:textAlignment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lang w:val="en-US" w:eastAsia="zh-CN" w:bidi="ar-SA"/>
              </w:rPr>
              <w:t>1.</w:t>
            </w:r>
            <w:r>
              <w:rPr>
                <w:rFonts w:hint="default" w:ascii="Times New Roman" w:hAnsi="Times New Roman" w:eastAsia="仿宋_GB2312" w:cs="Times New Roman"/>
                <w:bCs/>
                <w:kern w:val="0"/>
                <w:sz w:val="24"/>
                <w:szCs w:val="24"/>
              </w:rPr>
              <w:t>病理系统登记增加his获取字段内容调整。</w:t>
            </w:r>
          </w:p>
          <w:p w14:paraId="5B5531C4">
            <w:pPr>
              <w:widowControl/>
              <w:numPr>
                <w:ilvl w:val="0"/>
                <w:numId w:val="0"/>
              </w:numPr>
              <w:spacing w:after="0" w:line="300" w:lineRule="exact"/>
              <w:jc w:val="left"/>
              <w:textAlignment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lang w:val="en-US" w:eastAsia="zh-CN" w:bidi="ar-SA"/>
              </w:rPr>
              <w:t>2.</w:t>
            </w:r>
            <w:r>
              <w:rPr>
                <w:rFonts w:hint="default" w:ascii="Times New Roman" w:hAnsi="Times New Roman" w:eastAsia="仿宋_GB2312" w:cs="Times New Roman"/>
                <w:bCs/>
                <w:kern w:val="0"/>
                <w:sz w:val="24"/>
                <w:szCs w:val="24"/>
              </w:rPr>
              <w:t>病理系统登记修改数据病理号不调整功能调整。</w:t>
            </w:r>
          </w:p>
        </w:tc>
      </w:tr>
      <w:tr w14:paraId="5E3FC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831" w:type="dxa"/>
            <w:tcBorders>
              <w:tl2br w:val="nil"/>
              <w:tr2bl w:val="nil"/>
            </w:tcBorders>
            <w:shd w:val="clear" w:color="auto" w:fill="auto"/>
            <w:vAlign w:val="center"/>
          </w:tcPr>
          <w:p w14:paraId="1F4C375B">
            <w:pPr>
              <w:widowControl/>
              <w:spacing w:after="0" w:line="30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5</w:t>
            </w:r>
          </w:p>
        </w:tc>
        <w:tc>
          <w:tcPr>
            <w:tcW w:w="1035" w:type="dxa"/>
            <w:vMerge w:val="continue"/>
            <w:tcBorders>
              <w:tl2br w:val="nil"/>
              <w:tr2bl w:val="nil"/>
            </w:tcBorders>
            <w:shd w:val="clear" w:color="auto" w:fill="auto"/>
            <w:vAlign w:val="center"/>
          </w:tcPr>
          <w:p w14:paraId="4BA1BACB">
            <w:pPr>
              <w:widowControl/>
              <w:spacing w:after="0" w:line="300" w:lineRule="exact"/>
              <w:jc w:val="center"/>
              <w:textAlignment w:val="center"/>
              <w:rPr>
                <w:rFonts w:hint="default" w:ascii="Times New Roman" w:hAnsi="Times New Roman" w:eastAsia="仿宋_GB2312" w:cs="Times New Roman"/>
                <w:sz w:val="24"/>
                <w:szCs w:val="24"/>
              </w:rPr>
            </w:pPr>
          </w:p>
        </w:tc>
        <w:tc>
          <w:tcPr>
            <w:tcW w:w="1580" w:type="dxa"/>
            <w:tcBorders>
              <w:tl2br w:val="nil"/>
              <w:tr2bl w:val="nil"/>
            </w:tcBorders>
            <w:shd w:val="clear" w:color="auto" w:fill="auto"/>
            <w:vAlign w:val="center"/>
          </w:tcPr>
          <w:p w14:paraId="6E1469E3">
            <w:pPr>
              <w:widowControl/>
              <w:spacing w:after="0" w:line="300" w:lineRule="exact"/>
              <w:jc w:val="center"/>
              <w:textAlignment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color w:val="000000"/>
                <w:sz w:val="24"/>
                <w:szCs w:val="24"/>
              </w:rPr>
              <w:t>信息科数据中心</w:t>
            </w:r>
          </w:p>
        </w:tc>
        <w:tc>
          <w:tcPr>
            <w:tcW w:w="4820" w:type="dxa"/>
            <w:tcBorders>
              <w:tl2br w:val="nil"/>
              <w:tr2bl w:val="nil"/>
            </w:tcBorders>
            <w:shd w:val="clear" w:color="auto" w:fill="auto"/>
            <w:vAlign w:val="center"/>
          </w:tcPr>
          <w:p w14:paraId="3F67B23E">
            <w:pPr>
              <w:widowControl/>
              <w:numPr>
                <w:ilvl w:val="0"/>
                <w:numId w:val="0"/>
              </w:numPr>
              <w:spacing w:after="0" w:line="300" w:lineRule="exact"/>
              <w:jc w:val="left"/>
              <w:textAlignment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lang w:val="en-US" w:eastAsia="zh-CN" w:bidi="ar-SA"/>
              </w:rPr>
              <w:t>1.</w:t>
            </w:r>
            <w:r>
              <w:rPr>
                <w:rFonts w:hint="default" w:ascii="Times New Roman" w:hAnsi="Times New Roman" w:eastAsia="仿宋_GB2312" w:cs="Times New Roman"/>
                <w:bCs/>
                <w:kern w:val="0"/>
                <w:sz w:val="24"/>
                <w:szCs w:val="24"/>
              </w:rPr>
              <w:t>系统和web网站对接连接数量问题调优。</w:t>
            </w:r>
          </w:p>
          <w:p w14:paraId="0B7F57F3">
            <w:pPr>
              <w:widowControl/>
              <w:numPr>
                <w:ilvl w:val="0"/>
                <w:numId w:val="0"/>
              </w:numPr>
              <w:spacing w:after="0" w:line="300" w:lineRule="exact"/>
              <w:jc w:val="left"/>
              <w:textAlignment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lang w:val="en-US" w:eastAsia="zh-CN" w:bidi="ar-SA"/>
              </w:rPr>
              <w:t>2.</w:t>
            </w:r>
            <w:r>
              <w:rPr>
                <w:rFonts w:hint="default" w:ascii="Times New Roman" w:hAnsi="Times New Roman" w:eastAsia="仿宋_GB2312" w:cs="Times New Roman"/>
                <w:bCs/>
                <w:kern w:val="0"/>
                <w:sz w:val="24"/>
                <w:szCs w:val="24"/>
              </w:rPr>
              <w:t>统计分析报表定制化开发。</w:t>
            </w:r>
          </w:p>
          <w:p w14:paraId="680FDD30">
            <w:pPr>
              <w:widowControl/>
              <w:numPr>
                <w:ilvl w:val="0"/>
                <w:numId w:val="0"/>
              </w:numPr>
              <w:spacing w:after="0" w:line="300" w:lineRule="exact"/>
              <w:jc w:val="left"/>
              <w:textAlignment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lang w:val="en-US" w:eastAsia="zh-CN" w:bidi="ar-SA"/>
              </w:rPr>
              <w:t>3.</w:t>
            </w:r>
            <w:r>
              <w:rPr>
                <w:rFonts w:hint="default" w:ascii="Times New Roman" w:hAnsi="Times New Roman" w:eastAsia="仿宋_GB2312" w:cs="Times New Roman"/>
                <w:bCs/>
                <w:kern w:val="0"/>
                <w:sz w:val="24"/>
                <w:szCs w:val="24"/>
              </w:rPr>
              <w:t>HIS与PCAS检查及收费状态的实时反馈。</w:t>
            </w:r>
          </w:p>
          <w:p w14:paraId="663B61D4">
            <w:pPr>
              <w:widowControl/>
              <w:numPr>
                <w:ilvl w:val="0"/>
                <w:numId w:val="0"/>
              </w:numPr>
              <w:spacing w:after="0" w:line="300" w:lineRule="exact"/>
              <w:jc w:val="left"/>
              <w:textAlignment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lang w:val="en-US" w:eastAsia="zh-CN" w:bidi="ar-SA"/>
              </w:rPr>
              <w:t>4.</w:t>
            </w:r>
            <w:r>
              <w:rPr>
                <w:rFonts w:hint="default" w:ascii="Times New Roman" w:hAnsi="Times New Roman" w:eastAsia="仿宋_GB2312" w:cs="Times New Roman"/>
                <w:bCs/>
                <w:kern w:val="0"/>
                <w:sz w:val="24"/>
                <w:szCs w:val="24"/>
              </w:rPr>
              <w:t>服务器的应用服务及数据库的定期巡查。</w:t>
            </w:r>
          </w:p>
          <w:p w14:paraId="5BC1E57B">
            <w:pPr>
              <w:widowControl/>
              <w:numPr>
                <w:ilvl w:val="0"/>
                <w:numId w:val="0"/>
              </w:numPr>
              <w:spacing w:after="0" w:line="300" w:lineRule="exact"/>
              <w:jc w:val="left"/>
              <w:textAlignment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lang w:val="en-US" w:eastAsia="zh-CN" w:bidi="ar-SA"/>
              </w:rPr>
              <w:t>5.</w:t>
            </w:r>
            <w:r>
              <w:rPr>
                <w:rFonts w:hint="default" w:ascii="Times New Roman" w:hAnsi="Times New Roman" w:eastAsia="仿宋_GB2312" w:cs="Times New Roman"/>
                <w:bCs/>
                <w:kern w:val="0"/>
                <w:sz w:val="24"/>
                <w:szCs w:val="24"/>
              </w:rPr>
              <w:t>维保期间对应医院新需求进行及时整改。</w:t>
            </w:r>
          </w:p>
          <w:p w14:paraId="644062E1">
            <w:pPr>
              <w:widowControl/>
              <w:numPr>
                <w:ilvl w:val="0"/>
                <w:numId w:val="0"/>
              </w:numPr>
              <w:spacing w:after="0" w:line="300" w:lineRule="exact"/>
              <w:jc w:val="left"/>
              <w:textAlignment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lang w:val="en-US" w:eastAsia="zh-CN" w:bidi="ar-SA"/>
              </w:rPr>
              <w:t>6.</w:t>
            </w:r>
            <w:r>
              <w:rPr>
                <w:rFonts w:hint="default" w:ascii="Times New Roman" w:hAnsi="Times New Roman" w:eastAsia="仿宋_GB2312" w:cs="Times New Roman"/>
                <w:bCs/>
                <w:kern w:val="0"/>
                <w:sz w:val="24"/>
                <w:szCs w:val="24"/>
              </w:rPr>
              <w:t>配合医院进行密评功能整改。</w:t>
            </w:r>
          </w:p>
          <w:p w14:paraId="0909EE54">
            <w:pPr>
              <w:widowControl/>
              <w:numPr>
                <w:ilvl w:val="0"/>
                <w:numId w:val="0"/>
              </w:numPr>
              <w:spacing w:after="0" w:line="300" w:lineRule="exact"/>
              <w:jc w:val="left"/>
              <w:textAlignment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lang w:val="en-US" w:eastAsia="zh-CN" w:bidi="ar-SA"/>
              </w:rPr>
              <w:t>7.</w:t>
            </w:r>
            <w:r>
              <w:rPr>
                <w:rFonts w:hint="default" w:ascii="Times New Roman" w:hAnsi="Times New Roman" w:eastAsia="仿宋_GB2312" w:cs="Times New Roman"/>
                <w:bCs/>
                <w:kern w:val="0"/>
                <w:sz w:val="24"/>
                <w:szCs w:val="24"/>
              </w:rPr>
              <w:t>登记时记录项目代码并可以和报告相关联。</w:t>
            </w:r>
          </w:p>
          <w:p w14:paraId="42D25499">
            <w:pPr>
              <w:widowControl/>
              <w:numPr>
                <w:ilvl w:val="0"/>
                <w:numId w:val="0"/>
              </w:numPr>
              <w:spacing w:after="0" w:line="300" w:lineRule="exact"/>
              <w:jc w:val="left"/>
              <w:textAlignment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lang w:val="en-US" w:eastAsia="zh-CN" w:bidi="ar-SA"/>
              </w:rPr>
              <w:t>8.</w:t>
            </w:r>
            <w:r>
              <w:rPr>
                <w:rFonts w:hint="default" w:ascii="Times New Roman" w:hAnsi="Times New Roman" w:eastAsia="仿宋_GB2312" w:cs="Times New Roman"/>
                <w:color w:val="000000"/>
                <w:sz w:val="24"/>
                <w:szCs w:val="24"/>
              </w:rPr>
              <w:t>PACS系统，存储设计，配合新设备做数据迁移工作。</w:t>
            </w:r>
          </w:p>
          <w:p w14:paraId="5C8E0B1C">
            <w:pPr>
              <w:pStyle w:val="2"/>
              <w:spacing w:after="0" w:line="30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eastAsia="zh-CN"/>
              </w:rPr>
              <w:t>9.</w:t>
            </w:r>
            <w:r>
              <w:rPr>
                <w:rFonts w:hint="default" w:ascii="Times New Roman" w:hAnsi="Times New Roman" w:eastAsia="仿宋_GB2312" w:cs="Times New Roman"/>
                <w:color w:val="000000"/>
                <w:sz w:val="24"/>
                <w:szCs w:val="24"/>
              </w:rPr>
              <w:t>确保PACS系统符合国家网络安全等级保护制度（等保2.0）三级要求，</w:t>
            </w:r>
            <w:r>
              <w:rPr>
                <w:rFonts w:hint="default" w:ascii="Times New Roman" w:hAnsi="Times New Roman" w:eastAsia="仿宋_GB2312" w:cs="Times New Roman"/>
                <w:color w:val="000000"/>
                <w:sz w:val="24"/>
                <w:szCs w:val="24"/>
                <w:lang w:eastAsia="zh-CN"/>
              </w:rPr>
              <w:t>需</w:t>
            </w:r>
            <w:r>
              <w:rPr>
                <w:rFonts w:hint="default" w:ascii="Times New Roman" w:hAnsi="Times New Roman" w:eastAsia="仿宋_GB2312" w:cs="Times New Roman"/>
                <w:color w:val="000000"/>
                <w:sz w:val="24"/>
                <w:szCs w:val="24"/>
              </w:rPr>
              <w:t>整改测评过程中列出的风险项，保障系统安全。</w:t>
            </w:r>
          </w:p>
          <w:p w14:paraId="10859222">
            <w:pPr>
              <w:widowControl/>
              <w:spacing w:after="0" w:line="300" w:lineRule="exact"/>
              <w:jc w:val="left"/>
              <w:textAlignment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lang w:eastAsia="zh-CN"/>
              </w:rPr>
              <w:t>10.</w:t>
            </w:r>
            <w:r>
              <w:rPr>
                <w:rFonts w:hint="default" w:ascii="Times New Roman" w:hAnsi="Times New Roman" w:eastAsia="仿宋_GB2312" w:cs="Times New Roman"/>
                <w:bCs/>
                <w:kern w:val="0"/>
                <w:sz w:val="24"/>
                <w:szCs w:val="24"/>
              </w:rPr>
              <w:t>超声、病理、内镜等图像影像资料以dicom格式存储，可供临床科室通过pacs图像浏览器查阅图像资料。</w:t>
            </w:r>
          </w:p>
          <w:p w14:paraId="3405156B">
            <w:pPr>
              <w:pStyle w:val="2"/>
              <w:spacing w:after="0" w:line="300" w:lineRule="exact"/>
              <w:jc w:val="left"/>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lang w:eastAsia="zh-CN"/>
              </w:rPr>
              <w:t>11.</w:t>
            </w:r>
            <w:r>
              <w:rPr>
                <w:rFonts w:hint="default" w:ascii="Times New Roman" w:hAnsi="Times New Roman" w:eastAsia="仿宋_GB2312" w:cs="Times New Roman"/>
                <w:bCs/>
                <w:kern w:val="0"/>
                <w:sz w:val="24"/>
                <w:szCs w:val="24"/>
              </w:rPr>
              <w:t>检查报告与申请单可进行关联对应</w:t>
            </w:r>
          </w:p>
          <w:p w14:paraId="7ED8C46D">
            <w:pPr>
              <w:pStyle w:val="2"/>
              <w:spacing w:after="0" w:line="300" w:lineRule="exact"/>
              <w:jc w:val="left"/>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lang w:eastAsia="zh-CN"/>
              </w:rPr>
              <w:t>12.</w:t>
            </w:r>
            <w:r>
              <w:rPr>
                <w:rFonts w:hint="default" w:ascii="Times New Roman" w:hAnsi="Times New Roman" w:eastAsia="仿宋_GB2312" w:cs="Times New Roman"/>
                <w:bCs/>
                <w:kern w:val="0"/>
                <w:sz w:val="24"/>
                <w:szCs w:val="24"/>
              </w:rPr>
              <w:t>CA使用按科室要求整改</w:t>
            </w:r>
          </w:p>
          <w:p w14:paraId="49965A7E">
            <w:pPr>
              <w:pStyle w:val="2"/>
              <w:spacing w:after="0" w:line="30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bCs/>
                <w:kern w:val="0"/>
                <w:sz w:val="24"/>
                <w:szCs w:val="24"/>
                <w:lang w:eastAsia="zh-CN"/>
              </w:rPr>
              <w:t>13.</w:t>
            </w:r>
            <w:r>
              <w:rPr>
                <w:rFonts w:hint="default" w:ascii="Times New Roman" w:hAnsi="Times New Roman" w:eastAsia="仿宋_GB2312" w:cs="Times New Roman"/>
                <w:bCs/>
                <w:kern w:val="0"/>
                <w:sz w:val="24"/>
                <w:szCs w:val="24"/>
              </w:rPr>
              <w:t>系统集成单一性登入。</w:t>
            </w:r>
          </w:p>
        </w:tc>
      </w:tr>
    </w:tbl>
    <w:p w14:paraId="53ED89AB">
      <w:pPr>
        <w:pStyle w:val="3"/>
        <w:numPr>
          <w:ilvl w:val="0"/>
          <w:numId w:val="0"/>
        </w:numPr>
        <w:rPr>
          <w:rFonts w:hint="eastAsia" w:ascii="黑体" w:hAnsi="黑体" w:eastAsia="黑体" w:cs="黑体"/>
          <w:b w:val="0"/>
          <w:bCs/>
        </w:rPr>
      </w:pPr>
      <w:r>
        <w:rPr>
          <w:rFonts w:hint="eastAsia" w:ascii="黑体" w:hAnsi="黑体" w:eastAsia="黑体" w:cs="黑体"/>
          <w:b w:val="0"/>
          <w:bCs/>
          <w:kern w:val="44"/>
          <w:sz w:val="32"/>
          <w:szCs w:val="24"/>
          <w:lang w:val="en-US" w:eastAsia="zh-CN" w:bidi="ar-SA"/>
        </w:rPr>
        <w:t>二、</w:t>
      </w:r>
      <w:r>
        <w:rPr>
          <w:rFonts w:hint="eastAsia" w:ascii="黑体" w:hAnsi="黑体" w:eastAsia="黑体" w:cs="黑体"/>
          <w:b w:val="0"/>
          <w:bCs/>
        </w:rPr>
        <w:t>商务要求表</w:t>
      </w:r>
    </w:p>
    <w:tbl>
      <w:tblPr>
        <w:tblStyle w:val="7"/>
        <w:tblW w:w="8203" w:type="dxa"/>
        <w:tblInd w:w="93" w:type="dxa"/>
        <w:tblLayout w:type="fixed"/>
        <w:tblCellMar>
          <w:top w:w="0" w:type="dxa"/>
          <w:left w:w="108" w:type="dxa"/>
          <w:bottom w:w="0" w:type="dxa"/>
          <w:right w:w="108" w:type="dxa"/>
        </w:tblCellMar>
      </w:tblPr>
      <w:tblGrid>
        <w:gridCol w:w="1221"/>
        <w:gridCol w:w="6982"/>
      </w:tblGrid>
      <w:tr w14:paraId="1F2068B7">
        <w:tblPrEx>
          <w:tblCellMar>
            <w:top w:w="0" w:type="dxa"/>
            <w:left w:w="108" w:type="dxa"/>
            <w:bottom w:w="0" w:type="dxa"/>
            <w:right w:w="108" w:type="dxa"/>
          </w:tblCellMar>
        </w:tblPrEx>
        <w:trPr>
          <w:trHeight w:val="315" w:hRule="atLeast"/>
        </w:trPr>
        <w:tc>
          <w:tcPr>
            <w:tcW w:w="8203"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2FBFF845">
            <w:pPr>
              <w:widowControl/>
              <w:spacing w:after="0" w:line="300" w:lineRule="exact"/>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val="0"/>
                <w:bCs w:val="0"/>
                <w:kern w:val="0"/>
                <w:sz w:val="24"/>
                <w:szCs w:val="24"/>
              </w:rPr>
              <w:t>商务要求表</w:t>
            </w:r>
          </w:p>
        </w:tc>
      </w:tr>
      <w:tr w14:paraId="381F193D">
        <w:tblPrEx>
          <w:tblCellMar>
            <w:top w:w="0" w:type="dxa"/>
            <w:left w:w="108" w:type="dxa"/>
            <w:bottom w:w="0" w:type="dxa"/>
            <w:right w:w="108" w:type="dxa"/>
          </w:tblCellMar>
        </w:tblPrEx>
        <w:trPr>
          <w:trHeight w:val="996" w:hRule="atLeast"/>
        </w:trPr>
        <w:tc>
          <w:tcPr>
            <w:tcW w:w="12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5EACB">
            <w:pPr>
              <w:spacing w:after="0" w:line="300" w:lineRule="exact"/>
              <w:jc w:val="center"/>
              <w:textAlignment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规范标准</w:t>
            </w:r>
          </w:p>
        </w:tc>
        <w:tc>
          <w:tcPr>
            <w:tcW w:w="6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0F436">
            <w:pPr>
              <w:spacing w:after="0" w:line="300" w:lineRule="exact"/>
              <w:jc w:val="center"/>
              <w:textAlignment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采购标的需执行的国家标准、行业标准、地方标准或者其他标准、规范。</w:t>
            </w:r>
          </w:p>
        </w:tc>
      </w:tr>
      <w:tr w14:paraId="5CF7968F">
        <w:tblPrEx>
          <w:tblCellMar>
            <w:top w:w="0" w:type="dxa"/>
            <w:left w:w="108" w:type="dxa"/>
            <w:bottom w:w="0" w:type="dxa"/>
            <w:right w:w="108" w:type="dxa"/>
          </w:tblCellMar>
        </w:tblPrEx>
        <w:trPr>
          <w:trHeight w:val="90" w:hRule="atLeast"/>
        </w:trPr>
        <w:tc>
          <w:tcPr>
            <w:tcW w:w="12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EB45B">
            <w:pPr>
              <w:spacing w:after="0" w:line="300" w:lineRule="exact"/>
              <w:jc w:val="center"/>
              <w:textAlignment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售后服务</w:t>
            </w:r>
          </w:p>
        </w:tc>
        <w:tc>
          <w:tcPr>
            <w:tcW w:w="6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4BAD7">
            <w:pPr>
              <w:spacing w:after="0" w:line="3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1.</w:t>
            </w:r>
            <w:r>
              <w:rPr>
                <w:rFonts w:hint="default" w:ascii="Times New Roman" w:hAnsi="Times New Roman" w:eastAsia="仿宋_GB2312" w:cs="Times New Roman"/>
                <w:sz w:val="24"/>
                <w:szCs w:val="24"/>
              </w:rPr>
              <w:t>维保期；维保修期自签订合同之日起计算。</w:t>
            </w:r>
          </w:p>
          <w:p w14:paraId="644723E5">
            <w:pPr>
              <w:spacing w:after="0" w:line="3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2.</w:t>
            </w:r>
            <w:r>
              <w:rPr>
                <w:rFonts w:hint="default" w:ascii="Times New Roman" w:hAnsi="Times New Roman" w:eastAsia="仿宋_GB2312" w:cs="Times New Roman"/>
                <w:sz w:val="24"/>
                <w:szCs w:val="24"/>
              </w:rPr>
              <w:t>在维保期结束前，须由供货方和院方进行一次全面检查，任何未能整改到位的需求必须由供货方负责修复，在修复之后，供货方应将原因、修复内容、完成整改及恢复正常的时间和日期等报告给院方，形成项目总结报告。</w:t>
            </w:r>
          </w:p>
          <w:p w14:paraId="3197648B">
            <w:pPr>
              <w:spacing w:after="0" w:line="3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3.</w:t>
            </w:r>
            <w:r>
              <w:rPr>
                <w:rFonts w:hint="default" w:ascii="Times New Roman" w:hAnsi="Times New Roman" w:eastAsia="仿宋_GB2312" w:cs="Times New Roman"/>
                <w:sz w:val="24"/>
                <w:szCs w:val="24"/>
              </w:rPr>
              <w:t>售后服务：提供厂家7*24小时维保服务。</w:t>
            </w:r>
          </w:p>
          <w:p w14:paraId="26736618">
            <w:pPr>
              <w:spacing w:after="0" w:line="3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4.</w:t>
            </w:r>
            <w:r>
              <w:rPr>
                <w:rFonts w:hint="default" w:ascii="Times New Roman" w:hAnsi="Times New Roman" w:eastAsia="仿宋_GB2312" w:cs="Times New Roman"/>
                <w:sz w:val="24"/>
                <w:szCs w:val="24"/>
              </w:rPr>
              <w:t>响应时间、方式：2小时内响应到院方故障报修。</w:t>
            </w:r>
          </w:p>
          <w:p w14:paraId="406DDA60">
            <w:pPr>
              <w:spacing w:after="0" w:line="3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5.</w:t>
            </w:r>
            <w:r>
              <w:rPr>
                <w:rFonts w:hint="default" w:ascii="Times New Roman" w:hAnsi="Times New Roman" w:eastAsia="仿宋_GB2312" w:cs="Times New Roman"/>
                <w:sz w:val="24"/>
                <w:szCs w:val="24"/>
              </w:rPr>
              <w:t>竞标人必须具有售后服务能力，有能胜任本项目日常技术维护工作的技术人员,以保证对用户的快速服务响应，提供优质的售后服务。</w:t>
            </w:r>
          </w:p>
          <w:p w14:paraId="6D79B067">
            <w:pPr>
              <w:pStyle w:val="2"/>
              <w:spacing w:after="0" w:line="3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6</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在维保要求的时间内免费安装调试合格，培训采购人指定人员掌握系统正常操作，确保相关人员能正常使用系统，并能排除简单的故障。</w:t>
            </w:r>
          </w:p>
          <w:p w14:paraId="08521C83">
            <w:pPr>
              <w:tabs>
                <w:tab w:val="left" w:pos="180"/>
                <w:tab w:val="left" w:pos="1620"/>
              </w:tabs>
              <w:spacing w:after="0" w:line="300" w:lineRule="exact"/>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sz w:val="24"/>
                <w:szCs w:val="24"/>
                <w:lang w:val="en-US" w:eastAsia="zh-CN"/>
              </w:rPr>
              <w:t>7</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成交人交付的维保系统的技术功能无法满足采购人实质性技术参数要求的，采购人有权拒收验收。</w:t>
            </w:r>
          </w:p>
        </w:tc>
      </w:tr>
      <w:tr w14:paraId="6D4A8ED7">
        <w:tblPrEx>
          <w:tblCellMar>
            <w:top w:w="0" w:type="dxa"/>
            <w:left w:w="108" w:type="dxa"/>
            <w:bottom w:w="0" w:type="dxa"/>
            <w:right w:w="108" w:type="dxa"/>
          </w:tblCellMar>
        </w:tblPrEx>
        <w:trPr>
          <w:trHeight w:val="533" w:hRule="atLeast"/>
        </w:trPr>
        <w:tc>
          <w:tcPr>
            <w:tcW w:w="12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B43C4">
            <w:pPr>
              <w:spacing w:after="0" w:line="300" w:lineRule="exact"/>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sz w:val="24"/>
                <w:szCs w:val="24"/>
              </w:rPr>
              <w:t>服务期限</w:t>
            </w:r>
          </w:p>
        </w:tc>
        <w:tc>
          <w:tcPr>
            <w:tcW w:w="6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D6085">
            <w:pPr>
              <w:spacing w:after="0" w:line="300" w:lineRule="exact"/>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sz w:val="24"/>
                <w:szCs w:val="24"/>
              </w:rPr>
              <w:t>1年。</w:t>
            </w:r>
          </w:p>
        </w:tc>
      </w:tr>
      <w:tr w14:paraId="0696A121">
        <w:tblPrEx>
          <w:tblCellMar>
            <w:top w:w="0" w:type="dxa"/>
            <w:left w:w="108" w:type="dxa"/>
            <w:bottom w:w="0" w:type="dxa"/>
            <w:right w:w="108" w:type="dxa"/>
          </w:tblCellMar>
        </w:tblPrEx>
        <w:trPr>
          <w:trHeight w:val="585" w:hRule="atLeast"/>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374331">
            <w:pPr>
              <w:spacing w:after="0" w:line="300" w:lineRule="exact"/>
              <w:jc w:val="center"/>
              <w:textAlignment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投标人资格要求</w:t>
            </w:r>
          </w:p>
        </w:tc>
        <w:tc>
          <w:tcPr>
            <w:tcW w:w="6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61F9C">
            <w:pPr>
              <w:spacing w:after="0" w:line="300" w:lineRule="exact"/>
              <w:textAlignment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1.符合《中华人民共和国政府采购法》第二十二条规定条件。</w:t>
            </w:r>
          </w:p>
        </w:tc>
      </w:tr>
      <w:tr w14:paraId="09927C0D">
        <w:tblPrEx>
          <w:tblCellMar>
            <w:top w:w="0" w:type="dxa"/>
            <w:left w:w="108" w:type="dxa"/>
            <w:bottom w:w="0" w:type="dxa"/>
            <w:right w:w="108" w:type="dxa"/>
          </w:tblCellMar>
        </w:tblPrEx>
        <w:trPr>
          <w:trHeight w:val="87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CB3D34">
            <w:pPr>
              <w:spacing w:after="0" w:line="300" w:lineRule="exact"/>
              <w:jc w:val="center"/>
              <w:textAlignment w:val="center"/>
              <w:rPr>
                <w:rFonts w:hint="default" w:ascii="Times New Roman" w:hAnsi="Times New Roman" w:eastAsia="仿宋_GB2312" w:cs="Times New Roman"/>
                <w:bCs/>
                <w:kern w:val="0"/>
                <w:sz w:val="24"/>
                <w:szCs w:val="24"/>
              </w:rPr>
            </w:pPr>
          </w:p>
        </w:tc>
        <w:tc>
          <w:tcPr>
            <w:tcW w:w="6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A2283">
            <w:pPr>
              <w:widowControl/>
              <w:spacing w:after="0" w:line="300" w:lineRule="exact"/>
              <w:jc w:val="left"/>
              <w:textAlignment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2.本项目不接受联合体报价，凡有能力提供本次投标文件所述货物及服务的，须具有独立法人资格。</w:t>
            </w:r>
          </w:p>
        </w:tc>
      </w:tr>
    </w:tbl>
    <w:p w14:paraId="1755E3B2">
      <w:bookmarkStart w:id="0" w:name="_GoBack"/>
      <w:bookmarkEnd w:id="0"/>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96EA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4773007">
                          <w:pPr>
                            <w:pStyle w:val="2"/>
                            <w:rPr>
                              <w:rFonts w:hint="eastAsia" w:ascii="幼圆" w:hAnsi="幼圆" w:eastAsia="幼圆" w:cs="幼圆"/>
                              <w:sz w:val="28"/>
                              <w:szCs w:val="28"/>
                            </w:rPr>
                          </w:pPr>
                          <w:r>
                            <w:rPr>
                              <w:rFonts w:hint="eastAsia" w:ascii="幼圆" w:hAnsi="幼圆" w:eastAsia="幼圆" w:cs="幼圆"/>
                              <w:sz w:val="28"/>
                              <w:szCs w:val="28"/>
                            </w:rPr>
                            <w:fldChar w:fldCharType="begin"/>
                          </w:r>
                          <w:r>
                            <w:rPr>
                              <w:rFonts w:hint="eastAsia" w:ascii="幼圆" w:hAnsi="幼圆" w:eastAsia="幼圆" w:cs="幼圆"/>
                              <w:sz w:val="28"/>
                              <w:szCs w:val="28"/>
                            </w:rPr>
                            <w:instrText xml:space="preserve"> PAGE  \* MERGEFORMAT </w:instrText>
                          </w:r>
                          <w:r>
                            <w:rPr>
                              <w:rFonts w:hint="eastAsia" w:ascii="幼圆" w:hAnsi="幼圆" w:eastAsia="幼圆" w:cs="幼圆"/>
                              <w:sz w:val="28"/>
                              <w:szCs w:val="28"/>
                            </w:rPr>
                            <w:fldChar w:fldCharType="separate"/>
                          </w:r>
                          <w:r>
                            <w:rPr>
                              <w:rFonts w:hint="eastAsia" w:ascii="幼圆" w:hAnsi="幼圆" w:eastAsia="幼圆" w:cs="幼圆"/>
                              <w:sz w:val="28"/>
                              <w:szCs w:val="28"/>
                            </w:rPr>
                            <w:t>1</w:t>
                          </w:r>
                          <w:r>
                            <w:rPr>
                              <w:rFonts w:hint="eastAsia" w:ascii="幼圆" w:hAnsi="幼圆" w:eastAsia="幼圆" w:cs="幼圆"/>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4773007">
                    <w:pPr>
                      <w:pStyle w:val="2"/>
                      <w:rPr>
                        <w:rFonts w:hint="eastAsia" w:ascii="幼圆" w:hAnsi="幼圆" w:eastAsia="幼圆" w:cs="幼圆"/>
                        <w:sz w:val="28"/>
                        <w:szCs w:val="28"/>
                      </w:rPr>
                    </w:pPr>
                    <w:r>
                      <w:rPr>
                        <w:rFonts w:hint="eastAsia" w:ascii="幼圆" w:hAnsi="幼圆" w:eastAsia="幼圆" w:cs="幼圆"/>
                        <w:sz w:val="28"/>
                        <w:szCs w:val="28"/>
                      </w:rPr>
                      <w:fldChar w:fldCharType="begin"/>
                    </w:r>
                    <w:r>
                      <w:rPr>
                        <w:rFonts w:hint="eastAsia" w:ascii="幼圆" w:hAnsi="幼圆" w:eastAsia="幼圆" w:cs="幼圆"/>
                        <w:sz w:val="28"/>
                        <w:szCs w:val="28"/>
                      </w:rPr>
                      <w:instrText xml:space="preserve"> PAGE  \* MERGEFORMAT </w:instrText>
                    </w:r>
                    <w:r>
                      <w:rPr>
                        <w:rFonts w:hint="eastAsia" w:ascii="幼圆" w:hAnsi="幼圆" w:eastAsia="幼圆" w:cs="幼圆"/>
                        <w:sz w:val="28"/>
                        <w:szCs w:val="28"/>
                      </w:rPr>
                      <w:fldChar w:fldCharType="separate"/>
                    </w:r>
                    <w:r>
                      <w:rPr>
                        <w:rFonts w:hint="eastAsia" w:ascii="幼圆" w:hAnsi="幼圆" w:eastAsia="幼圆" w:cs="幼圆"/>
                        <w:sz w:val="28"/>
                        <w:szCs w:val="28"/>
                      </w:rPr>
                      <w:t>1</w:t>
                    </w:r>
                    <w:r>
                      <w:rPr>
                        <w:rFonts w:hint="eastAsia" w:ascii="幼圆" w:hAnsi="幼圆" w:eastAsia="幼圆" w:cs="幼圆"/>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zYmJmNmIyODM2Mzc2NWEyMzgwMDg1Mjg4MTA2MTgifQ=="/>
  </w:docVars>
  <w:rsids>
    <w:rsidRoot w:val="00D96378"/>
    <w:rsid w:val="00024DB8"/>
    <w:rsid w:val="000251AA"/>
    <w:rsid w:val="00027AE6"/>
    <w:rsid w:val="00034F0C"/>
    <w:rsid w:val="000505FB"/>
    <w:rsid w:val="00071CDB"/>
    <w:rsid w:val="00074909"/>
    <w:rsid w:val="00081E53"/>
    <w:rsid w:val="0008764C"/>
    <w:rsid w:val="00107966"/>
    <w:rsid w:val="0012494E"/>
    <w:rsid w:val="00151414"/>
    <w:rsid w:val="00193B1A"/>
    <w:rsid w:val="00214A3C"/>
    <w:rsid w:val="0021596B"/>
    <w:rsid w:val="0022776C"/>
    <w:rsid w:val="002354F2"/>
    <w:rsid w:val="00237B33"/>
    <w:rsid w:val="00243259"/>
    <w:rsid w:val="00272340"/>
    <w:rsid w:val="00275CE1"/>
    <w:rsid w:val="002829AC"/>
    <w:rsid w:val="00295FC4"/>
    <w:rsid w:val="002B50E2"/>
    <w:rsid w:val="00302A2C"/>
    <w:rsid w:val="00306626"/>
    <w:rsid w:val="00317DCD"/>
    <w:rsid w:val="00336330"/>
    <w:rsid w:val="00346997"/>
    <w:rsid w:val="00392087"/>
    <w:rsid w:val="003948F3"/>
    <w:rsid w:val="003A3C71"/>
    <w:rsid w:val="003B691C"/>
    <w:rsid w:val="003C0374"/>
    <w:rsid w:val="003E105D"/>
    <w:rsid w:val="003E1AE6"/>
    <w:rsid w:val="003F1AC3"/>
    <w:rsid w:val="004308B8"/>
    <w:rsid w:val="00447D56"/>
    <w:rsid w:val="004523B1"/>
    <w:rsid w:val="00463301"/>
    <w:rsid w:val="0048525D"/>
    <w:rsid w:val="00492E6B"/>
    <w:rsid w:val="004B1B4F"/>
    <w:rsid w:val="004B4000"/>
    <w:rsid w:val="004E3280"/>
    <w:rsid w:val="004E7008"/>
    <w:rsid w:val="004F3AE2"/>
    <w:rsid w:val="004F6971"/>
    <w:rsid w:val="00554DA0"/>
    <w:rsid w:val="00564030"/>
    <w:rsid w:val="00566D7D"/>
    <w:rsid w:val="005900BE"/>
    <w:rsid w:val="00595E9D"/>
    <w:rsid w:val="005D0C05"/>
    <w:rsid w:val="005E12A1"/>
    <w:rsid w:val="005F7005"/>
    <w:rsid w:val="00603D12"/>
    <w:rsid w:val="00605A6A"/>
    <w:rsid w:val="0062129D"/>
    <w:rsid w:val="00641986"/>
    <w:rsid w:val="00650A35"/>
    <w:rsid w:val="00674DB4"/>
    <w:rsid w:val="0068011D"/>
    <w:rsid w:val="00683216"/>
    <w:rsid w:val="00685F6B"/>
    <w:rsid w:val="006B44F2"/>
    <w:rsid w:val="006C703E"/>
    <w:rsid w:val="006D3AAC"/>
    <w:rsid w:val="00703931"/>
    <w:rsid w:val="00706AF7"/>
    <w:rsid w:val="00770E36"/>
    <w:rsid w:val="00774BAD"/>
    <w:rsid w:val="00774C85"/>
    <w:rsid w:val="007A5CBF"/>
    <w:rsid w:val="007A5DAD"/>
    <w:rsid w:val="007C4D1B"/>
    <w:rsid w:val="007D3B05"/>
    <w:rsid w:val="007D7C41"/>
    <w:rsid w:val="007F4EDB"/>
    <w:rsid w:val="00800DB4"/>
    <w:rsid w:val="00832C7A"/>
    <w:rsid w:val="008372FC"/>
    <w:rsid w:val="00885654"/>
    <w:rsid w:val="00891EB3"/>
    <w:rsid w:val="00895C19"/>
    <w:rsid w:val="008D5824"/>
    <w:rsid w:val="008D765D"/>
    <w:rsid w:val="008E6D96"/>
    <w:rsid w:val="00961831"/>
    <w:rsid w:val="0099462D"/>
    <w:rsid w:val="00995816"/>
    <w:rsid w:val="00995CAA"/>
    <w:rsid w:val="009A6887"/>
    <w:rsid w:val="009B2F78"/>
    <w:rsid w:val="009D6A59"/>
    <w:rsid w:val="00A7134E"/>
    <w:rsid w:val="00A87CC9"/>
    <w:rsid w:val="00AA118E"/>
    <w:rsid w:val="00AA5E6C"/>
    <w:rsid w:val="00AB0E72"/>
    <w:rsid w:val="00AC4D86"/>
    <w:rsid w:val="00AF578E"/>
    <w:rsid w:val="00B52ECC"/>
    <w:rsid w:val="00B61367"/>
    <w:rsid w:val="00BB5577"/>
    <w:rsid w:val="00BD5CE0"/>
    <w:rsid w:val="00BD6192"/>
    <w:rsid w:val="00BE6768"/>
    <w:rsid w:val="00C073E6"/>
    <w:rsid w:val="00C31262"/>
    <w:rsid w:val="00C63614"/>
    <w:rsid w:val="00C64DEB"/>
    <w:rsid w:val="00C72F81"/>
    <w:rsid w:val="00C73406"/>
    <w:rsid w:val="00C85DE2"/>
    <w:rsid w:val="00C91FA5"/>
    <w:rsid w:val="00C96B4B"/>
    <w:rsid w:val="00CE27DA"/>
    <w:rsid w:val="00CE419F"/>
    <w:rsid w:val="00CE69BA"/>
    <w:rsid w:val="00CF1064"/>
    <w:rsid w:val="00D16CD9"/>
    <w:rsid w:val="00D31609"/>
    <w:rsid w:val="00D61940"/>
    <w:rsid w:val="00D64B3B"/>
    <w:rsid w:val="00D70E5E"/>
    <w:rsid w:val="00D803E9"/>
    <w:rsid w:val="00D96061"/>
    <w:rsid w:val="00D96378"/>
    <w:rsid w:val="00DA632A"/>
    <w:rsid w:val="00DD2BA9"/>
    <w:rsid w:val="00DF0FA6"/>
    <w:rsid w:val="00DF16D3"/>
    <w:rsid w:val="00E01658"/>
    <w:rsid w:val="00E22F20"/>
    <w:rsid w:val="00E24ABA"/>
    <w:rsid w:val="00E33408"/>
    <w:rsid w:val="00E55F6C"/>
    <w:rsid w:val="00E84CE4"/>
    <w:rsid w:val="00E902C3"/>
    <w:rsid w:val="00ED0817"/>
    <w:rsid w:val="00F0009A"/>
    <w:rsid w:val="00F3585D"/>
    <w:rsid w:val="00F41044"/>
    <w:rsid w:val="00F427A2"/>
    <w:rsid w:val="00F67390"/>
    <w:rsid w:val="00F84772"/>
    <w:rsid w:val="00FF13F7"/>
    <w:rsid w:val="0BF605CB"/>
    <w:rsid w:val="0E590B49"/>
    <w:rsid w:val="14291205"/>
    <w:rsid w:val="1D6B8ABF"/>
    <w:rsid w:val="1F6D7B33"/>
    <w:rsid w:val="37BE20A9"/>
    <w:rsid w:val="40837FD6"/>
    <w:rsid w:val="48BB64CB"/>
    <w:rsid w:val="5B210D4B"/>
    <w:rsid w:val="5BCF357F"/>
    <w:rsid w:val="5F6D7A43"/>
    <w:rsid w:val="5FF7B761"/>
    <w:rsid w:val="62074D45"/>
    <w:rsid w:val="63CA20FD"/>
    <w:rsid w:val="68334803"/>
    <w:rsid w:val="733C6256"/>
    <w:rsid w:val="7BCD5B51"/>
    <w:rsid w:val="7D7D553E"/>
    <w:rsid w:val="7DC7AE60"/>
    <w:rsid w:val="7E3FE698"/>
    <w:rsid w:val="7FDD3987"/>
    <w:rsid w:val="BDF3D45F"/>
    <w:rsid w:val="F7DE0393"/>
    <w:rsid w:val="F7FB1AC6"/>
    <w:rsid w:val="FFF64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8"/>
    <w:qFormat/>
    <w:uiPriority w:val="9"/>
    <w:pPr>
      <w:keepNext/>
      <w:keepLines/>
      <w:spacing w:before="160" w:line="360" w:lineRule="auto"/>
      <w:outlineLvl w:val="0"/>
    </w:pPr>
    <w:rPr>
      <w:rFonts w:ascii="仿宋" w:hAnsi="仿宋" w:eastAsia="仿宋"/>
      <w:b/>
      <w:kern w:val="44"/>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jc w:val="left"/>
    </w:pPr>
    <w:rPr>
      <w:sz w:val="18"/>
      <w:szCs w:val="18"/>
    </w:rPr>
  </w:style>
  <w:style w:type="paragraph" w:styleId="4">
    <w:name w:val="Document Map"/>
    <w:basedOn w:val="1"/>
    <w:link w:val="21"/>
    <w:unhideWhenUsed/>
    <w:qFormat/>
    <w:uiPriority w:val="99"/>
    <w:rPr>
      <w:rFonts w:ascii="宋体" w:eastAsia="宋体"/>
      <w:sz w:val="18"/>
      <w:szCs w:val="18"/>
    </w:rPr>
  </w:style>
  <w:style w:type="paragraph" w:styleId="5">
    <w:name w:val="annotation text"/>
    <w:basedOn w:val="1"/>
    <w:unhideWhenUsed/>
    <w:qFormat/>
    <w:uiPriority w:val="99"/>
    <w:pPr>
      <w:jc w:val="left"/>
    </w:p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rPr>
  </w:style>
  <w:style w:type="character" w:styleId="10">
    <w:name w:val="page number"/>
    <w:qFormat/>
    <w:uiPriority w:val="0"/>
    <w:rPr>
      <w:lang w:val="zh-TW" w:eastAsia="zh-TW"/>
    </w:rPr>
  </w:style>
  <w:style w:type="character" w:styleId="11">
    <w:name w:val="Hyperlink"/>
    <w:basedOn w:val="8"/>
    <w:unhideWhenUsed/>
    <w:qFormat/>
    <w:uiPriority w:val="99"/>
    <w:rPr>
      <w:color w:val="0563C1" w:themeColor="hyperlink"/>
      <w:u w:val="single"/>
      <w14:textFill>
        <w14:solidFill>
          <w14:schemeClr w14:val="hlink"/>
        </w14:solidFill>
      </w14:textFill>
    </w:rPr>
  </w:style>
  <w:style w:type="character" w:customStyle="1" w:styleId="12">
    <w:name w:val="页眉 Char"/>
    <w:basedOn w:val="8"/>
    <w:link w:val="6"/>
    <w:qFormat/>
    <w:uiPriority w:val="99"/>
    <w:rPr>
      <w:sz w:val="18"/>
      <w:szCs w:val="18"/>
    </w:rPr>
  </w:style>
  <w:style w:type="character" w:customStyle="1" w:styleId="13">
    <w:name w:val="页脚 Char"/>
    <w:basedOn w:val="8"/>
    <w:link w:val="2"/>
    <w:qFormat/>
    <w:uiPriority w:val="99"/>
    <w:rPr>
      <w:sz w:val="18"/>
      <w:szCs w:val="18"/>
    </w:rPr>
  </w:style>
  <w:style w:type="character" w:customStyle="1" w:styleId="14">
    <w:name w:val="font21"/>
    <w:basedOn w:val="8"/>
    <w:qFormat/>
    <w:uiPriority w:val="0"/>
    <w:rPr>
      <w:rFonts w:hint="eastAsia" w:ascii="Microsoft YaHei UI" w:hAnsi="Microsoft YaHei UI" w:eastAsia="Microsoft YaHei UI" w:cs="Microsoft YaHei UI"/>
      <w:color w:val="555555"/>
      <w:sz w:val="21"/>
      <w:szCs w:val="21"/>
      <w:u w:val="none"/>
    </w:rPr>
  </w:style>
  <w:style w:type="paragraph" w:styleId="15">
    <w:name w:val="List Paragraph"/>
    <w:basedOn w:val="1"/>
    <w:unhideWhenUsed/>
    <w:qFormat/>
    <w:uiPriority w:val="99"/>
    <w:pPr>
      <w:ind w:firstLine="420" w:firstLineChars="200"/>
    </w:pPr>
  </w:style>
  <w:style w:type="paragraph" w:customStyle="1" w:styleId="16">
    <w:name w:val="正文-表格文字1"/>
    <w:qFormat/>
    <w:uiPriority w:val="0"/>
    <w:pPr>
      <w:adjustRightInd w:val="0"/>
      <w:snapToGrid w:val="0"/>
      <w:spacing w:after="160" w:line="278" w:lineRule="auto"/>
      <w:contextualSpacing/>
    </w:pPr>
    <w:rPr>
      <w:rFonts w:ascii="宋体" w:hAnsi="宋体" w:eastAsia="华文仿宋" w:cstheme="minorBidi"/>
      <w:kern w:val="2"/>
      <w:sz w:val="24"/>
      <w:szCs w:val="24"/>
      <w:lang w:val="en-US" w:eastAsia="zh-CN" w:bidi="ar-SA"/>
    </w:rPr>
  </w:style>
  <w:style w:type="paragraph" w:customStyle="1" w:styleId="17">
    <w:name w:val="Table Paragraph"/>
    <w:basedOn w:val="1"/>
    <w:qFormat/>
    <w:uiPriority w:val="0"/>
    <w:pPr>
      <w:spacing w:line="259" w:lineRule="auto"/>
      <w:jc w:val="left"/>
    </w:pPr>
    <w:rPr>
      <w:rFonts w:ascii="宋体" w:hAnsi="宋体" w:eastAsia="宋体" w:cs="宋体"/>
      <w:kern w:val="0"/>
      <w:sz w:val="22"/>
    </w:rPr>
  </w:style>
  <w:style w:type="character" w:customStyle="1" w:styleId="18">
    <w:name w:val="标题 1 Char"/>
    <w:link w:val="3"/>
    <w:qFormat/>
    <w:uiPriority w:val="0"/>
    <w:rPr>
      <w:rFonts w:ascii="仿宋" w:hAnsi="仿宋" w:eastAsia="仿宋"/>
      <w:b/>
      <w:kern w:val="44"/>
      <w:sz w:val="32"/>
    </w:rPr>
  </w:style>
  <w:style w:type="paragraph" w:customStyle="1" w:styleId="19">
    <w:name w:val="修订1"/>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character" w:customStyle="1" w:styleId="20">
    <w:name w:val="Unresolved Mention"/>
    <w:basedOn w:val="8"/>
    <w:semiHidden/>
    <w:unhideWhenUsed/>
    <w:qFormat/>
    <w:uiPriority w:val="99"/>
    <w:rPr>
      <w:color w:val="605E5C"/>
      <w:shd w:val="clear" w:color="auto" w:fill="E1DFDD"/>
    </w:rPr>
  </w:style>
  <w:style w:type="character" w:customStyle="1" w:styleId="21">
    <w:name w:val="文档结构图 Char"/>
    <w:basedOn w:val="8"/>
    <w:link w:val="4"/>
    <w:semiHidden/>
    <w:qFormat/>
    <w:uiPriority w:val="99"/>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1193</Words>
  <Characters>1280</Characters>
  <Lines>10</Lines>
  <Paragraphs>2</Paragraphs>
  <TotalTime>5</TotalTime>
  <ScaleCrop>false</ScaleCrop>
  <LinksUpToDate>false</LinksUpToDate>
  <CharactersWithSpaces>1280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2025-08-08T03:54:00Z</dcterms:created>
  <dc:creator>Administrator</dc:creator>
  <cp:lastModifiedBy>芳</cp:lastModifiedBy>
  <dcterms:modified xsi:type="dcterms:W3CDTF">2025-10-13T04:21:06Z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5EBCF31B9A944788A8E69475A3C56E12_13</vt:lpwstr>
  </property>
  <property fmtid="{D5CDD505-2E9C-101B-9397-08002B2CF9AE}" pid="4" name="KSOTemplateDocerSaveRecord">
    <vt:lpwstr>eyJoZGlkIjoiOWJkZTNjZTNkMWE5NDA5NmUzNzcwODhiY2E2NjM3YTQiLCJ1c2VySWQiOiIyNjkwMjEwMTMifQ==</vt:lpwstr>
  </property>
</Properties>
</file>