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E7B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等级保护测评服务技术参数表</w:t>
      </w:r>
    </w:p>
    <w:tbl>
      <w:tblPr>
        <w:tblStyle w:val="6"/>
        <w:tblW w:w="95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84"/>
        <w:gridCol w:w="970"/>
        <w:gridCol w:w="7297"/>
      </w:tblGrid>
      <w:tr w14:paraId="2F693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20" w:type="dxa"/>
            <w:vAlign w:val="center"/>
          </w:tcPr>
          <w:p w14:paraId="53954E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84" w:type="dxa"/>
            <w:vAlign w:val="center"/>
          </w:tcPr>
          <w:p w14:paraId="111890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70" w:type="dxa"/>
            <w:vAlign w:val="center"/>
          </w:tcPr>
          <w:p w14:paraId="326D14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数量及单位</w:t>
            </w:r>
          </w:p>
        </w:tc>
        <w:tc>
          <w:tcPr>
            <w:tcW w:w="7297" w:type="dxa"/>
            <w:vAlign w:val="center"/>
          </w:tcPr>
          <w:p w14:paraId="1682BD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参数要求</w:t>
            </w:r>
          </w:p>
        </w:tc>
      </w:tr>
      <w:tr w14:paraId="26632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20" w:type="dxa"/>
            <w:vAlign w:val="center"/>
          </w:tcPr>
          <w:p w14:paraId="70FFDB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84" w:type="dxa"/>
            <w:vAlign w:val="center"/>
          </w:tcPr>
          <w:p w14:paraId="017903A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网络安全等级保护测评</w:t>
            </w:r>
          </w:p>
        </w:tc>
        <w:tc>
          <w:tcPr>
            <w:tcW w:w="970" w:type="dxa"/>
            <w:vAlign w:val="center"/>
          </w:tcPr>
          <w:p w14:paraId="2A048E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1项</w:t>
            </w:r>
          </w:p>
        </w:tc>
        <w:tc>
          <w:tcPr>
            <w:tcW w:w="7297" w:type="dxa"/>
            <w:vAlign w:val="center"/>
          </w:tcPr>
          <w:p w14:paraId="4C0D454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总的要求</w:t>
            </w:r>
          </w:p>
          <w:p w14:paraId="69C91F2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依照《中华人民共和国网络安全法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》《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信息系统安全等级保护管理办法》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自治区公安厅等相关文件的要求，依据《网络安全等级保护基本要求》（GB/T 22239-2019）对医院信息系统（HIS、LIS、PACS、EMR）（三级）开展网络安全等级保护测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评工作；并出具符合国家信息安全等级保护管理部门规范要求、公安机关认可的信息系统网络安全等级测评报告。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本原则：逐一出具符合国家信息安全等级保护管理部门规范要求、公安机关认可的信息系统安全等级测评报告；测评方案的设计与实施应依据国内、国际的相关标准进行；测评服务商工作中的过程和文档，具有很好的规范性，可以便于项目的跟踪和控制；测评的方法和过程要在双方认可的范围之内，安全咨询的进度要按照进度表进度的安排，保证采购方对于服务工作的可控性；安全体系设计的范围和内容应当整体全面，包括安全涉及的各个层面，避免由于遗漏造成未来的安全隐患；测评工作应尽可能小的影响系统和网络的正常运行，不能对招标方各系统的运行和业务的正常开展造成影响；对测评过程中获得的采购方数据和结果数据严格保密，未经授权不得泄露给任何单位和个人，不得利用此数据进行任何侵害采购方利益的行为。</w:t>
            </w:r>
          </w:p>
          <w:p w14:paraId="4E65C0F3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标准依据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及测评内容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等级保护测评工作须严格依照以下国家标准开展：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《信息系统安全等级保护定级指南》（GB/T22240-2020）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《计算机信息系统安全保护等级划分准则》（GB 17859-1999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《网络安全等级保护基本要求》（GB/T 22239-2019）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《网络安全等级保护测评要求》（GB/T 28448-2019）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《网络安全等级保护测评过程指南》（GB/T 28449-2018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《网络安全等级保护设计技术要求》（GB/T 25070-2019）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《网络安全等级保护测试评估技术指南》（GB/T 36627-2018）</w:t>
            </w:r>
          </w:p>
          <w:p w14:paraId="4904B23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同时测评内容中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安全通用要求测评内容应依据《信息安全技术 网络安全等级保护基本要求》（GB/T 22239-2019）等相关标准，涵盖安全技术和安全管理两大类。其中，技术类测评应包括对安全物理环境、安全通信网络、安全区域边界、安全计算环境及安全管理中心五个方面的测评；管理类测评应包括对安全管理制度、安全管理机构、安全管理人员、安全建设管理和安全运维管理五个方面的测评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如本项目执行过程中发现等级保护对象涉及《信息安全技术 网络安全等级保护安全设计技术要求》（GB/T 25070-2019）及配套扩展要求（包括云计算、移动互联网、物联网、大数据和工业控制等领域）的相关内容，应根据实际情况选定适用的安全扩展要求测评内容，并依据相应标准开展测评工作。</w:t>
            </w:r>
          </w:p>
          <w:p w14:paraId="3AD6265A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测评方法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在测评实施过程中，应按照《信息安全技术 网络安全等级保护测评要求》（GB/T 28448-2019）等相关规范，综合采用访谈、检查、测试和渗透测试等方法开展测评工作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访谈：指测评人员通过引导信息系统相关人员进行有目的的交流，以帮助理解、分析或获取证据的过程；</w:t>
            </w:r>
          </w:p>
          <w:p w14:paraId="7A069235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检查：指测评人员通过对测评对象（如管理制度、操作记录、安全配置等）进行观察、查验和分析，以获取证据的过程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7879D958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测试：指测评人员使用预定的方法或工具使测评对象产生特定行为，通过查看和分析结果以获取证据的过程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3C7E6E78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渗透测试：指依据《信息安全技术 渗透测试服务能力要求》等相关标准，模拟攻击方法对应用系统、主机或网络进行非破坏性安全测试，以验证技术缺陷或漏洞的评估方法。</w:t>
            </w:r>
          </w:p>
          <w:p w14:paraId="195FD04F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其它事项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服务提供过程中应严格遵守双方签订的合同及保密协议约定，并符合国家有关法律法规及政策要求。服务方承诺不擅自复制、泄露甲方提供的纸质或电子文档，不向任何第三方披露服务过程中产生的报告及资料。服务方须协助甲方对未通过等级保护测评的项目进行整改，直至符合相应等级要求。</w:t>
            </w:r>
          </w:p>
          <w:p w14:paraId="051FEE8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项目工期</w:t>
            </w:r>
          </w:p>
          <w:p w14:paraId="0D06DBD3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本项目共两次进场测评：现场初测和现场复测。自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合同签订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之日起5个工作日内完成该项目现场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测工作。现场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测结束后5个工作日内提供该项目的差距分析整改清单。经甲方整改完成后，再与乙方确定现场复测日期。自甲方出具项目复测通知书之日起3个工作日内完成该项目现场复测，现场复测完成后20个工作日内提供该项目的最终测评报告。</w:t>
            </w:r>
          </w:p>
          <w:p w14:paraId="1D5FF66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服务成果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中标供应商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完成初次测评后应提出具体整改意见并敦促指导整改，待整改完毕后再进行正式测评，并出具符合国家信息安全等级保护管理部门规范要求、公安网安部门认可的《网络安全等级保护测评报告》。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纸质版2份；电子版1份。</w:t>
            </w:r>
          </w:p>
          <w:p w14:paraId="441868A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网络安全等级保护测评机构资质要求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cr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测评机构必须具备公安部第三研究所认证颁发的《网络安全等级测评与检测评估机构服务认证证书》，投标时须提供以上证书复印件并加盖投标人公章。</w:t>
            </w:r>
          </w:p>
        </w:tc>
      </w:tr>
    </w:tbl>
    <w:p w14:paraId="152C3F3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D7E1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B06E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B06E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61382"/>
    <w:rsid w:val="138F7287"/>
    <w:rsid w:val="1FA4039C"/>
    <w:rsid w:val="20073F44"/>
    <w:rsid w:val="273506B6"/>
    <w:rsid w:val="352856B1"/>
    <w:rsid w:val="39BF24C9"/>
    <w:rsid w:val="51E0148A"/>
    <w:rsid w:val="52C235CE"/>
    <w:rsid w:val="5DAA32FF"/>
    <w:rsid w:val="6BA606C5"/>
    <w:rsid w:val="7A4A1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Table Paragraph"/>
    <w:basedOn w:val="1"/>
    <w:qFormat/>
    <w:uiPriority w:val="1"/>
    <w:pPr>
      <w:widowControl/>
      <w:adjustRightInd w:val="0"/>
      <w:snapToGrid w:val="0"/>
      <w:spacing w:after="200"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1771</Words>
  <Characters>1926</Characters>
  <Lines>0</Lines>
  <Paragraphs>0</Paragraphs>
  <TotalTime>3</TotalTime>
  <ScaleCrop>false</ScaleCrop>
  <LinksUpToDate>false</LinksUpToDate>
  <CharactersWithSpaces>1940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2025-08-08T01:06:00Z</dcterms:created>
  <dc:creator>C</dc:creator>
  <cp:lastModifiedBy>芳</cp:lastModifiedBy>
  <dcterms:modified xsi:type="dcterms:W3CDTF">2025-10-24T03:36:29Z</dcterms:modified>
  <dc:title>采购需求参数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651F2FAAD5284C0AA75BA7D5488E6976_13</vt:lpwstr>
  </property>
  <property fmtid="{D5CDD505-2E9C-101B-9397-08002B2CF9AE}" pid="4" name="KSOTemplateDocerSaveRecord">
    <vt:lpwstr>eyJoZGlkIjoiZWQxMjVjNDMwMDNkNDViYzEzNmMwNmFlMjU1NTBhYjUiLCJ1c2VySWQiOiIyNjkwMjEwMTMifQ==</vt:lpwstr>
  </property>
</Properties>
</file>