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B9DEA">
      <w:pPr>
        <w:pStyle w:val="16"/>
        <w:ind w:firstLine="480"/>
        <w:jc w:val="center"/>
        <w:rPr>
          <w:b/>
          <w:color w:val="auto"/>
          <w:sz w:val="36"/>
          <w:szCs w:val="36"/>
          <w:highlight w:val="none"/>
        </w:rPr>
      </w:pPr>
      <w:r>
        <w:rPr>
          <w:rFonts w:hint="eastAsia"/>
          <w:b/>
          <w:color w:val="auto"/>
          <w:sz w:val="36"/>
          <w:szCs w:val="36"/>
          <w:highlight w:val="none"/>
        </w:rPr>
        <w:t>防城港市第一人民医院</w:t>
      </w:r>
      <w:r>
        <w:rPr>
          <w:rFonts w:hint="eastAsia"/>
          <w:b/>
          <w:color w:val="auto"/>
          <w:sz w:val="36"/>
          <w:szCs w:val="36"/>
          <w:highlight w:val="none"/>
          <w:lang w:eastAsia="zh-CN"/>
        </w:rPr>
        <w:t>病理</w:t>
      </w:r>
      <w:r>
        <w:rPr>
          <w:rFonts w:hint="eastAsia"/>
          <w:b/>
          <w:color w:val="auto"/>
          <w:sz w:val="36"/>
          <w:szCs w:val="36"/>
          <w:highlight w:val="none"/>
        </w:rPr>
        <w:t>科试剂</w:t>
      </w:r>
      <w:r>
        <w:rPr>
          <w:rFonts w:hint="eastAsia"/>
          <w:b/>
          <w:color w:val="auto"/>
          <w:sz w:val="36"/>
          <w:szCs w:val="36"/>
          <w:highlight w:val="none"/>
          <w:lang w:eastAsia="zh-CN"/>
        </w:rPr>
        <w:t>供应商遴选（重</w:t>
      </w:r>
      <w:r>
        <w:rPr>
          <w:rFonts w:hint="eastAsia"/>
          <w:b/>
          <w:color w:val="auto"/>
          <w:sz w:val="36"/>
          <w:szCs w:val="36"/>
          <w:highlight w:val="none"/>
          <w:lang w:val="en-US" w:eastAsia="zh-CN"/>
        </w:rPr>
        <w:t>2</w:t>
      </w:r>
      <w:r>
        <w:rPr>
          <w:rFonts w:hint="eastAsia"/>
          <w:b/>
          <w:color w:val="auto"/>
          <w:sz w:val="36"/>
          <w:szCs w:val="36"/>
          <w:highlight w:val="none"/>
          <w:lang w:eastAsia="zh-CN"/>
        </w:rPr>
        <w:t>）</w:t>
      </w:r>
      <w:r>
        <w:rPr>
          <w:rFonts w:hint="eastAsia"/>
          <w:b/>
          <w:color w:val="auto"/>
          <w:sz w:val="36"/>
          <w:szCs w:val="36"/>
          <w:highlight w:val="none"/>
        </w:rPr>
        <w:t>文件</w:t>
      </w:r>
    </w:p>
    <w:p w14:paraId="64BE35D6">
      <w:pPr>
        <w:pStyle w:val="16"/>
        <w:rPr>
          <w:color w:val="auto"/>
          <w:highlight w:val="none"/>
        </w:rPr>
      </w:pPr>
    </w:p>
    <w:p w14:paraId="0CEAF397">
      <w:pPr>
        <w:pStyle w:val="16"/>
        <w:ind w:firstLine="480"/>
        <w:rPr>
          <w:color w:val="auto"/>
          <w:highlight w:val="none"/>
        </w:rPr>
      </w:pPr>
      <w:r>
        <w:rPr>
          <w:rFonts w:hint="eastAsia"/>
          <w:b/>
          <w:color w:val="auto"/>
          <w:highlight w:val="none"/>
        </w:rPr>
        <w:t>一、遴选的</w:t>
      </w:r>
      <w:r>
        <w:rPr>
          <w:rFonts w:hint="eastAsia"/>
          <w:b/>
          <w:color w:val="auto"/>
          <w:highlight w:val="none"/>
          <w:lang w:eastAsia="zh-CN"/>
        </w:rPr>
        <w:t>病理试剂</w:t>
      </w:r>
      <w:r>
        <w:rPr>
          <w:rFonts w:hint="eastAsia"/>
          <w:b/>
          <w:color w:val="auto"/>
          <w:highlight w:val="none"/>
        </w:rPr>
        <w:t>范围:</w:t>
      </w:r>
      <w:r>
        <w:rPr>
          <w:rFonts w:hint="eastAsia"/>
          <w:color w:val="auto"/>
          <w:highlight w:val="none"/>
          <w:lang w:eastAsia="zh-CN"/>
        </w:rPr>
        <w:t>病理科试剂</w:t>
      </w:r>
      <w:r>
        <w:rPr>
          <w:rFonts w:hint="eastAsia"/>
          <w:color w:val="auto"/>
          <w:highlight w:val="none"/>
        </w:rPr>
        <w:t>。</w:t>
      </w:r>
    </w:p>
    <w:p w14:paraId="73937A83">
      <w:pPr>
        <w:pStyle w:val="16"/>
        <w:ind w:left="0" w:leftChars="0" w:firstLine="562" w:firstLineChars="200"/>
        <w:rPr>
          <w:rFonts w:hint="default" w:eastAsia="宋体"/>
          <w:color w:val="auto"/>
          <w:highlight w:val="none"/>
          <w:lang w:val="en-US" w:eastAsia="zh-CN"/>
        </w:rPr>
      </w:pPr>
      <w:r>
        <w:rPr>
          <w:rFonts w:hint="eastAsia"/>
          <w:b/>
          <w:color w:val="auto"/>
          <w:highlight w:val="none"/>
        </w:rPr>
        <w:t>二、项目名称：</w:t>
      </w:r>
      <w:r>
        <w:rPr>
          <w:rFonts w:hint="eastAsia"/>
          <w:b w:val="0"/>
          <w:color w:val="auto"/>
          <w:highlight w:val="none"/>
        </w:rPr>
        <w:t>防城港市第一人民医院</w:t>
      </w:r>
      <w:r>
        <w:rPr>
          <w:rFonts w:hint="eastAsia"/>
          <w:b w:val="0"/>
          <w:color w:val="auto"/>
          <w:highlight w:val="none"/>
          <w:lang w:eastAsia="zh-CN"/>
        </w:rPr>
        <w:t>病理</w:t>
      </w:r>
      <w:r>
        <w:rPr>
          <w:rFonts w:hint="eastAsia"/>
          <w:b w:val="0"/>
          <w:color w:val="auto"/>
          <w:highlight w:val="none"/>
        </w:rPr>
        <w:t>科试剂</w:t>
      </w:r>
      <w:r>
        <w:rPr>
          <w:rFonts w:hint="eastAsia"/>
          <w:color w:val="auto"/>
          <w:highlight w:val="none"/>
          <w:lang w:eastAsia="zh-CN"/>
        </w:rPr>
        <w:t>供应商遴选（重</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（项目编号：</w:t>
      </w:r>
      <w:r>
        <w:rPr>
          <w:rFonts w:hint="eastAsia"/>
          <w:color w:val="auto"/>
          <w:highlight w:val="none"/>
          <w:lang w:val="en-US" w:eastAsia="zh-CN"/>
        </w:rPr>
        <w:t>ZCBHT2025004</w:t>
      </w:r>
      <w:r>
        <w:rPr>
          <w:color w:val="auto"/>
          <w:highlight w:val="none"/>
        </w:rPr>
        <w:t>）</w:t>
      </w:r>
    </w:p>
    <w:p w14:paraId="554AB462">
      <w:pPr>
        <w:pStyle w:val="16"/>
        <w:ind w:firstLine="480"/>
        <w:rPr>
          <w:color w:val="auto"/>
          <w:highlight w:val="none"/>
        </w:rPr>
      </w:pPr>
      <w:r>
        <w:rPr>
          <w:rFonts w:hint="eastAsia"/>
          <w:b/>
          <w:color w:val="auto"/>
          <w:highlight w:val="none"/>
        </w:rPr>
        <w:t>三、遴选</w:t>
      </w:r>
      <w:r>
        <w:rPr>
          <w:rFonts w:hint="eastAsia"/>
          <w:b/>
          <w:color w:val="auto"/>
          <w:highlight w:val="none"/>
          <w:lang w:eastAsia="zh-CN"/>
        </w:rPr>
        <w:t>病理试剂</w:t>
      </w:r>
      <w:r>
        <w:rPr>
          <w:rFonts w:hint="eastAsia"/>
          <w:b/>
          <w:color w:val="auto"/>
          <w:highlight w:val="none"/>
        </w:rPr>
        <w:t>的使用范围</w:t>
      </w:r>
      <w:r>
        <w:rPr>
          <w:rFonts w:hint="eastAsia"/>
          <w:color w:val="auto"/>
          <w:highlight w:val="none"/>
        </w:rPr>
        <w:t>：</w:t>
      </w:r>
    </w:p>
    <w:p w14:paraId="79DE12D1">
      <w:pPr>
        <w:pStyle w:val="16"/>
        <w:ind w:firstLine="480"/>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w:t>
      </w:r>
      <w:bookmarkStart w:id="2" w:name="_GoBack"/>
      <w:bookmarkEnd w:id="2"/>
      <w:r>
        <w:rPr>
          <w:rFonts w:hint="eastAsia"/>
          <w:color w:val="auto"/>
          <w:highlight w:val="none"/>
          <w:lang w:eastAsia="zh-CN"/>
        </w:rPr>
        <w:t>区</w:t>
      </w:r>
      <w:r>
        <w:rPr>
          <w:rFonts w:hint="eastAsia"/>
          <w:color w:val="auto"/>
          <w:highlight w:val="none"/>
        </w:rPr>
        <w:t>。</w:t>
      </w:r>
    </w:p>
    <w:p w14:paraId="307D379A">
      <w:pPr>
        <w:pStyle w:val="16"/>
        <w:ind w:firstLine="480"/>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6"/>
        <w:ind w:firstLine="480"/>
        <w:rPr>
          <w:b/>
          <w:color w:val="auto"/>
          <w:highlight w:val="none"/>
        </w:rPr>
      </w:pPr>
      <w:r>
        <w:rPr>
          <w:rFonts w:hint="eastAsia"/>
          <w:b/>
          <w:color w:val="auto"/>
          <w:highlight w:val="none"/>
        </w:rPr>
        <w:t>五、供应商资质要求：</w:t>
      </w:r>
    </w:p>
    <w:p w14:paraId="02B5325B">
      <w:pPr>
        <w:pStyle w:val="16"/>
        <w:ind w:firstLine="480"/>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6"/>
        <w:ind w:firstLine="480"/>
        <w:rPr>
          <w:color w:val="auto"/>
          <w:highlight w:val="none"/>
        </w:rPr>
      </w:pPr>
      <w:r>
        <w:rPr>
          <w:rFonts w:hint="eastAsia"/>
          <w:color w:val="auto"/>
          <w:highlight w:val="none"/>
          <w:lang w:eastAsia="zh-CN"/>
        </w:rPr>
        <w:t>（二）</w:t>
      </w:r>
      <w:r>
        <w:rPr>
          <w:rFonts w:hint="eastAsia"/>
          <w:color w:val="auto"/>
          <w:highlight w:val="none"/>
        </w:rPr>
        <w:t>具有独立法人资格(以营业执照为准)，具有有效的《营业执照》；</w:t>
      </w:r>
    </w:p>
    <w:p w14:paraId="6955E29D">
      <w:pPr>
        <w:pStyle w:val="16"/>
        <w:ind w:firstLine="480"/>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67827CE3">
      <w:pPr>
        <w:pStyle w:val="16"/>
        <w:ind w:firstLine="480"/>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广西药品和医用耗材招采管理系统</w:t>
      </w:r>
      <w:r>
        <w:rPr>
          <w:rFonts w:hint="eastAsia"/>
          <w:color w:val="auto"/>
          <w:highlight w:val="none"/>
          <w:lang w:val="en-US" w:eastAsia="zh-CN"/>
        </w:rPr>
        <w:t>上具备配送资质。</w:t>
      </w:r>
    </w:p>
    <w:p w14:paraId="6DDD294D">
      <w:pPr>
        <w:pStyle w:val="16"/>
        <w:ind w:firstLine="480"/>
        <w:rPr>
          <w:color w:val="auto"/>
          <w:highlight w:val="none"/>
        </w:rPr>
      </w:pPr>
      <w:r>
        <w:rPr>
          <w:rFonts w:hint="eastAsia"/>
          <w:color w:val="auto"/>
          <w:highlight w:val="none"/>
          <w:lang w:eastAsia="zh-CN"/>
        </w:rPr>
        <w:t>（五）</w:t>
      </w:r>
      <w:r>
        <w:rPr>
          <w:rFonts w:hint="eastAsia"/>
          <w:color w:val="auto"/>
          <w:highlight w:val="none"/>
        </w:rPr>
        <w:t>具有依法缴纳税收和社会保障资金的良好记录；</w:t>
      </w:r>
    </w:p>
    <w:p w14:paraId="766DE027">
      <w:pPr>
        <w:pStyle w:val="16"/>
        <w:ind w:firstLine="480"/>
        <w:rPr>
          <w:color w:val="auto"/>
          <w:highlight w:val="none"/>
        </w:rPr>
      </w:pPr>
      <w:r>
        <w:rPr>
          <w:rFonts w:hint="eastAsia"/>
          <w:color w:val="auto"/>
          <w:highlight w:val="none"/>
          <w:lang w:eastAsia="zh-CN"/>
        </w:rPr>
        <w:t>（六）</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6"/>
        <w:ind w:firstLine="480"/>
        <w:rPr>
          <w:color w:val="auto"/>
          <w:highlight w:val="none"/>
        </w:rPr>
      </w:pPr>
      <w:r>
        <w:rPr>
          <w:rFonts w:hint="eastAsia"/>
          <w:color w:val="auto"/>
          <w:highlight w:val="none"/>
          <w:lang w:eastAsia="zh-CN"/>
        </w:rPr>
        <w:t>（七）</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6"/>
        <w:ind w:firstLine="480"/>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79124CE1">
      <w:pPr>
        <w:pStyle w:val="16"/>
        <w:ind w:firstLine="480"/>
        <w:rPr>
          <w:b/>
          <w:color w:val="auto"/>
          <w:highlight w:val="none"/>
        </w:rPr>
      </w:pPr>
      <w:r>
        <w:rPr>
          <w:rFonts w:hint="eastAsia"/>
          <w:b/>
          <w:color w:val="auto"/>
          <w:highlight w:val="none"/>
        </w:rPr>
        <w:t>六、投标要求：</w:t>
      </w:r>
    </w:p>
    <w:p w14:paraId="50517E7D">
      <w:pPr>
        <w:pStyle w:val="16"/>
        <w:ind w:firstLine="480"/>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病理科</w:t>
      </w:r>
      <w:r>
        <w:rPr>
          <w:rFonts w:hint="eastAsia"/>
          <w:color w:val="auto"/>
          <w:highlight w:val="none"/>
        </w:rPr>
        <w:t>的使用需求，医用</w:t>
      </w:r>
      <w:r>
        <w:rPr>
          <w:rFonts w:hint="eastAsia"/>
          <w:color w:val="auto"/>
          <w:highlight w:val="none"/>
          <w:lang w:eastAsia="zh-CN"/>
        </w:rPr>
        <w:t>病理试剂</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病理科</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08E7FD09">
      <w:pPr>
        <w:pStyle w:val="16"/>
        <w:ind w:firstLine="480"/>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6"/>
        <w:ind w:firstLine="480"/>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6"/>
        <w:ind w:firstLine="480"/>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6"/>
        <w:ind w:firstLine="480"/>
        <w:rPr>
          <w:b/>
          <w:color w:val="auto"/>
          <w:highlight w:val="none"/>
        </w:rPr>
      </w:pPr>
      <w:r>
        <w:rPr>
          <w:rFonts w:hint="eastAsia"/>
          <w:b/>
          <w:color w:val="auto"/>
          <w:highlight w:val="none"/>
        </w:rPr>
        <w:t>七、需求内容：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8123"/>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6" w:type="dxa"/>
            <w:vAlign w:val="center"/>
          </w:tcPr>
          <w:p w14:paraId="408B8AF5">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123" w:type="dxa"/>
            <w:vAlign w:val="center"/>
          </w:tcPr>
          <w:p w14:paraId="709C6BA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14:paraId="64FDDEAF">
            <w:pPr>
              <w:pStyle w:val="16"/>
              <w:jc w:val="center"/>
              <w:rPr>
                <w:b/>
                <w:color w:val="auto"/>
                <w:highlight w:val="none"/>
              </w:rPr>
            </w:pPr>
            <w:r>
              <w:rPr>
                <w:rFonts w:hint="eastAsia"/>
                <w:b/>
                <w:color w:val="auto"/>
                <w:highlight w:val="none"/>
              </w:rPr>
              <w:t>1</w:t>
            </w:r>
          </w:p>
        </w:tc>
        <w:tc>
          <w:tcPr>
            <w:tcW w:w="8123" w:type="dxa"/>
          </w:tcPr>
          <w:p w14:paraId="76215C68">
            <w:pPr>
              <w:pStyle w:val="16"/>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1、遴选</w:t>
            </w:r>
            <w:r>
              <w:rPr>
                <w:rFonts w:hint="eastAsia" w:asciiTheme="majorEastAsia" w:hAnsiTheme="majorEastAsia" w:eastAsiaTheme="majorEastAsia"/>
                <w:color w:val="auto"/>
                <w:sz w:val="24"/>
                <w:szCs w:val="24"/>
                <w:highlight w:val="none"/>
                <w:lang w:val="en-US" w:eastAsia="zh-CN"/>
              </w:rPr>
              <w:t>试剂</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443" w:tblpY="276"/>
              <w:tblOverlap w:val="never"/>
              <w:tblW w:w="4654" w:type="pct"/>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983"/>
              <w:gridCol w:w="747"/>
              <w:gridCol w:w="742"/>
              <w:gridCol w:w="1547"/>
              <w:gridCol w:w="1567"/>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0"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349"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508"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505"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52"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预计年采购金额（元）</w:t>
                  </w:r>
                </w:p>
              </w:tc>
              <w:tc>
                <w:tcPr>
                  <w:tcW w:w="1062"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1EDD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0" w:type="pct"/>
                  <w:vAlign w:val="center"/>
                </w:tcPr>
                <w:p w14:paraId="0AF28FAD">
                  <w:pPr>
                    <w:spacing w:line="360" w:lineRule="exact"/>
                    <w:jc w:val="center"/>
                    <w:rPr>
                      <w:rFonts w:hint="eastAsia" w:cs="宋体" w:asciiTheme="majorEastAsia" w:hAnsiTheme="majorEastAsia" w:eastAsiaTheme="majorEastAsia"/>
                      <w:color w:val="auto"/>
                      <w:kern w:val="0"/>
                      <w:sz w:val="24"/>
                      <w:highlight w:val="none"/>
                      <w:lang w:val="en-US" w:eastAsia="zh-CN" w:bidi="ar"/>
                    </w:rPr>
                  </w:pPr>
                  <w:r>
                    <w:rPr>
                      <w:rFonts w:hint="eastAsia" w:cs="宋体" w:asciiTheme="majorEastAsia" w:hAnsiTheme="majorEastAsia" w:eastAsiaTheme="majorEastAsia"/>
                      <w:color w:val="auto"/>
                      <w:kern w:val="0"/>
                      <w:sz w:val="24"/>
                      <w:highlight w:val="none"/>
                      <w:lang w:val="en-US" w:eastAsia="zh-CN" w:bidi="ar"/>
                    </w:rPr>
                    <w:t>2</w:t>
                  </w:r>
                </w:p>
              </w:tc>
              <w:tc>
                <w:tcPr>
                  <w:tcW w:w="1349" w:type="pct"/>
                  <w:shd w:val="clear" w:color="auto" w:fill="auto"/>
                  <w:vAlign w:val="center"/>
                </w:tcPr>
                <w:p w14:paraId="329EF0BE">
                  <w:pPr>
                    <w:spacing w:line="360" w:lineRule="exact"/>
                    <w:jc w:val="center"/>
                    <w:rPr>
                      <w:rFonts w:hint="default" w:cs="宋体" w:asciiTheme="majorEastAsia" w:hAnsiTheme="majorEastAsia" w:eastAsiaTheme="majorEastAsia"/>
                      <w:color w:val="auto"/>
                      <w:kern w:val="0"/>
                      <w:sz w:val="24"/>
                      <w:szCs w:val="24"/>
                      <w:highlight w:val="none"/>
                      <w:lang w:val="en-US" w:eastAsia="zh-CN" w:bidi="ar"/>
                    </w:rPr>
                  </w:pPr>
                  <w:r>
                    <w:rPr>
                      <w:rFonts w:hint="eastAsia" w:cs="宋体" w:asciiTheme="majorEastAsia" w:hAnsiTheme="majorEastAsia" w:eastAsiaTheme="majorEastAsia"/>
                      <w:color w:val="auto"/>
                      <w:kern w:val="0"/>
                      <w:sz w:val="24"/>
                      <w:highlight w:val="none"/>
                      <w:lang w:bidi="ar"/>
                    </w:rPr>
                    <w:t>TO型生物制片透明剂</w:t>
                  </w:r>
                  <w:r>
                    <w:rPr>
                      <w:rFonts w:hint="eastAsia" w:cs="宋体" w:asciiTheme="majorEastAsia" w:hAnsiTheme="majorEastAsia" w:eastAsiaTheme="majorEastAsia"/>
                      <w:color w:val="auto"/>
                      <w:kern w:val="0"/>
                      <w:sz w:val="24"/>
                      <w:szCs w:val="24"/>
                      <w:highlight w:val="none"/>
                      <w:lang w:val="en-US" w:eastAsia="zh-CN" w:bidi="ar"/>
                    </w:rPr>
                    <w:t>等</w:t>
                  </w:r>
                </w:p>
              </w:tc>
              <w:tc>
                <w:tcPr>
                  <w:tcW w:w="508" w:type="pct"/>
                  <w:shd w:val="clear" w:color="auto" w:fill="auto"/>
                  <w:vAlign w:val="center"/>
                </w:tcPr>
                <w:p w14:paraId="2307084D">
                  <w:pPr>
                    <w:spacing w:line="360" w:lineRule="exact"/>
                    <w:jc w:val="center"/>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1</w:t>
                  </w:r>
                </w:p>
              </w:tc>
              <w:tc>
                <w:tcPr>
                  <w:tcW w:w="505" w:type="pct"/>
                  <w:shd w:val="clear" w:color="auto" w:fill="auto"/>
                  <w:vAlign w:val="center"/>
                </w:tcPr>
                <w:p w14:paraId="1E19A435">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eastAsia="zh-CN"/>
                    </w:rPr>
                    <w:t>批</w:t>
                  </w:r>
                </w:p>
              </w:tc>
              <w:tc>
                <w:tcPr>
                  <w:tcW w:w="1052" w:type="pct"/>
                  <w:shd w:val="clear" w:color="auto" w:fill="auto"/>
                  <w:vAlign w:val="center"/>
                </w:tcPr>
                <w:p w14:paraId="4AF062B3">
                  <w:pPr>
                    <w:tabs>
                      <w:tab w:val="left" w:pos="430"/>
                      <w:tab w:val="center" w:pos="725"/>
                    </w:tabs>
                    <w:spacing w:line="360" w:lineRule="exact"/>
                    <w:jc w:val="left"/>
                    <w:rPr>
                      <w:rFonts w:hint="default"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ab/>
                  </w:r>
                  <w:r>
                    <w:rPr>
                      <w:rFonts w:hint="eastAsia" w:cs="宋体" w:asciiTheme="majorEastAsia" w:hAnsiTheme="majorEastAsia" w:eastAsiaTheme="majorEastAsia"/>
                      <w:color w:val="auto"/>
                      <w:kern w:val="0"/>
                      <w:sz w:val="24"/>
                      <w:highlight w:val="none"/>
                    </w:rPr>
                    <w:t>42814</w:t>
                  </w:r>
                  <w:r>
                    <w:rPr>
                      <w:rFonts w:hint="eastAsia" w:cs="宋体" w:asciiTheme="majorEastAsia" w:hAnsiTheme="majorEastAsia" w:eastAsiaTheme="majorEastAsia"/>
                      <w:color w:val="auto"/>
                      <w:kern w:val="0"/>
                      <w:sz w:val="24"/>
                      <w:highlight w:val="none"/>
                      <w:lang w:val="en-US" w:eastAsia="zh-CN"/>
                    </w:rPr>
                    <w:tab/>
                  </w:r>
                </w:p>
              </w:tc>
              <w:tc>
                <w:tcPr>
                  <w:tcW w:w="1062" w:type="pct"/>
                  <w:shd w:val="clear" w:color="auto" w:fill="auto"/>
                  <w:vAlign w:val="center"/>
                </w:tcPr>
                <w:p w14:paraId="419FF8B2">
                  <w:pPr>
                    <w:spacing w:line="360" w:lineRule="exact"/>
                    <w:jc w:val="center"/>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2</w:t>
                  </w:r>
                </w:p>
              </w:tc>
            </w:tr>
            <w:tr w14:paraId="6A59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0" w:type="pct"/>
                  <w:vAlign w:val="center"/>
                </w:tcPr>
                <w:p w14:paraId="3C2758B8">
                  <w:pPr>
                    <w:spacing w:line="360" w:lineRule="exact"/>
                    <w:jc w:val="center"/>
                    <w:rPr>
                      <w:rFonts w:hint="eastAsia" w:cs="宋体" w:asciiTheme="majorEastAsia" w:hAnsiTheme="majorEastAsia" w:eastAsiaTheme="majorEastAsia"/>
                      <w:color w:val="auto"/>
                      <w:kern w:val="0"/>
                      <w:sz w:val="24"/>
                      <w:highlight w:val="none"/>
                      <w:lang w:val="en-US" w:eastAsia="zh-CN" w:bidi="ar"/>
                    </w:rPr>
                  </w:pPr>
                  <w:r>
                    <w:rPr>
                      <w:rFonts w:hint="eastAsia" w:cs="宋体" w:asciiTheme="majorEastAsia" w:hAnsiTheme="majorEastAsia" w:eastAsiaTheme="majorEastAsia"/>
                      <w:color w:val="auto"/>
                      <w:kern w:val="0"/>
                      <w:sz w:val="24"/>
                      <w:highlight w:val="none"/>
                      <w:lang w:val="en-US" w:eastAsia="zh-CN" w:bidi="ar"/>
                    </w:rPr>
                    <w:t>3</w:t>
                  </w:r>
                </w:p>
              </w:tc>
              <w:tc>
                <w:tcPr>
                  <w:tcW w:w="1349" w:type="pct"/>
                  <w:shd w:val="clear" w:color="auto" w:fill="auto"/>
                  <w:vAlign w:val="center"/>
                </w:tcPr>
                <w:p w14:paraId="716D313F">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无水乙醇等</w:t>
                  </w:r>
                </w:p>
              </w:tc>
              <w:tc>
                <w:tcPr>
                  <w:tcW w:w="508" w:type="pct"/>
                  <w:shd w:val="clear" w:color="auto" w:fill="auto"/>
                  <w:vAlign w:val="center"/>
                </w:tcPr>
                <w:p w14:paraId="27D900AF">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c>
                <w:tcPr>
                  <w:tcW w:w="505" w:type="pct"/>
                  <w:shd w:val="clear" w:color="auto" w:fill="auto"/>
                  <w:vAlign w:val="center"/>
                </w:tcPr>
                <w:p w14:paraId="159FA7DB">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52" w:type="pct"/>
                  <w:shd w:val="clear" w:color="auto" w:fill="auto"/>
                  <w:vAlign w:val="center"/>
                </w:tcPr>
                <w:p w14:paraId="53FF4C6A">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786236.9</w:t>
                  </w:r>
                </w:p>
              </w:tc>
              <w:tc>
                <w:tcPr>
                  <w:tcW w:w="1062" w:type="pct"/>
                  <w:shd w:val="clear" w:color="auto" w:fill="auto"/>
                  <w:vAlign w:val="center"/>
                </w:tcPr>
                <w:p w14:paraId="45A4E7EA">
                  <w:pPr>
                    <w:spacing w:line="360" w:lineRule="exact"/>
                    <w:jc w:val="center"/>
                    <w:rPr>
                      <w:rFonts w:hint="eastAsia" w:cs="宋体" w:asciiTheme="majorEastAsia" w:hAnsiTheme="majorEastAsia" w:eastAsiaTheme="majorEastAsia"/>
                      <w:color w:val="auto"/>
                      <w:kern w:val="0"/>
                      <w:sz w:val="24"/>
                      <w:highlight w:val="none"/>
                      <w:lang w:val="en-US"/>
                    </w:rPr>
                  </w:pPr>
                  <w:r>
                    <w:rPr>
                      <w:rFonts w:hint="eastAsia" w:cs="宋体" w:asciiTheme="majorEastAsia" w:hAnsiTheme="majorEastAsia" w:eastAsiaTheme="majorEastAsia"/>
                      <w:color w:val="auto"/>
                      <w:kern w:val="0"/>
                      <w:sz w:val="24"/>
                      <w:highlight w:val="none"/>
                      <w:lang w:val="en-US" w:eastAsia="zh-CN"/>
                    </w:rPr>
                    <w:t>2</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备注：各标段具体内容详见各标段试剂目录清单。</w:t>
                  </w:r>
                </w:p>
              </w:tc>
            </w:tr>
          </w:tbl>
          <w:p w14:paraId="370B7FD9">
            <w:pPr>
              <w:pStyle w:val="16"/>
              <w:rPr>
                <w:color w:val="auto"/>
                <w:sz w:val="24"/>
                <w:szCs w:val="24"/>
                <w:highlight w:val="none"/>
              </w:rPr>
            </w:pPr>
            <w:r>
              <w:rPr>
                <w:rFonts w:hint="eastAsia"/>
                <w:color w:val="auto"/>
                <w:sz w:val="24"/>
                <w:szCs w:val="24"/>
                <w:highlight w:val="none"/>
              </w:rPr>
              <w:t>2、服务要求：</w:t>
            </w:r>
          </w:p>
          <w:p w14:paraId="7B047B34">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病理试剂</w:t>
            </w:r>
            <w:r>
              <w:rPr>
                <w:rFonts w:hint="eastAsia"/>
                <w:color w:val="auto"/>
                <w:sz w:val="24"/>
                <w:szCs w:val="24"/>
                <w:highlight w:val="none"/>
              </w:rPr>
              <w:t>配送要求时间能在 48小时内送达医院库房，应急情况需在12小时内送达医院指定地点。</w:t>
            </w:r>
          </w:p>
          <w:p w14:paraId="7576B023">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（2）供应商配送货物时须保证产品的完好性，无破损不影响科室的使用；产品有效期≥2年的，其剩余效期不得少于12个月；产品有效期＜2年的，剩余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效期不得少于6个月（特殊试剂除外）。</w:t>
            </w:r>
          </w:p>
          <w:p w14:paraId="50C83338">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196B697E">
            <w:pPr>
              <w:pStyle w:val="16"/>
              <w:rPr>
                <w:color w:val="auto"/>
                <w:sz w:val="24"/>
                <w:szCs w:val="24"/>
                <w:highlight w:val="none"/>
              </w:rPr>
            </w:pPr>
            <w:r>
              <w:rPr>
                <w:rFonts w:hint="eastAsia"/>
                <w:color w:val="auto"/>
                <w:sz w:val="24"/>
                <w:szCs w:val="24"/>
                <w:highlight w:val="none"/>
              </w:rPr>
              <w:t>（4）本次遴选涉及到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按照最低报价进行顺延配送商。</w:t>
            </w:r>
          </w:p>
          <w:p w14:paraId="4AFBCDF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病理试剂</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内的病理试剂</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病理试剂</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病理试剂</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2E998434">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病理试剂</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病理试剂</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46511A55">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706EACF0">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1AD5BCE4">
            <w:pPr>
              <w:pStyle w:val="16"/>
              <w:rPr>
                <w:color w:val="auto"/>
                <w:sz w:val="24"/>
                <w:szCs w:val="24"/>
                <w:highlight w:val="none"/>
              </w:rPr>
            </w:pPr>
            <w:r>
              <w:rPr>
                <w:rFonts w:hint="eastAsia"/>
                <w:color w:val="auto"/>
                <w:sz w:val="24"/>
                <w:szCs w:val="24"/>
                <w:highlight w:val="none"/>
              </w:rPr>
              <w:t>3、供货期限：</w:t>
            </w:r>
          </w:p>
          <w:p w14:paraId="4AE39A5C">
            <w:pPr>
              <w:pStyle w:val="16"/>
              <w:rPr>
                <w:b/>
                <w:color w:val="auto"/>
                <w:highlight w:val="none"/>
              </w:rPr>
            </w:pPr>
            <w:r>
              <w:rPr>
                <w:rFonts w:hint="eastAsia"/>
                <w:color w:val="auto"/>
                <w:sz w:val="24"/>
                <w:szCs w:val="24"/>
                <w:highlight w:val="none"/>
              </w:rPr>
              <w:t>自签订合同之日起三年（如因国家政策调整</w:t>
            </w:r>
            <w:r>
              <w:rPr>
                <w:color w:val="auto"/>
                <w:sz w:val="24"/>
                <w:szCs w:val="24"/>
                <w:highlight w:val="none"/>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医学装备</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0DED663A">
            <w:pPr>
              <w:pStyle w:val="16"/>
              <w:jc w:val="center"/>
              <w:rPr>
                <w:b/>
                <w:color w:val="auto"/>
                <w:highlight w:val="none"/>
              </w:rPr>
            </w:pPr>
            <w:r>
              <w:rPr>
                <w:rFonts w:hint="eastAsia"/>
                <w:b/>
                <w:color w:val="auto"/>
                <w:highlight w:val="none"/>
              </w:rPr>
              <w:t>2</w:t>
            </w:r>
          </w:p>
        </w:tc>
        <w:tc>
          <w:tcPr>
            <w:tcW w:w="8123" w:type="dxa"/>
          </w:tcPr>
          <w:p w14:paraId="2E4105CB">
            <w:pPr>
              <w:pStyle w:val="16"/>
              <w:rPr>
                <w:color w:val="auto"/>
                <w:sz w:val="24"/>
                <w:szCs w:val="24"/>
                <w:highlight w:val="none"/>
              </w:rPr>
            </w:pPr>
            <w:r>
              <w:rPr>
                <w:rFonts w:hint="eastAsia"/>
                <w:color w:val="auto"/>
                <w:sz w:val="24"/>
                <w:szCs w:val="24"/>
                <w:highlight w:val="none"/>
              </w:rPr>
              <w:t>商务要求：</w:t>
            </w:r>
          </w:p>
          <w:p w14:paraId="368D271E">
            <w:pPr>
              <w:pStyle w:val="16"/>
              <w:ind w:firstLine="480" w:firstLineChars="200"/>
              <w:rPr>
                <w:color w:val="auto"/>
                <w:sz w:val="24"/>
                <w:szCs w:val="24"/>
                <w:highlight w:val="none"/>
              </w:rPr>
            </w:pPr>
            <w:r>
              <w:rPr>
                <w:rFonts w:hint="eastAsia"/>
                <w:color w:val="auto"/>
                <w:sz w:val="24"/>
                <w:szCs w:val="24"/>
                <w:highlight w:val="none"/>
              </w:rPr>
              <w:t>1、报价要求：</w:t>
            </w:r>
          </w:p>
          <w:p w14:paraId="211C996E">
            <w:pPr>
              <w:pStyle w:val="16"/>
              <w:ind w:firstLine="240" w:firstLineChars="100"/>
              <w:rPr>
                <w:color w:val="auto"/>
                <w:sz w:val="24"/>
                <w:szCs w:val="24"/>
                <w:highlight w:val="none"/>
              </w:rPr>
            </w:pPr>
            <w:r>
              <w:rPr>
                <w:rFonts w:hint="eastAsia"/>
                <w:color w:val="auto"/>
                <w:sz w:val="24"/>
                <w:szCs w:val="24"/>
                <w:highlight w:val="none"/>
              </w:rPr>
              <w:t>（1）投标人报价品种价格不能高于国家、省市集中采购、省际联盟挂网价格，本项目所有标段各品种单项报价不能超过控制价，否则其响应无效。</w:t>
            </w:r>
          </w:p>
          <w:p w14:paraId="19ACD068">
            <w:pPr>
              <w:pStyle w:val="16"/>
              <w:ind w:firstLine="240" w:firstLineChars="100"/>
              <w:rPr>
                <w:rFonts w:hint="default" w:eastAsia="宋体"/>
                <w:color w:val="auto"/>
                <w:sz w:val="24"/>
                <w:szCs w:val="24"/>
                <w:highlight w:val="none"/>
                <w:lang w:val="en-US" w:eastAsia="zh-CN"/>
              </w:rPr>
            </w:pPr>
            <w:r>
              <w:rPr>
                <w:rFonts w:hint="eastAsia"/>
                <w:color w:val="auto"/>
                <w:sz w:val="24"/>
                <w:szCs w:val="24"/>
                <w:highlight w:val="none"/>
              </w:rPr>
              <w:t>（2）各标段目录中选用非采购人现用品牌的，必须提供</w:t>
            </w:r>
            <w:r>
              <w:rPr>
                <w:rFonts w:hint="eastAsia" w:ascii="宋体" w:hAnsi="宋体" w:cs="宋体"/>
                <w:color w:val="auto"/>
                <w:sz w:val="24"/>
                <w:highlight w:val="none"/>
              </w:rPr>
              <w:t>2022年至今</w:t>
            </w:r>
            <w:r>
              <w:rPr>
                <w:rFonts w:hint="eastAsia"/>
                <w:color w:val="auto"/>
                <w:sz w:val="24"/>
                <w:szCs w:val="24"/>
                <w:highlight w:val="none"/>
              </w:rPr>
              <w:t>广西区市级以上不同三家三甲医院的</w:t>
            </w:r>
            <w:r>
              <w:rPr>
                <w:rFonts w:hint="eastAsia"/>
                <w:color w:val="auto"/>
                <w:sz w:val="24"/>
                <w:szCs w:val="24"/>
                <w:highlight w:val="none"/>
                <w:lang w:eastAsia="zh-CN"/>
              </w:rPr>
              <w:t>合同复印件、销售发票</w:t>
            </w:r>
            <w:r>
              <w:rPr>
                <w:rFonts w:hint="eastAsia"/>
                <w:color w:val="auto"/>
                <w:sz w:val="24"/>
                <w:szCs w:val="24"/>
                <w:highlight w:val="none"/>
              </w:rPr>
              <w:t>等作为佐证材料。</w:t>
            </w:r>
            <w:r>
              <w:rPr>
                <w:rFonts w:hint="eastAsia"/>
                <w:color w:val="auto"/>
                <w:sz w:val="24"/>
                <w:szCs w:val="24"/>
                <w:highlight w:val="none"/>
                <w:lang w:val="en-US" w:eastAsia="zh-CN"/>
              </w:rPr>
              <w:t>注：发票明细必须包含投标的各品种的试剂/耗材。</w:t>
            </w:r>
          </w:p>
          <w:p w14:paraId="586A0130">
            <w:pPr>
              <w:pStyle w:val="16"/>
              <w:ind w:firstLine="240" w:firstLineChars="100"/>
              <w:rPr>
                <w:color w:val="auto"/>
                <w:sz w:val="24"/>
                <w:szCs w:val="24"/>
                <w:highlight w:val="none"/>
              </w:rPr>
            </w:pPr>
            <w:r>
              <w:rPr>
                <w:rFonts w:hint="eastAsia"/>
                <w:color w:val="auto"/>
                <w:sz w:val="24"/>
                <w:szCs w:val="24"/>
                <w:highlight w:val="none"/>
              </w:rPr>
              <w:t>（3）所有标段不注明集中采购类型的品种，投标人必须选用集中带量采购或阳光采购品种。</w:t>
            </w:r>
          </w:p>
          <w:p w14:paraId="50D9DA1F">
            <w:pPr>
              <w:pStyle w:val="16"/>
              <w:ind w:firstLine="240" w:firstLineChars="100"/>
              <w:rPr>
                <w:color w:val="auto"/>
                <w:sz w:val="24"/>
                <w:szCs w:val="24"/>
                <w:highlight w:val="none"/>
              </w:rPr>
            </w:pPr>
            <w:r>
              <w:rPr>
                <w:rFonts w:hint="eastAsia"/>
                <w:color w:val="auto"/>
                <w:sz w:val="24"/>
                <w:szCs w:val="24"/>
                <w:highlight w:val="none"/>
              </w:rPr>
              <w:t>（4）本项目投标报价包括货款、货物随配标准附件、包装、运输、装卸、保险、税金、检验、售后服务、培训及其他未列明所有成本费用的总和，投标人综合考虑在报价中。</w:t>
            </w:r>
          </w:p>
          <w:p w14:paraId="157E7842">
            <w:pPr>
              <w:pStyle w:val="16"/>
              <w:ind w:firstLine="240" w:firstLineChars="100"/>
              <w:rPr>
                <w:color w:val="auto"/>
                <w:sz w:val="24"/>
                <w:szCs w:val="24"/>
                <w:highlight w:val="none"/>
              </w:rPr>
            </w:pPr>
            <w:r>
              <w:rPr>
                <w:rFonts w:hint="eastAsia"/>
                <w:color w:val="auto"/>
                <w:sz w:val="24"/>
                <w:szCs w:val="24"/>
                <w:highlight w:val="none"/>
              </w:rPr>
              <w:t>（5）采购人对响应产品在单价控制价基础上实行首次及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628152D1">
            <w:pPr>
              <w:pStyle w:val="16"/>
              <w:ind w:firstLine="240" w:firstLineChars="100"/>
              <w:rPr>
                <w:color w:val="auto"/>
                <w:sz w:val="24"/>
                <w:szCs w:val="24"/>
                <w:highlight w:val="none"/>
              </w:rPr>
            </w:pPr>
            <w:r>
              <w:rPr>
                <w:rFonts w:hint="eastAsia"/>
                <w:color w:val="auto"/>
                <w:sz w:val="24"/>
                <w:szCs w:val="24"/>
                <w:highlight w:val="none"/>
              </w:rPr>
              <w:t xml:space="preserve">（6）投标人可选择任意标段投标，标段的投标品种必须包含目录所有品种，否则报价无效。 </w:t>
            </w:r>
          </w:p>
          <w:p w14:paraId="0780EA41">
            <w:pPr>
              <w:pStyle w:val="16"/>
              <w:ind w:firstLine="240" w:firstLineChars="100"/>
              <w:rPr>
                <w:color w:val="auto"/>
                <w:sz w:val="24"/>
                <w:szCs w:val="24"/>
                <w:highlight w:val="none"/>
              </w:rPr>
            </w:pPr>
            <w:r>
              <w:rPr>
                <w:rFonts w:hint="eastAsia"/>
                <w:color w:val="auto"/>
                <w:sz w:val="24"/>
                <w:szCs w:val="24"/>
                <w:highlight w:val="none"/>
              </w:rPr>
              <w:t>（7）各分标产品目录清单为采购人现在采购内容，实际采购如有变动，以实际采购情况为准，报价参照广西区市级以上其他三甲医院同类品种价格并按本次整体下浮系数下浮。</w:t>
            </w:r>
          </w:p>
          <w:p w14:paraId="40A9FA92">
            <w:pPr>
              <w:pStyle w:val="16"/>
              <w:ind w:firstLine="240" w:firstLineChars="100"/>
              <w:rPr>
                <w:color w:val="auto"/>
                <w:sz w:val="24"/>
                <w:szCs w:val="24"/>
                <w:highlight w:val="none"/>
              </w:rPr>
            </w:pPr>
            <w:r>
              <w:rPr>
                <w:rFonts w:hint="eastAsia"/>
                <w:color w:val="auto"/>
                <w:sz w:val="24"/>
                <w:szCs w:val="24"/>
                <w:highlight w:val="none"/>
              </w:rPr>
              <w:t>（8）项目评审时：</w:t>
            </w:r>
          </w:p>
          <w:p w14:paraId="1A1AE2AE">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6"/>
              <w:ind w:firstLine="480" w:firstLineChars="200"/>
              <w:rPr>
                <w:color w:val="auto"/>
                <w:sz w:val="24"/>
                <w:szCs w:val="24"/>
                <w:highlight w:val="none"/>
              </w:rPr>
            </w:pPr>
            <w:r>
              <w:rPr>
                <w:rFonts w:hint="eastAsia"/>
                <w:color w:val="auto"/>
                <w:sz w:val="24"/>
                <w:szCs w:val="24"/>
                <w:highlight w:val="none"/>
              </w:rPr>
              <w:t>2、付款方式：</w:t>
            </w:r>
          </w:p>
          <w:p w14:paraId="1B07DFAA">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除国家集采及省际联盟目录的产品按文件要求的付款方式支付外，其他产品在具备支付条件之后，供应商开具发票给采购人，采购人在收到发票之日起一年内付清货款。</w:t>
            </w:r>
          </w:p>
          <w:p w14:paraId="6D641FCA">
            <w:pPr>
              <w:pStyle w:val="16"/>
              <w:ind w:firstLine="530"/>
              <w:rPr>
                <w:color w:val="auto"/>
                <w:sz w:val="24"/>
                <w:szCs w:val="24"/>
                <w:highlight w:val="none"/>
              </w:rPr>
            </w:pPr>
            <w:r>
              <w:rPr>
                <w:rFonts w:hint="eastAsia"/>
                <w:color w:val="auto"/>
                <w:sz w:val="24"/>
                <w:szCs w:val="24"/>
                <w:highlight w:val="none"/>
              </w:rPr>
              <w:t>3、在用</w:t>
            </w:r>
            <w:r>
              <w:rPr>
                <w:rFonts w:hint="eastAsia"/>
                <w:color w:val="auto"/>
                <w:sz w:val="24"/>
                <w:szCs w:val="24"/>
                <w:highlight w:val="none"/>
                <w:lang w:eastAsia="zh-CN"/>
              </w:rPr>
              <w:t>病理试剂</w:t>
            </w:r>
            <w:r>
              <w:rPr>
                <w:rFonts w:hint="eastAsia"/>
                <w:color w:val="auto"/>
                <w:sz w:val="24"/>
                <w:szCs w:val="24"/>
                <w:highlight w:val="none"/>
              </w:rPr>
              <w:t>管理</w:t>
            </w:r>
          </w:p>
          <w:p w14:paraId="4DB11C91">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病理试剂</w:t>
            </w:r>
            <w:r>
              <w:rPr>
                <w:rFonts w:hint="eastAsia"/>
                <w:color w:val="auto"/>
                <w:sz w:val="24"/>
                <w:szCs w:val="24"/>
                <w:highlight w:val="none"/>
              </w:rPr>
              <w:t>价格实行动态管理，遴选后入围的</w:t>
            </w:r>
            <w:r>
              <w:rPr>
                <w:rFonts w:hint="eastAsia"/>
                <w:color w:val="auto"/>
                <w:sz w:val="24"/>
                <w:szCs w:val="24"/>
                <w:highlight w:val="none"/>
                <w:lang w:eastAsia="zh-CN"/>
              </w:rPr>
              <w:t>病理试剂</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病理试剂</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6A3C8B5A">
            <w:pPr>
              <w:pStyle w:val="16"/>
              <w:numPr>
                <w:ilvl w:val="0"/>
                <w:numId w:val="1"/>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03EFD0C2">
            <w:pPr>
              <w:pStyle w:val="16"/>
              <w:numPr>
                <w:ilvl w:val="0"/>
                <w:numId w:val="1"/>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11FF63B6">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36B4688A">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病理科</w:t>
            </w:r>
            <w:r>
              <w:rPr>
                <w:rFonts w:hint="eastAsia"/>
                <w:color w:val="auto"/>
                <w:sz w:val="24"/>
                <w:szCs w:val="24"/>
                <w:highlight w:val="none"/>
              </w:rPr>
              <w:t>试用，因不能完全满足</w:t>
            </w:r>
            <w:r>
              <w:rPr>
                <w:rFonts w:hint="eastAsia"/>
                <w:color w:val="auto"/>
                <w:sz w:val="24"/>
                <w:szCs w:val="24"/>
                <w:highlight w:val="none"/>
                <w:lang w:eastAsia="zh-CN"/>
              </w:rPr>
              <w:t>病理</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5ED87454">
            <w:pPr>
              <w:pStyle w:val="16"/>
              <w:ind w:firstLine="472" w:firstLineChars="197"/>
              <w:rPr>
                <w:color w:val="auto"/>
                <w:sz w:val="24"/>
                <w:szCs w:val="24"/>
                <w:highlight w:val="none"/>
              </w:rPr>
            </w:pPr>
            <w:r>
              <w:rPr>
                <w:rFonts w:hint="eastAsia"/>
                <w:color w:val="auto"/>
                <w:sz w:val="24"/>
                <w:szCs w:val="24"/>
                <w:highlight w:val="none"/>
              </w:rPr>
              <w:t>5、入围供应商的管理</w:t>
            </w:r>
          </w:p>
          <w:p w14:paraId="285FA0E2">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EEB8880">
      <w:pPr>
        <w:pStyle w:val="16"/>
        <w:ind w:firstLine="480"/>
        <w:rPr>
          <w:rFonts w:hint="eastAsia"/>
          <w:b/>
          <w:color w:val="auto"/>
          <w:highlight w:val="none"/>
        </w:rPr>
      </w:pPr>
    </w:p>
    <w:p w14:paraId="40656331">
      <w:pPr>
        <w:pStyle w:val="16"/>
        <w:ind w:firstLine="480"/>
        <w:rPr>
          <w:rFonts w:hint="eastAsia"/>
          <w:b/>
          <w:color w:val="auto"/>
          <w:highlight w:val="none"/>
        </w:rPr>
      </w:pPr>
    </w:p>
    <w:p w14:paraId="3E9F7F68">
      <w:pPr>
        <w:pStyle w:val="16"/>
        <w:ind w:firstLine="480"/>
        <w:rPr>
          <w:rFonts w:hint="eastAsia"/>
          <w:b/>
          <w:color w:val="auto"/>
          <w:highlight w:val="none"/>
        </w:rPr>
      </w:pPr>
    </w:p>
    <w:p w14:paraId="4C3E0461">
      <w:pPr>
        <w:pStyle w:val="16"/>
        <w:ind w:firstLine="480"/>
        <w:rPr>
          <w:rFonts w:hint="eastAsia"/>
          <w:b/>
          <w:color w:val="auto"/>
          <w:highlight w:val="none"/>
        </w:rPr>
      </w:pPr>
    </w:p>
    <w:p w14:paraId="2439787C">
      <w:pPr>
        <w:pStyle w:val="16"/>
        <w:ind w:firstLine="480"/>
        <w:rPr>
          <w:rFonts w:hint="eastAsia"/>
          <w:b/>
          <w:color w:val="auto"/>
          <w:highlight w:val="none"/>
        </w:rPr>
      </w:pPr>
    </w:p>
    <w:p w14:paraId="26B976D2">
      <w:pPr>
        <w:pStyle w:val="16"/>
        <w:ind w:firstLine="480"/>
        <w:rPr>
          <w:rFonts w:hint="eastAsia"/>
          <w:b/>
          <w:color w:val="auto"/>
          <w:highlight w:val="none"/>
        </w:rPr>
      </w:pPr>
    </w:p>
    <w:p w14:paraId="713E4B29">
      <w:pPr>
        <w:pStyle w:val="16"/>
        <w:ind w:firstLine="480"/>
        <w:rPr>
          <w:rFonts w:hint="eastAsia"/>
          <w:b/>
          <w:color w:val="auto"/>
          <w:highlight w:val="none"/>
        </w:rPr>
      </w:pPr>
    </w:p>
    <w:p w14:paraId="71F0B41D">
      <w:pPr>
        <w:pStyle w:val="16"/>
        <w:ind w:firstLine="0"/>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7BDB4DAC">
      <w:pPr>
        <w:pStyle w:val="16"/>
        <w:ind w:firstLine="480"/>
        <w:rPr>
          <w:rFonts w:hint="eastAsia"/>
          <w:b/>
          <w:color w:val="auto"/>
          <w:highlight w:val="none"/>
        </w:rPr>
      </w:pPr>
    </w:p>
    <w:p w14:paraId="64096CEE">
      <w:pPr>
        <w:pStyle w:val="16"/>
        <w:ind w:firstLine="480"/>
        <w:rPr>
          <w:b/>
          <w:color w:val="auto"/>
          <w:highlight w:val="none"/>
        </w:rPr>
      </w:pPr>
      <w:r>
        <w:rPr>
          <w:rFonts w:hint="eastAsia"/>
          <w:b/>
          <w:color w:val="auto"/>
          <w:highlight w:val="none"/>
        </w:rPr>
        <w:t>八、各标段医用</w:t>
      </w:r>
      <w:r>
        <w:rPr>
          <w:rFonts w:hint="eastAsia"/>
          <w:b/>
          <w:color w:val="auto"/>
          <w:highlight w:val="none"/>
          <w:lang w:eastAsia="zh-CN"/>
        </w:rPr>
        <w:t>病理试剂</w:t>
      </w:r>
      <w:r>
        <w:rPr>
          <w:rFonts w:hint="eastAsia"/>
          <w:b/>
          <w:color w:val="auto"/>
          <w:highlight w:val="none"/>
        </w:rPr>
        <w:t>目录</w:t>
      </w:r>
    </w:p>
    <w:p w14:paraId="360C2C5D">
      <w:pPr>
        <w:pStyle w:val="16"/>
        <w:spacing w:line="360" w:lineRule="exact"/>
        <w:ind w:firstLine="560" w:firstLineChars="200"/>
        <w:jc w:val="center"/>
        <w:rPr>
          <w:color w:val="auto"/>
          <w:highlight w:val="none"/>
        </w:rPr>
      </w:pPr>
    </w:p>
    <w:p w14:paraId="0797BF8B">
      <w:pPr>
        <w:pStyle w:val="2"/>
        <w:ind w:left="0" w:leftChars="0" w:firstLine="0" w:firstLineChars="0"/>
        <w:rPr>
          <w:color w:val="auto"/>
          <w:highlight w:val="none"/>
        </w:rPr>
      </w:pPr>
    </w:p>
    <w:p w14:paraId="35B5F8EF">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 xml:space="preserve">    </w:t>
      </w:r>
    </w:p>
    <w:p w14:paraId="30A01814">
      <w:pPr>
        <w:widowControl/>
        <w:spacing w:line="360" w:lineRule="exact"/>
        <w:ind w:firstLine="0" w:firstLineChars="0"/>
        <w:jc w:val="both"/>
        <w:rPr>
          <w:rFonts w:hint="eastAsia" w:ascii="宋体" w:hAnsi="宋体" w:cs="宋体"/>
          <w:b/>
          <w:color w:val="auto"/>
          <w:kern w:val="0"/>
          <w:sz w:val="28"/>
          <w:szCs w:val="28"/>
          <w:highlight w:val="none"/>
        </w:rPr>
      </w:pPr>
    </w:p>
    <w:p w14:paraId="41807385">
      <w:pPr>
        <w:pStyle w:val="2"/>
        <w:ind w:left="0" w:leftChars="0" w:firstLine="0" w:firstLineChars="0"/>
        <w:rPr>
          <w:rFonts w:hint="eastAsia"/>
          <w:color w:val="auto"/>
          <w:highlight w:val="none"/>
        </w:rPr>
      </w:pPr>
    </w:p>
    <w:p w14:paraId="40E36CBB">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标段</w:t>
      </w:r>
      <w:r>
        <w:rPr>
          <w:rFonts w:hint="eastAsia" w:ascii="宋体" w:hAnsi="宋体" w:cs="宋体"/>
          <w:b/>
          <w:color w:val="auto"/>
          <w:kern w:val="0"/>
          <w:sz w:val="28"/>
          <w:szCs w:val="28"/>
          <w:highlight w:val="none"/>
          <w:lang w:val="en-US" w:eastAsia="zh-CN"/>
        </w:rPr>
        <w:t>2</w:t>
      </w:r>
      <w:r>
        <w:rPr>
          <w:rFonts w:hint="eastAsia" w:ascii="宋体" w:hAnsi="宋体" w:cs="宋体"/>
          <w:b/>
          <w:color w:val="auto"/>
          <w:kern w:val="0"/>
          <w:sz w:val="28"/>
          <w:szCs w:val="28"/>
          <w:highlight w:val="none"/>
        </w:rPr>
        <w:t>目录</w:t>
      </w:r>
    </w:p>
    <w:p w14:paraId="33285879">
      <w:pPr>
        <w:widowControl/>
        <w:jc w:val="center"/>
        <w:textAlignment w:val="center"/>
        <w:rPr>
          <w:rFonts w:hint="eastAsia" w:ascii="宋体" w:hAnsi="宋体" w:cs="宋体"/>
          <w:b w:val="0"/>
          <w:color w:val="auto"/>
          <w:kern w:val="0"/>
          <w:sz w:val="20"/>
          <w:szCs w:val="20"/>
          <w:u w:val="none"/>
          <w:lang w:bidi="ar"/>
        </w:rPr>
      </w:pPr>
    </w:p>
    <w:tbl>
      <w:tblPr>
        <w:tblStyle w:val="18"/>
        <w:tblW w:w="150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2874"/>
        <w:gridCol w:w="1320"/>
        <w:gridCol w:w="1125"/>
        <w:gridCol w:w="1155"/>
        <w:gridCol w:w="1035"/>
        <w:gridCol w:w="1569"/>
        <w:gridCol w:w="5241"/>
      </w:tblGrid>
      <w:tr w14:paraId="17BA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D3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18C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C92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原采购规格/型号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B2B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预估年采购量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6C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E0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控制</w:t>
            </w:r>
            <w:r>
              <w:rPr>
                <w:rFonts w:hint="eastAsia" w:ascii="宋体" w:hAnsi="宋体" w:eastAsia="宋体" w:cs="宋体"/>
                <w:b/>
                <w:bCs/>
                <w:i w:val="0"/>
                <w:iCs w:val="0"/>
                <w:color w:val="auto"/>
                <w:kern w:val="0"/>
                <w:sz w:val="24"/>
                <w:szCs w:val="24"/>
                <w:u w:val="none"/>
                <w:lang w:val="en-US" w:eastAsia="zh-CN" w:bidi="ar"/>
              </w:rPr>
              <w:t>价</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BD7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预估总金额</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FF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采购要求</w:t>
            </w:r>
          </w:p>
        </w:tc>
      </w:tr>
      <w:tr w14:paraId="3D0E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1E3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8E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TO型生物制片透明剂</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E7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250ml/瓶，20瓶/件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1C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23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72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A7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1120</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5D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1、能替代原产品，适配JT一12生物组织脱水机；2、阳光采购挂网产品，中标价格必须能网采下单</w:t>
            </w:r>
          </w:p>
        </w:tc>
      </w:tr>
      <w:tr w14:paraId="6843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1F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BE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珊顿刀片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65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100片/盒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BE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8F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每人份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BF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24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6000</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DF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能替代原产品，适配HistoCore BLOCUT切片机及Leica CM1950冰冻切片机</w:t>
            </w:r>
          </w:p>
        </w:tc>
      </w:tr>
      <w:tr w14:paraId="22C6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7C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97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封片胶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23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100mL/瓶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9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A6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D5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EB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E7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1、能替代原产品，环保型</w:t>
            </w:r>
          </w:p>
        </w:tc>
      </w:tr>
      <w:tr w14:paraId="26D1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D0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22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粘附载玻片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99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188105W，50片/盒，40盒/箱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41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A2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每人份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3D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1.48</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6D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3552</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E8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1、能替代原产品；2、免疫组化防脱黏附载玻片；</w:t>
            </w:r>
          </w:p>
        </w:tc>
      </w:tr>
      <w:tr w14:paraId="2D0F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88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82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浸蜡脱蜡透明液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57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5L</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2A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60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8B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F6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9600</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AA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1、能替代原产品，环保型；2、阳光采购挂网产品，中标价格必须能网采下单</w:t>
            </w:r>
          </w:p>
        </w:tc>
      </w:tr>
      <w:tr w14:paraId="3F09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11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B6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切片石腊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94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B7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4A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KG</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12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2E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5600</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21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1、能替代原产品；2、颗粒型,杂质少；3、阳光采购挂网产品，中标价格必须能网采下单</w:t>
            </w:r>
          </w:p>
        </w:tc>
      </w:tr>
      <w:tr w14:paraId="5D44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0D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24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缓冲液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D4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（ZLI-9062)10袋/包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F8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1C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49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5.22</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C1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730.8</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3BC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w:t>
            </w:r>
            <w:r>
              <w:rPr>
                <w:rFonts w:ascii="Arial" w:hAnsi="Arial" w:eastAsia="宋体" w:cs="Arial"/>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w:t>
            </w:r>
            <w:r>
              <w:rPr>
                <w:rFonts w:ascii="Arial" w:hAnsi="Arial" w:eastAsia="宋体" w:cs="Arial"/>
                <w:i w:val="0"/>
                <w:iCs w:val="0"/>
                <w:color w:val="auto"/>
                <w:kern w:val="0"/>
                <w:sz w:val="24"/>
                <w:szCs w:val="24"/>
                <w:u w:val="none"/>
                <w:lang w:val="en-US" w:eastAsia="zh-CN" w:bidi="ar"/>
              </w:rPr>
              <w:t>PH</w:t>
            </w:r>
            <w:r>
              <w:rPr>
                <w:rFonts w:hint="eastAsia" w:ascii="宋体" w:hAnsi="宋体" w:eastAsia="宋体" w:cs="宋体"/>
                <w:i w:val="0"/>
                <w:iCs w:val="0"/>
                <w:color w:val="auto"/>
                <w:kern w:val="0"/>
                <w:sz w:val="24"/>
                <w:szCs w:val="24"/>
                <w:u w:val="none"/>
                <w:lang w:val="en-US" w:eastAsia="zh-CN" w:bidi="ar"/>
              </w:rPr>
              <w:t>值</w:t>
            </w:r>
            <w:r>
              <w:rPr>
                <w:rFonts w:ascii="Arial" w:hAnsi="Arial" w:eastAsia="宋体" w:cs="Arial"/>
                <w:i w:val="0"/>
                <w:iCs w:val="0"/>
                <w:color w:val="auto"/>
                <w:kern w:val="0"/>
                <w:sz w:val="24"/>
                <w:szCs w:val="24"/>
                <w:u w:val="none"/>
                <w:lang w:val="en-US" w:eastAsia="zh-CN" w:bidi="ar"/>
              </w:rPr>
              <w:t xml:space="preserve"> 7.3</w:t>
            </w:r>
          </w:p>
        </w:tc>
      </w:tr>
      <w:tr w14:paraId="3C05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02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78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载玻片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D6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8F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B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B3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F6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2615.2</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9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病理级高清洁磨砂载玻片</w:t>
            </w:r>
          </w:p>
        </w:tc>
      </w:tr>
      <w:tr w14:paraId="1F95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A5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69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包埋盒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F5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世泰(REF)31050102W</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62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D8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9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89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8400</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6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能替代原产品,带可折断式盖子,条形孔,45度书写面，POM材质</w:t>
            </w:r>
          </w:p>
        </w:tc>
      </w:tr>
      <w:tr w14:paraId="46DB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AB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2B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硫酸铝钾（明矾）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FB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AR500g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48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25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93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86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1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1、能替代原产品；2、12水；3、阳光采购挂网产品，中标价格必须能网采下单</w:t>
            </w:r>
          </w:p>
        </w:tc>
      </w:tr>
      <w:tr w14:paraId="49AE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4A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AF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曙红Y（水溶）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0D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AR25g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3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E2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61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0.96</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0D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C7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1、能替代原产品；2、阳光采购挂网产品，中标价格必须能网采下单</w:t>
            </w:r>
          </w:p>
        </w:tc>
      </w:tr>
      <w:tr w14:paraId="1AF6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D9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B0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苏木色精(颗粒）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7A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10g</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0E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0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9F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232</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15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464</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71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1、能替代原产品；2、阳光采购挂网产品，中标价格必须能网采下单</w:t>
            </w:r>
          </w:p>
        </w:tc>
      </w:tr>
      <w:tr w14:paraId="7872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22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A2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巴氏染色液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54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3*500ml/瓶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D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F5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9E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544</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02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544</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E5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1、EA50（能替代原产品）；2、阳光采购挂网产品，中标价格必须能网采下单</w:t>
            </w:r>
          </w:p>
        </w:tc>
      </w:tr>
      <w:tr w14:paraId="637A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D0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E8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巴氏染色液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CE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4*500ml/瓶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C5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80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BF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544</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C0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544</w:t>
            </w:r>
          </w:p>
        </w:tc>
        <w:tc>
          <w:tcPr>
            <w:tcW w:w="5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90D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1、EA36（能替代原产品）；2、阳光采购挂网产品，中标价格必须能网采下单</w:t>
            </w:r>
          </w:p>
        </w:tc>
      </w:tr>
    </w:tbl>
    <w:p w14:paraId="34E0ADCD">
      <w:pPr>
        <w:pStyle w:val="2"/>
        <w:rPr>
          <w:rFonts w:hint="eastAsia"/>
          <w:color w:val="auto"/>
          <w:highlight w:val="none"/>
        </w:rPr>
      </w:pPr>
    </w:p>
    <w:p w14:paraId="7D0DF9A5">
      <w:pPr>
        <w:jc w:val="center"/>
        <w:rPr>
          <w:rFonts w:hint="eastAsia" w:ascii="宋体" w:hAnsi="宋体" w:cs="宋体"/>
          <w:b/>
          <w:color w:val="auto"/>
          <w:kern w:val="0"/>
          <w:sz w:val="28"/>
          <w:szCs w:val="28"/>
          <w:highlight w:val="none"/>
        </w:rPr>
      </w:pPr>
    </w:p>
    <w:p w14:paraId="6EBFA5C8">
      <w:pPr>
        <w:jc w:val="center"/>
        <w:rPr>
          <w:rFonts w:hint="eastAsia" w:ascii="宋体" w:hAnsi="宋体" w:cs="宋体"/>
          <w:b/>
          <w:color w:val="auto"/>
          <w:kern w:val="0"/>
          <w:sz w:val="28"/>
          <w:szCs w:val="28"/>
          <w:highlight w:val="none"/>
        </w:rPr>
      </w:pPr>
    </w:p>
    <w:p w14:paraId="230749BA">
      <w:pPr>
        <w:pStyle w:val="2"/>
        <w:rPr>
          <w:rFonts w:hint="eastAsia" w:ascii="宋体" w:hAnsi="宋体" w:cs="宋体"/>
          <w:b/>
          <w:color w:val="auto"/>
          <w:kern w:val="0"/>
          <w:sz w:val="28"/>
          <w:szCs w:val="28"/>
          <w:highlight w:val="none"/>
        </w:rPr>
      </w:pPr>
    </w:p>
    <w:p w14:paraId="2BED1019">
      <w:pPr>
        <w:rPr>
          <w:rFonts w:hint="eastAsia" w:ascii="宋体" w:hAnsi="宋体" w:cs="宋体"/>
          <w:b/>
          <w:color w:val="auto"/>
          <w:kern w:val="0"/>
          <w:sz w:val="28"/>
          <w:szCs w:val="28"/>
          <w:highlight w:val="none"/>
        </w:rPr>
      </w:pPr>
    </w:p>
    <w:p w14:paraId="00AC8F2B">
      <w:pPr>
        <w:pStyle w:val="2"/>
        <w:rPr>
          <w:rFonts w:hint="eastAsia" w:ascii="宋体" w:hAnsi="宋体" w:cs="宋体"/>
          <w:b/>
          <w:color w:val="auto"/>
          <w:kern w:val="0"/>
          <w:sz w:val="28"/>
          <w:szCs w:val="28"/>
          <w:highlight w:val="none"/>
        </w:rPr>
      </w:pPr>
    </w:p>
    <w:p w14:paraId="19C01F9D">
      <w:pPr>
        <w:rPr>
          <w:rFonts w:hint="eastAsia"/>
          <w:color w:val="auto"/>
        </w:rPr>
      </w:pPr>
    </w:p>
    <w:p w14:paraId="5F33196C">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标段</w:t>
      </w: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目录</w:t>
      </w:r>
    </w:p>
    <w:p w14:paraId="34E47969">
      <w:pPr>
        <w:jc w:val="center"/>
        <w:rPr>
          <w:rFonts w:hint="eastAsia" w:ascii="宋体" w:hAnsi="宋体" w:cs="宋体"/>
          <w:b/>
          <w:color w:val="auto"/>
          <w:kern w:val="0"/>
          <w:sz w:val="28"/>
          <w:szCs w:val="28"/>
          <w:highlight w:val="none"/>
        </w:rPr>
      </w:pPr>
    </w:p>
    <w:tbl>
      <w:tblPr>
        <w:tblStyle w:val="18"/>
        <w:tblW w:w="150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65"/>
        <w:gridCol w:w="1758"/>
        <w:gridCol w:w="1227"/>
        <w:gridCol w:w="1140"/>
        <w:gridCol w:w="1200"/>
        <w:gridCol w:w="1485"/>
        <w:gridCol w:w="4308"/>
      </w:tblGrid>
      <w:tr w14:paraId="73BA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D5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324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27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原采购规格/型号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351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预估年采购量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44A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2B3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控制</w:t>
            </w:r>
            <w:r>
              <w:rPr>
                <w:rFonts w:hint="eastAsia" w:ascii="宋体" w:hAnsi="宋体" w:eastAsia="宋体" w:cs="宋体"/>
                <w:b/>
                <w:bCs/>
                <w:i w:val="0"/>
                <w:iCs w:val="0"/>
                <w:color w:val="auto"/>
                <w:kern w:val="0"/>
                <w:sz w:val="24"/>
                <w:szCs w:val="24"/>
                <w:u w:val="none"/>
                <w:lang w:val="en-US" w:eastAsia="zh-CN" w:bidi="ar"/>
              </w:rPr>
              <w:t>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C7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预估总金额</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25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采购要求</w:t>
            </w:r>
          </w:p>
        </w:tc>
      </w:tr>
      <w:tr w14:paraId="32A3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50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89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无水乙醇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A9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AR2500ml</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07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29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0A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4A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1087.7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52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1、能替代原产品；2、必须具备危险化学品经营资质</w:t>
            </w:r>
          </w:p>
        </w:tc>
      </w:tr>
      <w:tr w14:paraId="4E6D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F1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8EF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人乳头状瘤病毒（HPV)核酸检测试剂盒</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6A1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48测试</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4A1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3648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AF0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每人份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25D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111.6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A8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407116.8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A0F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1、能替代原产品；2、适配化学发光免疫分析仪TZD-CL-200S；3、阳光采购挂网产品，中标价格必须能网采下单</w:t>
            </w:r>
          </w:p>
        </w:tc>
      </w:tr>
      <w:tr w14:paraId="6439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01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7B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CD系列（CD3/4/8）细胞检测玻片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C8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2人份/包</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76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2C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7E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E9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164000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93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1、能替代原产品；2、适配全自动显微镜进行扫片（BEION M4-BF）</w:t>
            </w:r>
          </w:p>
        </w:tc>
      </w:tr>
      <w:tr w14:paraId="2B77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C8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09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细胞保存液</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FF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ATLT8ml</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BB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C7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B5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E9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91800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9F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1、专机专用（AZP-C液基薄层细胞制片机）；2、阳光采购挂网产品，中标价格必须能网采下单</w:t>
            </w:r>
          </w:p>
        </w:tc>
      </w:tr>
      <w:tr w14:paraId="48FE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462D">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C12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甲醛</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1B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500ml</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3F2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D98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683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7AF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554.4</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2DD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1、能替代原产品，分析纯</w:t>
            </w:r>
          </w:p>
        </w:tc>
      </w:tr>
      <w:tr w14:paraId="44C0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61C7">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95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强化戊二醛</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B62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2500ml</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6B9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046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65C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4B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BC76">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1、能替代原产品</w:t>
            </w:r>
          </w:p>
        </w:tc>
      </w:tr>
      <w:tr w14:paraId="79AD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DCF6">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1DB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细胞保存液</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6BE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200人份/件</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A8E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988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每人份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BC3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DF8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121600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0161">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1、能替代原产品；2、适用于：AZP-C 液基薄层细胞制片机</w:t>
            </w:r>
          </w:p>
        </w:tc>
      </w:tr>
    </w:tbl>
    <w:p w14:paraId="5286A50D">
      <w:pPr>
        <w:jc w:val="left"/>
        <w:rPr>
          <w:rFonts w:hint="eastAsia" w:ascii="宋体" w:hAnsi="宋体" w:cs="宋体"/>
          <w:b/>
          <w:color w:val="auto"/>
          <w:kern w:val="0"/>
          <w:sz w:val="28"/>
          <w:szCs w:val="28"/>
          <w:highlight w:val="none"/>
        </w:rPr>
      </w:pPr>
    </w:p>
    <w:p w14:paraId="1336D693">
      <w:pPr>
        <w:pStyle w:val="2"/>
        <w:ind w:left="0" w:leftChars="0" w:firstLine="0" w:firstLineChars="0"/>
        <w:rPr>
          <w:color w:val="auto"/>
        </w:rPr>
      </w:pPr>
    </w:p>
    <w:p w14:paraId="4571E5DE">
      <w:pPr>
        <w:pStyle w:val="2"/>
        <w:rPr>
          <w:color w:val="auto"/>
          <w:highlight w:val="none"/>
        </w:rPr>
        <w:sectPr>
          <w:pgSz w:w="16838" w:h="11906" w:orient="landscape"/>
          <w:pgMar w:top="1418" w:right="1134" w:bottom="1418" w:left="1134" w:header="851" w:footer="992" w:gutter="0"/>
          <w:pgBorders>
            <w:top w:val="none" w:sz="0" w:space="0"/>
            <w:left w:val="none" w:sz="0" w:space="0"/>
            <w:bottom w:val="none" w:sz="0" w:space="0"/>
            <w:right w:val="none" w:sz="0" w:space="0"/>
          </w:pgBorders>
          <w:cols w:space="425" w:num="1"/>
          <w:docGrid w:type="lines" w:linePitch="312" w:charSpace="0"/>
        </w:sectPr>
      </w:pPr>
    </w:p>
    <w:p w14:paraId="47D7FAFB">
      <w:pPr>
        <w:rPr>
          <w:color w:val="auto"/>
        </w:rPr>
      </w:pP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auto"/>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满分30分。报价得分=100*（控制价－某供应商最终报价）／控制价</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7</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质量检测报告、医疗器械注册证、CE认证或者FDA认证、专利证明、技术参数和说明书、临床试验数据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的，计1分；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病理</w:t>
            </w:r>
            <w:r>
              <w:rPr>
                <w:rFonts w:hint="eastAsia" w:ascii="宋体" w:hAnsi="宋体" w:cs="宋体"/>
                <w:color w:val="auto"/>
                <w:sz w:val="24"/>
                <w:highlight w:val="none"/>
              </w:rPr>
              <w:t>试剂耗材配送方案: 相关配送方案并加盖公章；根据投标人针对本项目制定的</w:t>
            </w:r>
            <w:r>
              <w:rPr>
                <w:rFonts w:hint="eastAsia" w:ascii="宋体" w:hAnsi="宋体" w:cs="宋体"/>
                <w:color w:val="auto"/>
                <w:sz w:val="24"/>
                <w:highlight w:val="none"/>
                <w:lang w:eastAsia="zh-CN"/>
              </w:rPr>
              <w:t>病理</w:t>
            </w:r>
            <w:r>
              <w:rPr>
                <w:rFonts w:hint="eastAsia" w:ascii="宋体" w:hAnsi="宋体" w:cs="宋体"/>
                <w:color w:val="auto"/>
                <w:sz w:val="24"/>
                <w:highlight w:val="none"/>
              </w:rPr>
              <w:t>试剂配送方案，包含但不限于下列内容：①供货来源；②供货计划；③配送服务方案；④备货方案等方案内容。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 投标人提供售后方案并加盖公章；投标人提供的售后方案，包含但不限于下列方案：①售后服务；②问题产品召回；③临期耗材试剂调换④人员培训等方案。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p>
          <w:p w14:paraId="3DE78D21">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4）未提供方案的计0分。(最高分10分；主观分)</w:t>
            </w:r>
          </w:p>
        </w:tc>
      </w:tr>
      <w:tr w14:paraId="0FB0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1FE660BB">
            <w:pPr>
              <w:spacing w:line="400" w:lineRule="exact"/>
              <w:jc w:val="center"/>
              <w:rPr>
                <w:rFonts w:ascii="宋体" w:hAnsi="宋体" w:cs="宋体"/>
                <w:color w:val="auto"/>
                <w:sz w:val="24"/>
                <w:highlight w:val="none"/>
              </w:rPr>
            </w:pPr>
          </w:p>
        </w:tc>
        <w:tc>
          <w:tcPr>
            <w:tcW w:w="1843" w:type="dxa"/>
            <w:vMerge w:val="continue"/>
            <w:vAlign w:val="center"/>
          </w:tcPr>
          <w:p w14:paraId="74843A74">
            <w:pPr>
              <w:spacing w:line="400" w:lineRule="exact"/>
              <w:ind w:firstLine="252" w:firstLineChars="100"/>
              <w:rPr>
                <w:rFonts w:ascii="宋体" w:hAnsi="宋体" w:cs="宋体"/>
                <w:color w:val="auto"/>
                <w:spacing w:val="6"/>
                <w:sz w:val="24"/>
                <w:highlight w:val="none"/>
              </w:rPr>
            </w:pPr>
          </w:p>
        </w:tc>
        <w:tc>
          <w:tcPr>
            <w:tcW w:w="1275" w:type="dxa"/>
            <w:vAlign w:val="center"/>
          </w:tcPr>
          <w:p w14:paraId="250C96E5">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增值服务方案（6分）</w:t>
            </w:r>
          </w:p>
        </w:tc>
        <w:tc>
          <w:tcPr>
            <w:tcW w:w="5414" w:type="dxa"/>
            <w:vAlign w:val="center"/>
          </w:tcPr>
          <w:p w14:paraId="04047607">
            <w:pPr>
              <w:spacing w:line="400" w:lineRule="exact"/>
              <w:jc w:val="left"/>
              <w:rPr>
                <w:rFonts w:ascii="宋体" w:hAnsi="宋体" w:cs="宋体"/>
                <w:color w:val="auto"/>
                <w:sz w:val="24"/>
                <w:highlight w:val="none"/>
              </w:rPr>
            </w:pPr>
            <w:r>
              <w:rPr>
                <w:rFonts w:hint="eastAsia" w:ascii="宋体" w:hAnsi="宋体" w:cs="宋体"/>
                <w:color w:val="auto"/>
                <w:sz w:val="24"/>
                <w:highlight w:val="none"/>
              </w:rPr>
              <w:t>提供专家教学和培训、协助学科建设发展（人才培养、科室运营管理等）方案，每提供一个方案并有书面承诺得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分，满分</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2E00FB1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投标人在广西区的仓库面积≥1000平方米的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注：需提供劳动合同及投标截止日期前6个月的社保缴纳证明复印件，无证明材料或证明材料模糊无法辨认的不予认可。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病理试剂</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2022年至今供货广西区市级以上不同三甲医院的有效业绩证明材料（包括清晰的：1.合同或配送协议复印件；2.销售发票复印件），每提供一家不同三甲医院的业绩证明材料得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10"/>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6A141440">
      <w:pPr>
        <w:pStyle w:val="16"/>
        <w:spacing w:afterAutospacing="0"/>
        <w:ind w:firstLine="562" w:firstLineChars="200"/>
        <w:rPr>
          <w:rFonts w:hint="eastAsia"/>
          <w:b/>
          <w:color w:val="auto"/>
          <w:sz w:val="28"/>
          <w:szCs w:val="28"/>
          <w:highlight w:val="none"/>
          <w:lang w:eastAsia="zh-CN"/>
        </w:rPr>
      </w:pPr>
    </w:p>
    <w:p w14:paraId="5A99FC86">
      <w:pPr>
        <w:pStyle w:val="16"/>
        <w:spacing w:afterAutospacing="0"/>
        <w:ind w:firstLine="562" w:firstLineChars="200"/>
        <w:rPr>
          <w:rFonts w:hint="eastAsia"/>
          <w:b/>
          <w:color w:val="auto"/>
          <w:sz w:val="28"/>
          <w:szCs w:val="28"/>
          <w:highlight w:val="none"/>
          <w:lang w:eastAsia="zh-CN"/>
        </w:rPr>
      </w:pPr>
    </w:p>
    <w:p w14:paraId="4D02D91C">
      <w:pPr>
        <w:pStyle w:val="16"/>
        <w:spacing w:afterAutospacing="0"/>
        <w:ind w:firstLine="0" w:firstLineChars="0"/>
        <w:rPr>
          <w:rFonts w:hint="eastAsia"/>
          <w:b/>
          <w:color w:val="auto"/>
          <w:sz w:val="28"/>
          <w:szCs w:val="28"/>
          <w:highlight w:val="none"/>
          <w:lang w:eastAsia="zh-CN"/>
        </w:rPr>
      </w:pPr>
    </w:p>
    <w:p w14:paraId="2C9CD515">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60E26A2A">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的中标候选人为中标人，并依此类推或重新采购。</w:t>
      </w:r>
      <w:r>
        <w:rPr>
          <w:b w:val="0"/>
          <w:color w:val="auto"/>
          <w:sz w:val="28"/>
          <w:szCs w:val="28"/>
          <w:highlight w:val="none"/>
        </w:rPr>
        <w:t xml:space="preserve">   </w:t>
      </w:r>
    </w:p>
    <w:p w14:paraId="1A42C649">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2"/>
        <w:rPr>
          <w:color w:val="auto"/>
          <w:highlight w:val="none"/>
        </w:rPr>
      </w:pPr>
    </w:p>
    <w:p w14:paraId="45381078">
      <w:pPr>
        <w:rPr>
          <w:color w:val="auto"/>
          <w:highlight w:val="none"/>
        </w:rPr>
      </w:pPr>
    </w:p>
    <w:p w14:paraId="62210140">
      <w:pPr>
        <w:pStyle w:val="2"/>
        <w:rPr>
          <w:color w:val="auto"/>
          <w:highlight w:val="none"/>
        </w:rPr>
      </w:pPr>
    </w:p>
    <w:p w14:paraId="7D8446A9">
      <w:pPr>
        <w:rPr>
          <w:color w:val="auto"/>
          <w:highlight w:val="none"/>
        </w:rPr>
      </w:pPr>
    </w:p>
    <w:p w14:paraId="71EB50AF">
      <w:pPr>
        <w:pStyle w:val="2"/>
        <w:rPr>
          <w:color w:val="auto"/>
          <w:highlight w:val="none"/>
        </w:rPr>
      </w:pPr>
    </w:p>
    <w:p w14:paraId="5EE55B8C">
      <w:pPr>
        <w:rPr>
          <w:color w:val="auto"/>
          <w:highlight w:val="none"/>
        </w:rPr>
      </w:pPr>
    </w:p>
    <w:p w14:paraId="04CFF2EC">
      <w:pPr>
        <w:pStyle w:val="2"/>
        <w:rPr>
          <w:color w:val="auto"/>
          <w:highlight w:val="none"/>
        </w:rPr>
      </w:pPr>
    </w:p>
    <w:p w14:paraId="0CBEB732">
      <w:pPr>
        <w:rPr>
          <w:color w:val="auto"/>
          <w:highlight w:val="none"/>
        </w:rPr>
      </w:pPr>
    </w:p>
    <w:p w14:paraId="34F6D00D">
      <w:pPr>
        <w:pStyle w:val="2"/>
        <w:rPr>
          <w:color w:val="auto"/>
          <w:highlight w:val="none"/>
        </w:rPr>
      </w:pPr>
    </w:p>
    <w:p w14:paraId="03CBC8BD">
      <w:pPr>
        <w:rPr>
          <w:color w:val="auto"/>
          <w:highlight w:val="none"/>
        </w:rPr>
      </w:pPr>
    </w:p>
    <w:p w14:paraId="67E6F3F1">
      <w:pPr>
        <w:pStyle w:val="2"/>
        <w:rPr>
          <w:color w:val="auto"/>
          <w:highlight w:val="none"/>
        </w:rPr>
      </w:pPr>
    </w:p>
    <w:p w14:paraId="538F55E5">
      <w:pPr>
        <w:rPr>
          <w:color w:val="auto"/>
          <w:highlight w:val="none"/>
        </w:rPr>
      </w:pPr>
    </w:p>
    <w:p w14:paraId="2F3AFE9B">
      <w:pPr>
        <w:pStyle w:val="2"/>
        <w:rPr>
          <w:color w:val="auto"/>
          <w:highlight w:val="none"/>
        </w:rPr>
      </w:pPr>
    </w:p>
    <w:p w14:paraId="0A933A6F">
      <w:pPr>
        <w:rPr>
          <w:color w:val="auto"/>
          <w:highlight w:val="none"/>
        </w:rPr>
      </w:pPr>
    </w:p>
    <w:p w14:paraId="79BD049E">
      <w:pPr>
        <w:rPr>
          <w:color w:val="auto"/>
          <w:highlight w:val="none"/>
        </w:rPr>
      </w:pPr>
    </w:p>
    <w:p w14:paraId="6607D303">
      <w:pPr>
        <w:pStyle w:val="2"/>
        <w:rPr>
          <w:color w:val="auto"/>
          <w:highlight w:val="none"/>
        </w:rPr>
      </w:pPr>
    </w:p>
    <w:p w14:paraId="117AB9A0">
      <w:pPr>
        <w:rPr>
          <w:color w:val="auto"/>
          <w:highlight w:val="none"/>
        </w:rPr>
      </w:pPr>
    </w:p>
    <w:p w14:paraId="7871EF6A">
      <w:pPr>
        <w:pStyle w:val="2"/>
        <w:rPr>
          <w:color w:val="auto"/>
          <w:highlight w:val="none"/>
        </w:rPr>
      </w:pPr>
    </w:p>
    <w:p w14:paraId="51531835">
      <w:pPr>
        <w:rPr>
          <w:color w:val="auto"/>
          <w:highlight w:val="none"/>
        </w:rPr>
      </w:pPr>
    </w:p>
    <w:p w14:paraId="01F52291">
      <w:pPr>
        <w:pStyle w:val="2"/>
        <w:rPr>
          <w:color w:val="auto"/>
          <w:highlight w:val="none"/>
        </w:rPr>
      </w:pPr>
    </w:p>
    <w:p w14:paraId="1A26B264">
      <w:pPr>
        <w:rPr>
          <w:color w:val="auto"/>
          <w:highlight w:val="none"/>
        </w:rPr>
      </w:pPr>
    </w:p>
    <w:p w14:paraId="634ABC7F">
      <w:pPr>
        <w:pStyle w:val="2"/>
        <w:rPr>
          <w:color w:val="auto"/>
          <w:highlight w:val="none"/>
        </w:rPr>
      </w:pPr>
    </w:p>
    <w:p w14:paraId="5E79B20B">
      <w:pPr>
        <w:rPr>
          <w:color w:val="auto"/>
          <w:highlight w:val="none"/>
        </w:rPr>
      </w:pPr>
    </w:p>
    <w:p w14:paraId="69A7C7CC">
      <w:pPr>
        <w:rPr>
          <w:color w:val="auto"/>
          <w:highlight w:val="none"/>
        </w:rPr>
      </w:pPr>
    </w:p>
    <w:p w14:paraId="67DFA88A">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6"/>
        <w:ind w:firstLine="480"/>
        <w:rPr>
          <w:rFonts w:hint="eastAsia"/>
          <w:b/>
          <w:color w:val="auto"/>
          <w:highlight w:val="none"/>
        </w:rPr>
      </w:pPr>
    </w:p>
    <w:p w14:paraId="47669A01">
      <w:pPr>
        <w:jc w:val="center"/>
        <w:rPr>
          <w:rFonts w:hint="eastAsia" w:cs="华文中宋"/>
          <w:b/>
          <w:color w:val="auto"/>
          <w:sz w:val="52"/>
          <w:szCs w:val="52"/>
          <w:highlight w:val="none"/>
          <w:lang w:val="zh-CN"/>
        </w:rPr>
      </w:pPr>
      <w:r>
        <w:rPr>
          <w:rFonts w:hint="eastAsia" w:cs="华文中宋"/>
          <w:b/>
          <w:color w:val="auto"/>
          <w:sz w:val="52"/>
          <w:szCs w:val="52"/>
          <w:highlight w:val="none"/>
          <w:lang w:val="zh-CN"/>
        </w:rPr>
        <w:t>防城港市第一人民医院病理试剂</w:t>
      </w:r>
    </w:p>
    <w:p w14:paraId="372363E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供应商遴选（重2）</w:t>
      </w:r>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邮箱：                         公章：</w:t>
      </w:r>
    </w:p>
    <w:p w14:paraId="2B6A1972">
      <w:pPr>
        <w:ind w:firstLine="422"/>
        <w:rPr>
          <w:color w:val="auto"/>
          <w:highlight w:val="none"/>
        </w:rPr>
      </w:pPr>
    </w:p>
    <w:p w14:paraId="440E8E85">
      <w:pPr>
        <w:rPr>
          <w:color w:val="auto"/>
          <w:highlight w:val="none"/>
        </w:rPr>
      </w:pPr>
    </w:p>
    <w:p w14:paraId="6A68CF48">
      <w:pPr>
        <w:pStyle w:val="2"/>
        <w:ind w:left="0" w:leftChars="0" w:firstLine="0" w:firstLineChars="0"/>
        <w:rPr>
          <w:color w:val="auto"/>
          <w:highlight w:val="none"/>
        </w:rPr>
      </w:pPr>
    </w:p>
    <w:p w14:paraId="53E71DFA">
      <w:pPr>
        <w:pStyle w:val="2"/>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0371B059">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防城港市第一人民医院病理试剂供应商遴选（重2）</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7"/>
        <w:snapToGrid w:val="0"/>
        <w:spacing w:before="50" w:after="50"/>
        <w:ind w:firstLine="1280" w:firstLineChars="400"/>
        <w:rPr>
          <w:rFonts w:ascii="宋体" w:hAnsi="宋体" w:cs="仿宋_GB2312"/>
          <w:bCs/>
          <w:color w:val="auto"/>
          <w:sz w:val="32"/>
          <w:szCs w:val="32"/>
          <w:highlight w:val="none"/>
        </w:rPr>
      </w:pPr>
    </w:p>
    <w:p w14:paraId="108EA5D9">
      <w:pPr>
        <w:pStyle w:val="7"/>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2"/>
        <w:rPr>
          <w:color w:val="auto"/>
          <w:highlight w:val="none"/>
        </w:rPr>
      </w:pPr>
    </w:p>
    <w:p w14:paraId="2CDC176F">
      <w:pPr>
        <w:rPr>
          <w:color w:val="auto"/>
          <w:highlight w:val="none"/>
        </w:rPr>
      </w:pPr>
    </w:p>
    <w:p w14:paraId="0AE40906">
      <w:pPr>
        <w:pStyle w:val="2"/>
        <w:rPr>
          <w:color w:val="auto"/>
          <w:highlight w:val="none"/>
        </w:rPr>
      </w:pPr>
    </w:p>
    <w:p w14:paraId="4DC67C10">
      <w:pPr>
        <w:rPr>
          <w:color w:val="auto"/>
          <w:highlight w:val="none"/>
        </w:rPr>
      </w:pPr>
    </w:p>
    <w:p w14:paraId="3F7B9761">
      <w:pPr>
        <w:pStyle w:val="2"/>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21D6D6E2">
      <w:pPr>
        <w:pStyle w:val="2"/>
        <w:rPr>
          <w:rFonts w:hint="eastAsia"/>
          <w:color w:val="auto"/>
          <w:lang w:val="en-US" w:eastAsia="zh-CN"/>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09F7F42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539B9BA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36321493">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7E3A1CD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提供各产品性能的证明材料：产品合格证、质量检测报告、医疗器械注册证、CE认证或者FDA认证、专利证明、技术参数和说明书、临床试验数据等（必须盖章，否则无效）；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实施方案（格式自拟，必须盖章，否则无效）；</w:t>
      </w:r>
    </w:p>
    <w:p w14:paraId="0DD0AD4C">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增值服务方案（含书面承诺）（格式自拟，必须盖章，否则无效）；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（十九）</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w:t>
      </w:r>
      <w:r>
        <w:rPr>
          <w:rFonts w:hint="eastAsia" w:asciiTheme="minorEastAsia" w:hAnsiTheme="minorEastAsia" w:eastAsiaTheme="minorEastAsia"/>
          <w:color w:val="auto"/>
          <w:sz w:val="28"/>
          <w:szCs w:val="28"/>
          <w:highlight w:val="none"/>
        </w:rPr>
        <w:t>投标人提供本公司2022年至今供货广西区市级以上不同三甲医院的同类产品的有效业绩证明材料（包括清晰的：1.合同或配送协议复印件；2.出库单复印件）（必须盖章，否则无效）；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24664A7B">
      <w:pPr>
        <w:pStyle w:val="2"/>
        <w:ind w:left="0" w:leftChars="0" w:firstLine="0" w:firstLineChars="0"/>
        <w:rPr>
          <w:rFonts w:hint="eastAsia" w:asciiTheme="minorEastAsia" w:hAnsiTheme="minorEastAsia" w:eastAsiaTheme="minorEastAsia"/>
          <w:color w:val="auto"/>
          <w:sz w:val="28"/>
          <w:szCs w:val="28"/>
          <w:highlight w:val="none"/>
          <w:lang w:eastAsia="zh-CN"/>
        </w:rPr>
      </w:pPr>
    </w:p>
    <w:p w14:paraId="3A429A42">
      <w:pPr>
        <w:pStyle w:val="2"/>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（四）：</w:t>
      </w:r>
    </w:p>
    <w:p w14:paraId="6BBE0562">
      <w:pPr>
        <w:pStyle w:val="2"/>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2"/>
        <w:ind w:left="0" w:leftChars="0" w:firstLine="0" w:firstLineChars="0"/>
        <w:rPr>
          <w:color w:val="auto"/>
          <w:highlight w:val="none"/>
        </w:rPr>
      </w:pPr>
    </w:p>
    <w:p w14:paraId="75993B6C">
      <w:pPr>
        <w:pStyle w:val="2"/>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5D508762">
      <w:pPr>
        <w:ind w:firstLine="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10"/>
        <w:rPr>
          <w:color w:val="auto"/>
          <w:highlight w:val="none"/>
        </w:rPr>
      </w:pPr>
    </w:p>
    <w:p w14:paraId="578DEDB7">
      <w:pPr>
        <w:pStyle w:val="10"/>
        <w:rPr>
          <w:color w:val="auto"/>
          <w:highlight w:val="none"/>
        </w:rPr>
      </w:pPr>
    </w:p>
    <w:p w14:paraId="76C2FB5C">
      <w:pPr>
        <w:pStyle w:val="10"/>
        <w:rPr>
          <w:color w:val="auto"/>
          <w:highlight w:val="none"/>
        </w:rPr>
      </w:pPr>
    </w:p>
    <w:p w14:paraId="77A37FE9">
      <w:pPr>
        <w:pStyle w:val="10"/>
        <w:rPr>
          <w:color w:val="auto"/>
          <w:highlight w:val="none"/>
        </w:rPr>
      </w:pPr>
    </w:p>
    <w:p w14:paraId="3AF5FE7C">
      <w:pPr>
        <w:pStyle w:val="10"/>
        <w:rPr>
          <w:color w:val="auto"/>
          <w:highlight w:val="none"/>
        </w:rPr>
      </w:pPr>
    </w:p>
    <w:p w14:paraId="6BC8B2F3">
      <w:pPr>
        <w:pStyle w:val="10"/>
        <w:rPr>
          <w:color w:val="auto"/>
          <w:highlight w:val="none"/>
        </w:rPr>
      </w:pPr>
    </w:p>
    <w:p w14:paraId="2BC83E21">
      <w:pPr>
        <w:pStyle w:val="10"/>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29FFC2F2">
      <w:pPr>
        <w:ind w:firstLine="200"/>
        <w:rPr>
          <w:rFonts w:ascii="宋体" w:hAnsi="宋体" w:cs="宋体"/>
          <w:color w:val="auto"/>
          <w:sz w:val="24"/>
          <w:highlight w:val="none"/>
        </w:rPr>
      </w:pPr>
      <w:r>
        <w:rPr>
          <w:rFonts w:hint="eastAsia" w:ascii="宋体" w:hAnsi="宋体" w:cs="宋体"/>
          <w:color w:val="auto"/>
          <w:sz w:val="24"/>
          <w:highlight w:val="none"/>
        </w:rPr>
        <w:t>2.</w:t>
      </w:r>
      <w:bookmarkStart w:id="0" w:name="_Hlk65853542"/>
      <w:bookmarkStart w:id="1" w:name="_Hlk65853109"/>
      <w:r>
        <w:rPr>
          <w:rFonts w:hint="eastAsia" w:ascii="宋体" w:hAnsi="宋体" w:cs="宋体"/>
          <w:color w:val="auto"/>
          <w:sz w:val="24"/>
          <w:highlight w:val="none"/>
        </w:rPr>
        <w:t>法人、其他组织竞标时“我方”是指“我单位”，自然人竞标时“我方”是指“本人”。</w:t>
      </w:r>
      <w:bookmarkEnd w:id="0"/>
      <w:bookmarkEnd w:id="1"/>
    </w:p>
    <w:p w14:paraId="14F414BE">
      <w:pPr>
        <w:ind w:firstLine="560" w:firstLineChars="200"/>
        <w:rPr>
          <w:rFonts w:hint="eastAsia" w:asciiTheme="minorEastAsia" w:hAnsiTheme="minorEastAsia" w:eastAsiaTheme="minorEastAsia"/>
          <w:color w:val="auto"/>
          <w:sz w:val="28"/>
          <w:szCs w:val="28"/>
          <w:highlight w:val="none"/>
          <w:lang w:eastAsia="zh-CN"/>
        </w:rPr>
      </w:pPr>
    </w:p>
    <w:p w14:paraId="7C2CEB9B">
      <w:pPr>
        <w:ind w:firstLine="560" w:firstLineChars="200"/>
        <w:rPr>
          <w:rFonts w:hint="eastAsia" w:asciiTheme="minorEastAsia" w:hAnsiTheme="minorEastAsia" w:eastAsiaTheme="minorEastAsia"/>
          <w:color w:val="auto"/>
          <w:sz w:val="28"/>
          <w:szCs w:val="28"/>
          <w:highlight w:val="none"/>
          <w:lang w:eastAsia="zh-CN"/>
        </w:rPr>
      </w:pPr>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 xml:space="preserve">在“信用中国”网站 、中国政府采购网被列入失信被执行人、重大税收违法案件当事人名单、政府采购严重违法失信行为记录名单查询截图;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10549C20">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3FF2D589">
      <w:pPr>
        <w:pStyle w:val="2"/>
        <w:rPr>
          <w:color w:val="auto"/>
          <w:highlight w:val="none"/>
        </w:rPr>
      </w:pPr>
    </w:p>
    <w:p w14:paraId="1E4D5F7C">
      <w:pPr>
        <w:rPr>
          <w:color w:val="auto"/>
          <w:highlight w:val="none"/>
        </w:rPr>
      </w:pPr>
    </w:p>
    <w:p w14:paraId="5B8D3ECC">
      <w:pPr>
        <w:pStyle w:val="2"/>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1CF0FA3A">
      <w:pPr>
        <w:ind w:firstLine="0"/>
        <w:rPr>
          <w:rFonts w:hint="eastAsia" w:asciiTheme="minorEastAsia" w:hAnsiTheme="minorEastAsia" w:eastAsiaTheme="minorEastAsia"/>
          <w:color w:val="auto"/>
          <w:sz w:val="28"/>
          <w:szCs w:val="28"/>
          <w:highlight w:val="none"/>
        </w:rPr>
      </w:pPr>
    </w:p>
    <w:p w14:paraId="5F709E1A">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2"/>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2"/>
        <w:rPr>
          <w:color w:val="auto"/>
          <w:highlight w:val="none"/>
        </w:rPr>
      </w:pPr>
    </w:p>
    <w:p w14:paraId="6CDF7415">
      <w:pPr>
        <w:rPr>
          <w:color w:val="auto"/>
          <w:highlight w:val="none"/>
        </w:rPr>
      </w:pPr>
    </w:p>
    <w:p w14:paraId="142BAA8E">
      <w:pPr>
        <w:pStyle w:val="2"/>
        <w:rPr>
          <w:color w:val="auto"/>
          <w:highlight w:val="none"/>
        </w:rPr>
      </w:pPr>
    </w:p>
    <w:p w14:paraId="767B1CE9">
      <w:pPr>
        <w:rPr>
          <w:color w:val="auto"/>
          <w:highlight w:val="none"/>
        </w:rPr>
      </w:pPr>
    </w:p>
    <w:p w14:paraId="12111F59">
      <w:pPr>
        <w:pStyle w:val="2"/>
        <w:rPr>
          <w:color w:val="auto"/>
          <w:highlight w:val="none"/>
        </w:rPr>
      </w:pPr>
    </w:p>
    <w:p w14:paraId="4E5F3C01">
      <w:pPr>
        <w:rPr>
          <w:color w:val="auto"/>
          <w:highlight w:val="none"/>
        </w:rPr>
      </w:pPr>
    </w:p>
    <w:p w14:paraId="1D20B37D">
      <w:pPr>
        <w:pStyle w:val="2"/>
        <w:rPr>
          <w:color w:val="auto"/>
          <w:highlight w:val="none"/>
        </w:rPr>
      </w:pPr>
    </w:p>
    <w:p w14:paraId="36E86AD5">
      <w:pPr>
        <w:rPr>
          <w:color w:val="auto"/>
          <w:highlight w:val="none"/>
        </w:rPr>
      </w:pPr>
    </w:p>
    <w:p w14:paraId="3D54667B">
      <w:pPr>
        <w:pStyle w:val="2"/>
        <w:rPr>
          <w:color w:val="auto"/>
          <w:highlight w:val="none"/>
        </w:rPr>
      </w:pPr>
    </w:p>
    <w:p w14:paraId="438BF264">
      <w:pPr>
        <w:rPr>
          <w:color w:val="auto"/>
          <w:highlight w:val="none"/>
        </w:rPr>
      </w:pPr>
    </w:p>
    <w:p w14:paraId="40B5316A">
      <w:pPr>
        <w:pStyle w:val="2"/>
        <w:rPr>
          <w:color w:val="auto"/>
          <w:highlight w:val="none"/>
        </w:rPr>
      </w:pPr>
    </w:p>
    <w:p w14:paraId="5D3FA4E2">
      <w:pPr>
        <w:rPr>
          <w:color w:val="auto"/>
          <w:highlight w:val="none"/>
        </w:rPr>
      </w:pPr>
    </w:p>
    <w:p w14:paraId="084E2A4B">
      <w:pPr>
        <w:pStyle w:val="2"/>
        <w:rPr>
          <w:color w:val="auto"/>
          <w:highlight w:val="none"/>
        </w:rPr>
      </w:pPr>
    </w:p>
    <w:p w14:paraId="4054181F">
      <w:pPr>
        <w:rPr>
          <w:color w:val="auto"/>
          <w:highlight w:val="none"/>
        </w:rPr>
      </w:pPr>
    </w:p>
    <w:p w14:paraId="2AFCE94E">
      <w:pPr>
        <w:pStyle w:val="2"/>
        <w:rPr>
          <w:color w:val="auto"/>
          <w:highlight w:val="none"/>
        </w:rPr>
      </w:pPr>
    </w:p>
    <w:p w14:paraId="59413890">
      <w:pPr>
        <w:rPr>
          <w:color w:val="auto"/>
          <w:highlight w:val="none"/>
        </w:rPr>
      </w:pPr>
    </w:p>
    <w:p w14:paraId="2C923DD8">
      <w:pPr>
        <w:pStyle w:val="2"/>
        <w:rPr>
          <w:color w:val="auto"/>
          <w:highlight w:val="none"/>
        </w:rPr>
      </w:pPr>
    </w:p>
    <w:p w14:paraId="4FADC6A9">
      <w:pPr>
        <w:rPr>
          <w:color w:val="auto"/>
          <w:highlight w:val="none"/>
        </w:rPr>
      </w:pPr>
    </w:p>
    <w:p w14:paraId="745A1DB0">
      <w:pPr>
        <w:pStyle w:val="2"/>
        <w:rPr>
          <w:color w:val="auto"/>
          <w:highlight w:val="none"/>
        </w:rPr>
      </w:pPr>
    </w:p>
    <w:p w14:paraId="0710203D">
      <w:pPr>
        <w:rPr>
          <w:color w:val="auto"/>
          <w:highlight w:val="none"/>
        </w:rPr>
      </w:pPr>
    </w:p>
    <w:p w14:paraId="35C81C48">
      <w:pPr>
        <w:pStyle w:val="2"/>
        <w:rPr>
          <w:color w:val="auto"/>
          <w:highlight w:val="none"/>
        </w:rPr>
      </w:pPr>
    </w:p>
    <w:p w14:paraId="25682007">
      <w:pPr>
        <w:rPr>
          <w:color w:val="auto"/>
          <w:highlight w:val="none"/>
        </w:rPr>
      </w:pPr>
    </w:p>
    <w:p w14:paraId="30796AC2">
      <w:pPr>
        <w:pStyle w:val="2"/>
        <w:rPr>
          <w:color w:val="auto"/>
          <w:highlight w:val="none"/>
        </w:rPr>
      </w:pPr>
    </w:p>
    <w:p w14:paraId="66390AC7">
      <w:pPr>
        <w:rPr>
          <w:color w:val="auto"/>
          <w:highlight w:val="none"/>
        </w:rPr>
      </w:pPr>
    </w:p>
    <w:p w14:paraId="7C8B540A">
      <w:pPr>
        <w:pStyle w:val="2"/>
        <w:rPr>
          <w:color w:val="auto"/>
          <w:highlight w:val="none"/>
        </w:rPr>
      </w:pPr>
    </w:p>
    <w:p w14:paraId="5B8BE85D">
      <w:pPr>
        <w:rPr>
          <w:color w:val="auto"/>
          <w:highlight w:val="none"/>
        </w:rPr>
      </w:pPr>
    </w:p>
    <w:p w14:paraId="2C5EECF8">
      <w:pPr>
        <w:pStyle w:val="2"/>
        <w:rPr>
          <w:color w:val="auto"/>
          <w:highlight w:val="none"/>
        </w:rPr>
      </w:pPr>
    </w:p>
    <w:p w14:paraId="0249D4D4">
      <w:pPr>
        <w:rPr>
          <w:color w:val="auto"/>
          <w:highlight w:val="none"/>
        </w:rPr>
      </w:pPr>
    </w:p>
    <w:p w14:paraId="7B0852B7">
      <w:pPr>
        <w:pStyle w:val="2"/>
        <w:rPr>
          <w:color w:val="auto"/>
          <w:highlight w:val="none"/>
        </w:rPr>
      </w:pPr>
    </w:p>
    <w:p w14:paraId="47362674">
      <w:pPr>
        <w:rPr>
          <w:color w:val="auto"/>
          <w:highlight w:val="none"/>
        </w:rPr>
      </w:pPr>
    </w:p>
    <w:p w14:paraId="677653C7">
      <w:pPr>
        <w:pStyle w:val="2"/>
        <w:rPr>
          <w:color w:val="auto"/>
          <w:highlight w:val="none"/>
        </w:rPr>
      </w:pPr>
    </w:p>
    <w:p w14:paraId="6AA2F346">
      <w:pPr>
        <w:rPr>
          <w:color w:val="auto"/>
          <w:highlight w:val="none"/>
        </w:rPr>
      </w:pPr>
    </w:p>
    <w:p w14:paraId="65A480E2">
      <w:pPr>
        <w:pStyle w:val="2"/>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防城港市第一人民医院病理试剂供应商遴选（重2）</w:t>
      </w:r>
      <w:r>
        <w:rPr>
          <w:rFonts w:hint="eastAsia" w:ascii="宋体" w:hAnsi="宋体" w:cs="宋体"/>
          <w:color w:val="auto"/>
          <w:sz w:val="24"/>
          <w:highlight w:val="none"/>
        </w:rPr>
        <w:t>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2"/>
        <w:ind w:firstLine="4560" w:firstLineChars="1900"/>
        <w:rPr>
          <w:rFonts w:ascii="宋体" w:hAnsi="宋体" w:cs="宋体"/>
          <w:color w:val="auto"/>
          <w:sz w:val="24"/>
          <w:highlight w:val="none"/>
        </w:rPr>
      </w:pPr>
    </w:p>
    <w:p w14:paraId="4FCD97F3">
      <w:pPr>
        <w:pStyle w:val="2"/>
        <w:ind w:firstLine="4560" w:firstLineChars="1900"/>
        <w:rPr>
          <w:color w:val="auto"/>
          <w:highlight w:val="none"/>
        </w:rPr>
      </w:pPr>
      <w:r>
        <w:rPr>
          <w:rFonts w:hint="eastAsia" w:ascii="宋体" w:hAnsi="宋体" w:cs="宋体"/>
          <w:color w:val="auto"/>
          <w:sz w:val="24"/>
          <w:highlight w:val="none"/>
        </w:rPr>
        <w:t>日期：    年   月   日</w:t>
      </w:r>
    </w:p>
    <w:p w14:paraId="3A0892A3">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251B7491">
      <w:pPr>
        <w:pStyle w:val="2"/>
        <w:rPr>
          <w:color w:val="auto"/>
          <w:highlight w:val="none"/>
        </w:rPr>
      </w:pPr>
    </w:p>
    <w:p w14:paraId="207F48DC">
      <w:pPr>
        <w:pStyle w:val="2"/>
        <w:rPr>
          <w:color w:val="auto"/>
          <w:highlight w:val="none"/>
        </w:rPr>
      </w:pPr>
    </w:p>
    <w:p w14:paraId="7E2F1087">
      <w:pPr>
        <w:rPr>
          <w:color w:val="auto"/>
          <w:highlight w:val="none"/>
        </w:rPr>
      </w:pPr>
    </w:p>
    <w:p w14:paraId="33B72735">
      <w:pPr>
        <w:pStyle w:val="2"/>
        <w:rPr>
          <w:color w:val="auto"/>
          <w:highlight w:val="none"/>
        </w:rPr>
      </w:pPr>
    </w:p>
    <w:p w14:paraId="2F018D0C">
      <w:pPr>
        <w:rPr>
          <w:color w:val="auto"/>
          <w:highlight w:val="none"/>
        </w:rPr>
      </w:pPr>
    </w:p>
    <w:p w14:paraId="7E230944">
      <w:pPr>
        <w:pStyle w:val="2"/>
        <w:rPr>
          <w:color w:val="auto"/>
          <w:highlight w:val="none"/>
        </w:rPr>
      </w:pPr>
    </w:p>
    <w:p w14:paraId="61EEE773">
      <w:pPr>
        <w:rPr>
          <w:color w:val="auto"/>
          <w:highlight w:val="none"/>
        </w:rPr>
      </w:pPr>
    </w:p>
    <w:p w14:paraId="2BCEBCEC">
      <w:pPr>
        <w:pStyle w:val="2"/>
        <w:rPr>
          <w:color w:val="auto"/>
          <w:highlight w:val="none"/>
        </w:rPr>
      </w:pPr>
    </w:p>
    <w:p w14:paraId="4209D600">
      <w:pPr>
        <w:rPr>
          <w:color w:val="auto"/>
          <w:highlight w:val="none"/>
        </w:rPr>
      </w:pPr>
    </w:p>
    <w:p w14:paraId="490127D4">
      <w:pPr>
        <w:pStyle w:val="2"/>
        <w:rPr>
          <w:color w:val="auto"/>
          <w:highlight w:val="none"/>
        </w:rPr>
      </w:pPr>
    </w:p>
    <w:p w14:paraId="60E71158">
      <w:pPr>
        <w:rPr>
          <w:color w:val="auto"/>
          <w:highlight w:val="none"/>
        </w:rPr>
      </w:pPr>
    </w:p>
    <w:p w14:paraId="3DE5BBE5">
      <w:pPr>
        <w:pStyle w:val="2"/>
        <w:rPr>
          <w:color w:val="auto"/>
          <w:highlight w:val="none"/>
        </w:rPr>
      </w:pPr>
    </w:p>
    <w:p w14:paraId="6A0EB288">
      <w:pPr>
        <w:rPr>
          <w:color w:val="auto"/>
          <w:highlight w:val="none"/>
        </w:rPr>
      </w:pPr>
    </w:p>
    <w:p w14:paraId="4805848C">
      <w:pPr>
        <w:pStyle w:val="2"/>
        <w:rPr>
          <w:color w:val="auto"/>
          <w:highlight w:val="none"/>
        </w:rPr>
      </w:pPr>
    </w:p>
    <w:p w14:paraId="0DC07206">
      <w:pPr>
        <w:rPr>
          <w:color w:val="auto"/>
          <w:highlight w:val="none"/>
        </w:rPr>
      </w:pPr>
    </w:p>
    <w:p w14:paraId="3162A751">
      <w:pPr>
        <w:pStyle w:val="2"/>
        <w:rPr>
          <w:color w:val="auto"/>
          <w:highlight w:val="none"/>
        </w:rPr>
      </w:pPr>
    </w:p>
    <w:p w14:paraId="512E5E8C">
      <w:pPr>
        <w:rPr>
          <w:color w:val="auto"/>
          <w:highlight w:val="none"/>
        </w:rPr>
      </w:pPr>
    </w:p>
    <w:p w14:paraId="212EB017">
      <w:pPr>
        <w:pStyle w:val="2"/>
        <w:rPr>
          <w:color w:val="auto"/>
          <w:highlight w:val="none"/>
        </w:rPr>
      </w:pPr>
    </w:p>
    <w:p w14:paraId="06E84208">
      <w:pPr>
        <w:rPr>
          <w:color w:val="auto"/>
          <w:highlight w:val="none"/>
        </w:rPr>
      </w:pPr>
    </w:p>
    <w:p w14:paraId="1D107ABA">
      <w:pPr>
        <w:pStyle w:val="2"/>
        <w:rPr>
          <w:color w:val="auto"/>
          <w:highlight w:val="none"/>
        </w:rPr>
      </w:pPr>
    </w:p>
    <w:p w14:paraId="225DA39C">
      <w:pPr>
        <w:rPr>
          <w:color w:val="auto"/>
          <w:highlight w:val="none"/>
        </w:rPr>
      </w:pPr>
    </w:p>
    <w:p w14:paraId="39A70BAA">
      <w:pPr>
        <w:pStyle w:val="2"/>
        <w:rPr>
          <w:color w:val="auto"/>
          <w:highlight w:val="none"/>
        </w:rPr>
      </w:pPr>
    </w:p>
    <w:p w14:paraId="748D4837">
      <w:pPr>
        <w:rPr>
          <w:color w:val="auto"/>
          <w:highlight w:val="none"/>
        </w:rPr>
      </w:pPr>
    </w:p>
    <w:p w14:paraId="59973288">
      <w:pPr>
        <w:pStyle w:val="2"/>
        <w:rPr>
          <w:color w:val="auto"/>
          <w:highlight w:val="none"/>
        </w:rPr>
      </w:pPr>
    </w:p>
    <w:p w14:paraId="43590E11">
      <w:pPr>
        <w:rPr>
          <w:color w:val="auto"/>
          <w:highlight w:val="none"/>
        </w:rPr>
      </w:pPr>
    </w:p>
    <w:p w14:paraId="387BF15D">
      <w:pPr>
        <w:pStyle w:val="2"/>
        <w:rPr>
          <w:color w:val="auto"/>
          <w:highlight w:val="none"/>
        </w:rPr>
      </w:pPr>
    </w:p>
    <w:p w14:paraId="4C5DE615">
      <w:pPr>
        <w:rPr>
          <w:color w:val="auto"/>
          <w:highlight w:val="none"/>
        </w:rPr>
      </w:pPr>
    </w:p>
    <w:p w14:paraId="7DF477C7">
      <w:pPr>
        <w:pStyle w:val="2"/>
        <w:rPr>
          <w:color w:val="auto"/>
          <w:highlight w:val="none"/>
        </w:rPr>
      </w:pPr>
    </w:p>
    <w:p w14:paraId="1A438392">
      <w:pPr>
        <w:rPr>
          <w:color w:val="auto"/>
          <w:highlight w:val="none"/>
        </w:rPr>
      </w:pPr>
    </w:p>
    <w:p w14:paraId="6FE570B5">
      <w:pPr>
        <w:pStyle w:val="2"/>
        <w:rPr>
          <w:color w:val="auto"/>
          <w:highlight w:val="none"/>
        </w:rPr>
      </w:pPr>
    </w:p>
    <w:p w14:paraId="233DC268">
      <w:pPr>
        <w:rPr>
          <w:color w:val="auto"/>
          <w:highlight w:val="none"/>
        </w:rPr>
      </w:pPr>
    </w:p>
    <w:p w14:paraId="6F464CC1">
      <w:pPr>
        <w:pStyle w:val="2"/>
        <w:rPr>
          <w:color w:val="auto"/>
          <w:highlight w:val="none"/>
        </w:rPr>
      </w:pPr>
    </w:p>
    <w:p w14:paraId="2CF0B729">
      <w:pPr>
        <w:rPr>
          <w:color w:val="auto"/>
          <w:highlight w:val="none"/>
        </w:rPr>
      </w:pPr>
    </w:p>
    <w:p w14:paraId="340C8312">
      <w:pPr>
        <w:pStyle w:val="2"/>
        <w:ind w:left="0" w:leftChars="0" w:firstLine="0" w:firstLineChars="0"/>
        <w:rPr>
          <w:color w:val="auto"/>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7D04551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试剂名称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试剂</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2"/>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2"/>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2、本项目投标报价包括货物价款、货物随配标准附件、包装、运输、装卸、保险、税金、检验、售后服务、培训及其他未列明所有成本费用的总和；投标供应商综合考虑在报价中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4D57A273">
      <w:pPr>
        <w:widowControl/>
        <w:ind w:firstLine="482"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color w:val="auto"/>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color w:val="auto"/>
          <w:sz w:val="24"/>
          <w:szCs w:val="24"/>
        </w:rPr>
        <w:t>广西区市级以上不同三家三甲医院的销售发票、合同复印件等作为佐证材料</w:t>
      </w:r>
      <w:r>
        <w:rPr>
          <w:rFonts w:hint="eastAsia"/>
          <w:b/>
          <w:bCs/>
          <w:color w:val="auto"/>
          <w:sz w:val="24"/>
          <w:szCs w:val="24"/>
          <w:lang w:val="en-US" w:eastAsia="zh-CN"/>
        </w:rPr>
        <w:t xml:space="preserve"> </w:t>
      </w:r>
      <w:r>
        <w:rPr>
          <w:rFonts w:hint="eastAsia"/>
          <w:b/>
          <w:bCs/>
          <w:color w:val="auto"/>
          <w:sz w:val="24"/>
          <w:szCs w:val="24"/>
          <w:highlight w:val="none"/>
          <w:lang w:val="en-US" w:eastAsia="zh-CN"/>
        </w:rPr>
        <w:t>注：发票明细必须包含投标的各品种的试剂/耗材</w:t>
      </w:r>
    </w:p>
    <w:p w14:paraId="0263CD24">
      <w:pPr>
        <w:widowControl/>
        <w:ind w:firstLine="482"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2"/>
        <w:rPr>
          <w:color w:val="auto"/>
          <w:highlight w:val="none"/>
        </w:rPr>
      </w:pPr>
    </w:p>
    <w:p w14:paraId="440782E5">
      <w:pPr>
        <w:rPr>
          <w:color w:val="auto"/>
          <w:highlight w:val="none"/>
        </w:rPr>
      </w:pPr>
    </w:p>
    <w:p w14:paraId="324D13D7">
      <w:pPr>
        <w:pStyle w:val="2"/>
        <w:rPr>
          <w:color w:val="auto"/>
          <w:highlight w:val="none"/>
        </w:rPr>
      </w:pPr>
    </w:p>
    <w:p w14:paraId="07E00087">
      <w:pPr>
        <w:rPr>
          <w:color w:val="auto"/>
          <w:highlight w:val="none"/>
        </w:rPr>
      </w:pPr>
    </w:p>
    <w:p w14:paraId="2AAD828D">
      <w:pPr>
        <w:pStyle w:val="2"/>
        <w:rPr>
          <w:color w:val="auto"/>
          <w:highlight w:val="none"/>
        </w:rPr>
      </w:pPr>
    </w:p>
    <w:p w14:paraId="5B9674DB">
      <w:pPr>
        <w:pStyle w:val="2"/>
        <w:ind w:left="0" w:leftChars="0" w:firstLine="0" w:firstLineChars="0"/>
        <w:rPr>
          <w:rFonts w:asciiTheme="minorEastAsia" w:hAnsiTheme="minorEastAsia" w:eastAsiaTheme="minorEastAsia"/>
          <w:color w:val="auto"/>
          <w:sz w:val="28"/>
          <w:szCs w:val="28"/>
          <w:highlight w:val="none"/>
        </w:rPr>
      </w:pPr>
    </w:p>
    <w:p w14:paraId="515C00CD">
      <w:pPr>
        <w:rPr>
          <w:color w:val="auto"/>
          <w:highlight w:val="none"/>
        </w:rPr>
      </w:pPr>
    </w:p>
    <w:p w14:paraId="2F676B3C">
      <w:pPr>
        <w:pStyle w:val="2"/>
        <w:rPr>
          <w:color w:val="auto"/>
          <w:highlight w:val="none"/>
        </w:rPr>
      </w:pPr>
    </w:p>
    <w:p w14:paraId="2EBC640C">
      <w:pPr>
        <w:pStyle w:val="2"/>
        <w:rPr>
          <w:color w:val="auto"/>
          <w:highlight w:val="none"/>
        </w:rPr>
      </w:pPr>
    </w:p>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64D9359">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eastAsia="zh-CN" w:bidi="ar"/>
        </w:rPr>
        <w:t>防城港市第一人民医院病理试剂</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r>
        <w:rPr>
          <w:rFonts w:hint="eastAsia" w:ascii="宋体" w:hAnsi="宋体" w:cs="DLF-32769-4-2052741272 ZLVCjy-9"/>
          <w:color w:val="auto"/>
          <w:kern w:val="0"/>
          <w:sz w:val="28"/>
          <w:szCs w:val="28"/>
          <w:highlight w:val="none"/>
          <w:lang w:eastAsia="zh-CN" w:bidi="ar"/>
        </w:rPr>
        <w:t>病理试剂</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w:t>
      </w:r>
      <w:r>
        <w:rPr>
          <w:rStyle w:val="119"/>
          <w:rFonts w:hint="eastAsia" w:ascii="宋体" w:hAnsi="宋体" w:cs="宋体"/>
          <w:color w:val="auto"/>
          <w:sz w:val="28"/>
          <w:szCs w:val="28"/>
          <w:highlight w:val="none"/>
          <w:lang w:eastAsia="zh-CN" w:bidi="ar"/>
        </w:rPr>
        <w:t>病理试剂</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r>
        <w:rPr>
          <w:rFonts w:hint="eastAsia" w:ascii="宋体" w:hAnsi="宋体" w:cs="DLF-32769-4-2052741272 ZLVCjy-9"/>
          <w:bCs/>
          <w:color w:val="auto"/>
          <w:kern w:val="0"/>
          <w:sz w:val="28"/>
          <w:szCs w:val="28"/>
          <w:highlight w:val="none"/>
          <w:lang w:eastAsia="zh-CN" w:bidi="ar"/>
        </w:rPr>
        <w:t>病理试剂</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病理试剂</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A9381BD">
      <w:pPr>
        <w:pStyle w:val="118"/>
        <w:ind w:firstLine="560" w:firstLineChars="200"/>
        <w:rPr>
          <w:color w:val="auto"/>
          <w:highlight w:val="none"/>
        </w:rPr>
      </w:pPr>
      <w:r>
        <w:rPr>
          <w:rFonts w:hint="eastAsia" w:ascii="宋体" w:hAnsi="宋体" w:cs="宋体"/>
          <w:color w:val="auto"/>
          <w:kern w:val="0"/>
          <w:sz w:val="28"/>
          <w:szCs w:val="28"/>
          <w:highlight w:val="none"/>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供应商配送货物时须保证产品的完好性，无破损不影响科室的使用；产品有效期≥2年的，其剩余效期不得少于12个月；产品有效期＜2年的，剩余效期不得少于6个月（特殊试剂除外）。</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3、配送服务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病理试剂</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w:t>
      </w:r>
      <w:r>
        <w:rPr>
          <w:rFonts w:hint="eastAsia" w:ascii="宋体" w:hAnsi="宋体" w:cs="宋体"/>
          <w:color w:val="auto"/>
          <w:sz w:val="28"/>
          <w:szCs w:val="28"/>
          <w:highlight w:val="none"/>
          <w:lang w:bidi="ar"/>
        </w:rPr>
        <w:t>前</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病理试剂</w:t>
      </w:r>
      <w:r>
        <w:rPr>
          <w:rFonts w:hint="eastAsia" w:ascii="宋体" w:hAnsi="宋体" w:cs="宋体"/>
          <w:color w:val="auto"/>
          <w:sz w:val="28"/>
          <w:szCs w:val="28"/>
          <w:highlight w:val="none"/>
          <w:lang w:bidi="ar"/>
        </w:rPr>
        <w:t>及试剂的产品注册名、型号、材质、规格、包装等与订单要求及票据一致。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bidi="ar"/>
        </w:rPr>
        <w:t>4、售后响应：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病理试剂</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病理试剂</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021CA94D">
      <w:pPr>
        <w:pStyle w:val="2"/>
        <w:rPr>
          <w:rFonts w:ascii="宋体" w:hAnsi="宋体" w:cs="宋体"/>
          <w:color w:val="auto"/>
          <w:szCs w:val="21"/>
          <w:highlight w:val="none"/>
        </w:rPr>
      </w:pPr>
    </w:p>
    <w:p w14:paraId="481C4261">
      <w:pPr>
        <w:rPr>
          <w:rFonts w:ascii="宋体" w:hAnsi="宋体" w:cs="宋体"/>
          <w:color w:val="auto"/>
          <w:szCs w:val="21"/>
          <w:highlight w:val="none"/>
        </w:rPr>
      </w:pPr>
    </w:p>
    <w:p w14:paraId="1E5050FD">
      <w:pPr>
        <w:pStyle w:val="2"/>
        <w:rPr>
          <w:color w:val="auto"/>
        </w:rPr>
      </w:pPr>
    </w:p>
    <w:p w14:paraId="7804569D">
      <w:pPr>
        <w:pStyle w:val="2"/>
        <w:rPr>
          <w:color w:val="auto"/>
        </w:rPr>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6A3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873409C">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634E7B8">
            <w:pPr>
              <w:jc w:val="center"/>
              <w:rPr>
                <w:rFonts w:ascii="宋体" w:hAnsi="宋体" w:cs="宋体"/>
                <w:color w:val="auto"/>
                <w:szCs w:val="21"/>
                <w:highlight w:val="none"/>
              </w:rPr>
            </w:pPr>
            <w:r>
              <w:rPr>
                <w:rFonts w:hint="eastAsia" w:ascii="宋体" w:hAnsi="宋体" w:cs="宋体"/>
                <w:color w:val="auto"/>
                <w:szCs w:val="21"/>
                <w:highlight w:val="none"/>
                <w:lang w:eastAsia="zh-CN" w:bidi="ar"/>
              </w:rPr>
              <w:t>病理试剂</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EECFB76">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病理试剂</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9A8E34">
            <w:pPr>
              <w:ind w:left="34" w:hanging="33" w:hangingChars="16"/>
              <w:rPr>
                <w:rFonts w:ascii="宋体" w:hAnsi="宋体" w:cs="宋体"/>
                <w:color w:val="auto"/>
                <w:szCs w:val="21"/>
                <w:highlight w:val="none"/>
              </w:rPr>
            </w:pP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效期要求：产品有效期≥2年的，其剩余效期不得少于12个月；产品有效期＜2年的，剩余效期不得少于6个月（特殊试剂除外）。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r>
              <w:rPr>
                <w:rFonts w:hint="eastAsia" w:ascii="宋体" w:hAnsi="宋体" w:cs="宋体"/>
                <w:color w:val="auto"/>
                <w:szCs w:val="21"/>
                <w:highlight w:val="none"/>
                <w:lang w:eastAsia="zh-CN" w:bidi="ar"/>
              </w:rPr>
              <w:t>病理试剂</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r>
              <w:rPr>
                <w:rFonts w:hint="eastAsia" w:ascii="宋体" w:hAnsi="宋体" w:cs="宋体"/>
                <w:color w:val="auto"/>
                <w:szCs w:val="21"/>
                <w:highlight w:val="none"/>
                <w:lang w:eastAsia="zh-CN" w:bidi="ar"/>
              </w:rPr>
              <w:t>病理试剂</w:t>
            </w:r>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29207BD">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病理试剂</w:t>
            </w:r>
            <w:r>
              <w:rPr>
                <w:rFonts w:hint="eastAsia" w:ascii="宋体" w:hAnsi="宋体" w:cs="宋体"/>
                <w:color w:val="auto"/>
                <w:szCs w:val="21"/>
                <w:highlight w:val="none"/>
                <w:lang w:bidi="ar"/>
              </w:rPr>
              <w:t>库房</w:t>
            </w:r>
          </w:p>
          <w:p w14:paraId="2971DB8A">
            <w:pPr>
              <w:rPr>
                <w:rFonts w:ascii="宋体" w:hAnsi="宋体" w:cs="宋体"/>
                <w:color w:val="auto"/>
                <w:szCs w:val="21"/>
                <w:highlight w:val="none"/>
              </w:rPr>
            </w:pP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病理试剂</w:t>
            </w:r>
            <w:r>
              <w:rPr>
                <w:rFonts w:hint="eastAsia" w:ascii="宋体" w:hAnsi="宋体" w:cs="宋体"/>
                <w:color w:val="auto"/>
                <w:szCs w:val="21"/>
                <w:highlight w:val="none"/>
                <w:lang w:bidi="ar"/>
              </w:rPr>
              <w:t>及试剂的品名、型号、材质、规格、包装等与订单要求不符扣1）；存在上述行为并拒绝调换扣2分；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病理试剂</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病理试剂</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3"/>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病理试剂</w:t>
            </w:r>
            <w:r>
              <w:rPr>
                <w:rFonts w:hint="eastAsia" w:ascii="宋体" w:hAnsi="宋体" w:cs="宋体"/>
                <w:color w:val="auto"/>
                <w:szCs w:val="21"/>
                <w:highlight w:val="none"/>
                <w:lang w:bidi="ar"/>
              </w:rPr>
              <w:t>最新的医保编码是必须在1小时内提供</w:t>
            </w:r>
          </w:p>
        </w:tc>
      </w:tr>
    </w:tbl>
    <w:p w14:paraId="16032F40">
      <w:pPr>
        <w:rPr>
          <w:rFonts w:ascii="宋体" w:hAnsi="宋体"/>
          <w:color w:val="auto"/>
          <w:szCs w:val="21"/>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病理试剂</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E50D68C">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C3255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6E0740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1A13E5E">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FAC9E89">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92F943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2"/>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41264D-50B6-43ED-A85F-DBC3EEB4C848}"/>
  </w:font>
  <w:font w:name="黑体">
    <w:panose1 w:val="02010609060101010101"/>
    <w:charset w:val="86"/>
    <w:family w:val="auto"/>
    <w:pitch w:val="default"/>
    <w:sig w:usb0="800002BF" w:usb1="38CF7CFA" w:usb2="00000016" w:usb3="00000000" w:csb0="00040001" w:csb1="00000000"/>
    <w:embedRegular r:id="rId2" w:fontKey="{4643085E-E3C7-408D-AABD-EDDDCA4E17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5813926-F198-417F-871E-177D30088DB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embedRegular r:id="rId4" w:fontKey="{F13364EF-A7E9-4BF6-AFF3-DE63621E5C9F}"/>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5" w:fontKey="{A25E099E-BC20-4D7E-B8F7-F2DAC8F91FEE}"/>
  </w:font>
  <w:font w:name="方正小标宋简体">
    <w:panose1 w:val="02000000000000000000"/>
    <w:charset w:val="86"/>
    <w:family w:val="script"/>
    <w:pitch w:val="default"/>
    <w:sig w:usb0="A00002BF" w:usb1="184F6CFA" w:usb2="00000012" w:usb3="00000000" w:csb0="00040001" w:csb1="00000000"/>
    <w:embedRegular r:id="rId6" w:fontKey="{8BD2B5D5-2B4B-4B37-8D69-A79F62643A3E}"/>
  </w:font>
  <w:font w:name="楷体_GB2312">
    <w:panose1 w:val="02010609030101010101"/>
    <w:charset w:val="86"/>
    <w:family w:val="modern"/>
    <w:pitch w:val="default"/>
    <w:sig w:usb0="00000001" w:usb1="080E0000" w:usb2="00000000" w:usb3="00000000" w:csb0="00040000" w:csb1="00000000"/>
    <w:embedRegular r:id="rId7" w:fontKey="{3CA43AEC-A446-4C1E-899A-6FEB037AA2DE}"/>
  </w:font>
  <w:font w:name="仿宋_GB2312">
    <w:panose1 w:val="02010609030101010101"/>
    <w:charset w:val="86"/>
    <w:family w:val="modern"/>
    <w:pitch w:val="default"/>
    <w:sig w:usb0="00000001" w:usb1="080E0000" w:usb2="00000000" w:usb3="00000000" w:csb0="00040000" w:csb1="00000000"/>
    <w:embedRegular r:id="rId8" w:fontKey="{C86443C1-046C-4D04-B4F8-4E48C06EAAF1}"/>
  </w:font>
  <w:font w:name="仿宋">
    <w:panose1 w:val="02010609060101010101"/>
    <w:charset w:val="86"/>
    <w:family w:val="modern"/>
    <w:pitch w:val="default"/>
    <w:sig w:usb0="800002BF" w:usb1="38CF7CFA" w:usb2="00000016" w:usb3="00000000" w:csb0="00040001" w:csb1="00000000"/>
    <w:embedRegular r:id="rId9" w:fontKey="{67DF7B8B-7271-4A60-8424-83A67A544B8E}"/>
  </w:font>
  <w:font w:name="DLF-32769-4-2052741272 ZLVCjy-9">
    <w:altName w:val="Segoe Print"/>
    <w:panose1 w:val="00000000000000000000"/>
    <w:charset w:val="00"/>
    <w:family w:val="auto"/>
    <w:pitch w:val="default"/>
    <w:sig w:usb0="00000000" w:usb1="00000000" w:usb2="00000000" w:usb3="00000000" w:csb0="00000000" w:csb1="00000000"/>
    <w:embedRegular r:id="rId10" w:fontKey="{4DD99FF6-CD3B-47CF-940A-58D00E0551A4}"/>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1" w:fontKey="{D4331531-B6E3-40FD-A296-DF2B92C4FE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4"/>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3BF4E55"/>
    <w:rsid w:val="070152A7"/>
    <w:rsid w:val="07341C95"/>
    <w:rsid w:val="07AC40F7"/>
    <w:rsid w:val="089665DB"/>
    <w:rsid w:val="08FE41CD"/>
    <w:rsid w:val="0A4B0D40"/>
    <w:rsid w:val="0C537255"/>
    <w:rsid w:val="0F274CB1"/>
    <w:rsid w:val="106673BD"/>
    <w:rsid w:val="10971F3D"/>
    <w:rsid w:val="11E20E7C"/>
    <w:rsid w:val="125868AA"/>
    <w:rsid w:val="15382CA1"/>
    <w:rsid w:val="16A45705"/>
    <w:rsid w:val="16C304F0"/>
    <w:rsid w:val="18DE61AB"/>
    <w:rsid w:val="18DF557E"/>
    <w:rsid w:val="1A391B12"/>
    <w:rsid w:val="1C306395"/>
    <w:rsid w:val="1EEB1EAF"/>
    <w:rsid w:val="1F551CB5"/>
    <w:rsid w:val="208A68C2"/>
    <w:rsid w:val="225665FE"/>
    <w:rsid w:val="23031A70"/>
    <w:rsid w:val="25ED1855"/>
    <w:rsid w:val="26E120B0"/>
    <w:rsid w:val="27DB0A76"/>
    <w:rsid w:val="287171E9"/>
    <w:rsid w:val="29CE20C8"/>
    <w:rsid w:val="2ABF3BB3"/>
    <w:rsid w:val="2AC91404"/>
    <w:rsid w:val="2C923702"/>
    <w:rsid w:val="2DB669D0"/>
    <w:rsid w:val="2E4E7CB7"/>
    <w:rsid w:val="2FA3641F"/>
    <w:rsid w:val="30B93F49"/>
    <w:rsid w:val="314B756C"/>
    <w:rsid w:val="325608F3"/>
    <w:rsid w:val="33DE2E9C"/>
    <w:rsid w:val="34341048"/>
    <w:rsid w:val="35580949"/>
    <w:rsid w:val="36673A73"/>
    <w:rsid w:val="39BD5BDC"/>
    <w:rsid w:val="3A0B4861"/>
    <w:rsid w:val="3C540CE2"/>
    <w:rsid w:val="3C5B5F97"/>
    <w:rsid w:val="3C6F0E6C"/>
    <w:rsid w:val="3D017DFD"/>
    <w:rsid w:val="3D3C5A02"/>
    <w:rsid w:val="3D943DD6"/>
    <w:rsid w:val="3F70356C"/>
    <w:rsid w:val="408566B6"/>
    <w:rsid w:val="40B4747A"/>
    <w:rsid w:val="439E077D"/>
    <w:rsid w:val="447A470C"/>
    <w:rsid w:val="46E138D4"/>
    <w:rsid w:val="47EC6121"/>
    <w:rsid w:val="48E2521F"/>
    <w:rsid w:val="492274CF"/>
    <w:rsid w:val="4B811B50"/>
    <w:rsid w:val="4C6437D3"/>
    <w:rsid w:val="4C993835"/>
    <w:rsid w:val="4D3F7342"/>
    <w:rsid w:val="503F1E4D"/>
    <w:rsid w:val="52595AF3"/>
    <w:rsid w:val="52C17C83"/>
    <w:rsid w:val="53656BCB"/>
    <w:rsid w:val="546978F1"/>
    <w:rsid w:val="55D13F5C"/>
    <w:rsid w:val="57F066DC"/>
    <w:rsid w:val="58B8222B"/>
    <w:rsid w:val="61377DF9"/>
    <w:rsid w:val="62A904C2"/>
    <w:rsid w:val="637D721E"/>
    <w:rsid w:val="647B7FFD"/>
    <w:rsid w:val="652F5B39"/>
    <w:rsid w:val="66BC011A"/>
    <w:rsid w:val="66EF24D0"/>
    <w:rsid w:val="675A54F8"/>
    <w:rsid w:val="67727170"/>
    <w:rsid w:val="67EB464B"/>
    <w:rsid w:val="696D5485"/>
    <w:rsid w:val="6977332E"/>
    <w:rsid w:val="6BC55FCA"/>
    <w:rsid w:val="6C185420"/>
    <w:rsid w:val="6C825BD2"/>
    <w:rsid w:val="6E6A57EB"/>
    <w:rsid w:val="6F4D58B3"/>
    <w:rsid w:val="6FF48208"/>
    <w:rsid w:val="703135A7"/>
    <w:rsid w:val="70D36638"/>
    <w:rsid w:val="726449E3"/>
    <w:rsid w:val="73071604"/>
    <w:rsid w:val="759C7B8E"/>
    <w:rsid w:val="76659A64"/>
    <w:rsid w:val="76C816E4"/>
    <w:rsid w:val="77793195"/>
    <w:rsid w:val="79A5599B"/>
    <w:rsid w:val="7A093F8A"/>
    <w:rsid w:val="7B2079B9"/>
    <w:rsid w:val="7B322ED6"/>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autoRedefine/>
    <w:qFormat/>
    <w:uiPriority w:val="99"/>
    <w:pPr>
      <w:spacing w:after="120" w:line="240" w:lineRule="auto"/>
      <w:ind w:left="420" w:leftChars="200" w:firstLine="420"/>
    </w:pPr>
    <w:rPr>
      <w:sz w:val="21"/>
    </w:rPr>
  </w:style>
  <w:style w:type="paragraph" w:styleId="3">
    <w:name w:val="Body Text Indent"/>
    <w:basedOn w:val="1"/>
    <w:next w:val="1"/>
    <w:link w:val="28"/>
    <w:autoRedefine/>
    <w:qFormat/>
    <w:uiPriority w:val="99"/>
    <w:pPr>
      <w:spacing w:line="540" w:lineRule="exact"/>
      <w:ind w:firstLine="480" w:firstLineChars="200"/>
    </w:pPr>
    <w:rPr>
      <w:sz w:val="24"/>
    </w:rPr>
  </w:style>
  <w:style w:type="paragraph" w:styleId="7">
    <w:name w:val="Normal Indent"/>
    <w:basedOn w:val="1"/>
    <w:autoRedefine/>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autoRedefine/>
    <w:qFormat/>
    <w:uiPriority w:val="99"/>
    <w:pPr>
      <w:jc w:val="left"/>
    </w:pPr>
  </w:style>
  <w:style w:type="paragraph" w:styleId="10">
    <w:name w:val="Body Text"/>
    <w:basedOn w:val="1"/>
    <w:link w:val="32"/>
    <w:autoRedefine/>
    <w:qFormat/>
    <w:uiPriority w:val="99"/>
    <w:pPr>
      <w:adjustRightInd w:val="0"/>
      <w:spacing w:line="440" w:lineRule="exact"/>
    </w:pPr>
    <w:rPr>
      <w:rFonts w:ascii="宋体" w:hAnsi="宋体"/>
      <w:b/>
      <w:color w:val="000000"/>
      <w:sz w:val="24"/>
    </w:rPr>
  </w:style>
  <w:style w:type="paragraph" w:styleId="11">
    <w:name w:val="Plain Text"/>
    <w:basedOn w:val="1"/>
    <w:link w:val="33"/>
    <w:autoRedefine/>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autoRedefine/>
    <w:qFormat/>
    <w:uiPriority w:val="99"/>
    <w:rPr>
      <w:sz w:val="18"/>
      <w:szCs w:val="18"/>
    </w:rPr>
  </w:style>
  <w:style w:type="paragraph" w:styleId="14">
    <w:name w:val="footer"/>
    <w:basedOn w:val="1"/>
    <w:link w:val="35"/>
    <w:autoRedefine/>
    <w:qFormat/>
    <w:uiPriority w:val="99"/>
    <w:pPr>
      <w:tabs>
        <w:tab w:val="center" w:pos="4153"/>
        <w:tab w:val="right" w:pos="8306"/>
      </w:tabs>
      <w:snapToGrid w:val="0"/>
      <w:jc w:val="left"/>
    </w:pPr>
    <w:rPr>
      <w:sz w:val="18"/>
      <w:szCs w:val="18"/>
    </w:rPr>
  </w:style>
  <w:style w:type="paragraph" w:styleId="15">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autoRedefine/>
    <w:qFormat/>
    <w:uiPriority w:val="99"/>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3"/>
    <w:autoRedefine/>
    <w:qFormat/>
    <w:locked/>
    <w:uiPriority w:val="99"/>
    <w:rPr>
      <w:rFonts w:ascii="Calibri" w:hAnsi="Calibri" w:eastAsia="宋体" w:cs="Times New Roman"/>
      <w:kern w:val="2"/>
      <w:sz w:val="24"/>
      <w:szCs w:val="24"/>
    </w:rPr>
  </w:style>
  <w:style w:type="character" w:customStyle="1" w:styleId="29">
    <w:name w:val="正文首行缩进 2 Char"/>
    <w:link w:val="2"/>
    <w:autoRedefine/>
    <w:qFormat/>
    <w:locked/>
    <w:uiPriority w:val="99"/>
    <w:rPr>
      <w:rFonts w:ascii="Calibri" w:hAnsi="Calibri" w:eastAsia="宋体" w:cs="Times New Roman"/>
      <w:kern w:val="2"/>
      <w:sz w:val="24"/>
      <w:szCs w:val="24"/>
    </w:rPr>
  </w:style>
  <w:style w:type="character" w:customStyle="1" w:styleId="30">
    <w:name w:val="标题 2 Char"/>
    <w:link w:val="5"/>
    <w:autoRedefine/>
    <w:qFormat/>
    <w:uiPriority w:val="99"/>
    <w:rPr>
      <w:rFonts w:ascii="Cambria" w:hAnsi="Cambria" w:eastAsia="宋体" w:cs="Times New Roman"/>
      <w:b/>
      <w:bCs/>
      <w:sz w:val="32"/>
      <w:szCs w:val="32"/>
    </w:rPr>
  </w:style>
  <w:style w:type="character" w:customStyle="1" w:styleId="31">
    <w:name w:val="批注文字 Char"/>
    <w:link w:val="9"/>
    <w:autoRedefine/>
    <w:qFormat/>
    <w:locked/>
    <w:uiPriority w:val="99"/>
    <w:rPr>
      <w:rFonts w:ascii="Calibri" w:hAnsi="Calibri" w:eastAsia="宋体" w:cs="Times New Roman"/>
      <w:kern w:val="2"/>
      <w:sz w:val="24"/>
      <w:szCs w:val="24"/>
    </w:rPr>
  </w:style>
  <w:style w:type="character" w:customStyle="1" w:styleId="32">
    <w:name w:val="正文文本 Char"/>
    <w:link w:val="10"/>
    <w:autoRedefine/>
    <w:qFormat/>
    <w:uiPriority w:val="99"/>
    <w:rPr>
      <w:rFonts w:ascii="Calibri" w:hAnsi="Calibri"/>
      <w:szCs w:val="24"/>
    </w:rPr>
  </w:style>
  <w:style w:type="character" w:customStyle="1" w:styleId="33">
    <w:name w:val="纯文本 Char"/>
    <w:link w:val="11"/>
    <w:autoRedefine/>
    <w:qFormat/>
    <w:uiPriority w:val="99"/>
    <w:rPr>
      <w:rFonts w:ascii="宋体" w:hAnsi="Courier New" w:cs="Courier New"/>
      <w:szCs w:val="21"/>
    </w:rPr>
  </w:style>
  <w:style w:type="character" w:customStyle="1" w:styleId="34">
    <w:name w:val="批注框文本 Char"/>
    <w:link w:val="13"/>
    <w:autoRedefine/>
    <w:qFormat/>
    <w:locked/>
    <w:uiPriority w:val="99"/>
    <w:rPr>
      <w:rFonts w:ascii="Calibri" w:hAnsi="Calibri" w:eastAsia="宋体" w:cs="Times New Roman"/>
      <w:kern w:val="2"/>
      <w:sz w:val="18"/>
      <w:szCs w:val="18"/>
    </w:rPr>
  </w:style>
  <w:style w:type="character" w:customStyle="1" w:styleId="35">
    <w:name w:val="页脚 Char"/>
    <w:link w:val="14"/>
    <w:autoRedefine/>
    <w:qFormat/>
    <w:locked/>
    <w:uiPriority w:val="99"/>
    <w:rPr>
      <w:rFonts w:ascii="Calibri" w:hAnsi="Calibri" w:eastAsia="宋体" w:cs="Times New Roman"/>
      <w:kern w:val="2"/>
      <w:sz w:val="18"/>
      <w:szCs w:val="18"/>
    </w:rPr>
  </w:style>
  <w:style w:type="character" w:customStyle="1" w:styleId="36">
    <w:name w:val="页眉 Char"/>
    <w:link w:val="15"/>
    <w:autoRedefine/>
    <w:qFormat/>
    <w:locked/>
    <w:uiPriority w:val="99"/>
    <w:rPr>
      <w:rFonts w:ascii="Calibri" w:hAnsi="Calibri"/>
      <w:kern w:val="2"/>
      <w:sz w:val="18"/>
      <w:szCs w:val="18"/>
    </w:rPr>
  </w:style>
  <w:style w:type="character" w:customStyle="1" w:styleId="37">
    <w:name w:val="批注主题 Char"/>
    <w:link w:val="17"/>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character" w:customStyle="1" w:styleId="133">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14166</Words>
  <Characters>16825</Characters>
  <Lines>1853</Lines>
  <Paragraphs>521</Paragraphs>
  <TotalTime>21</TotalTime>
  <ScaleCrop>false</ScaleCrop>
  <LinksUpToDate>false</LinksUpToDate>
  <CharactersWithSpaces>17785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2025-06-18T04:00:00Z</cp:lastPrinted>
  <dcterms:modified xsi:type="dcterms:W3CDTF">2025-11-26T02:35:52Z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32B476D6F90A4BDD83CEFB2E7718B73D_13</vt:lpwstr>
  </property>
  <property fmtid="{D5CDD505-2E9C-101B-9397-08002B2CF9AE}" pid="4" name="KSOTemplateDocerSaveRecord">
    <vt:lpwstr>eyJoZGlkIjoiZWQxMjVjNDMwMDNkNDViYzEzNmMwNmFlMjU1NTBhYjUiLCJ1c2VySWQiOiIyNjkwMjEwMTMifQ==</vt:lpwstr>
  </property>
</Properties>
</file>