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62058">
      <w:pPr>
        <w:adjustRightInd w:val="0"/>
        <w:snapToGrid w:val="0"/>
        <w:spacing w:line="560" w:lineRule="exact"/>
        <w:ind w:firstLine="0" w:firstLineChars="0"/>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防城港市第一人民医院</w:t>
      </w:r>
    </w:p>
    <w:p w14:paraId="50DE79C6">
      <w:pPr>
        <w:adjustRightInd w:val="0"/>
        <w:snapToGrid w:val="0"/>
        <w:spacing w:line="560" w:lineRule="exact"/>
        <w:ind w:firstLine="0" w:firstLineChars="0"/>
        <w:jc w:val="center"/>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方正小标宋简体" w:cs="Times New Roman"/>
          <w:b w:val="0"/>
          <w:bCs w:val="0"/>
          <w:sz w:val="44"/>
          <w:szCs w:val="44"/>
          <w:lang w:val="en-US" w:eastAsia="zh-CN"/>
        </w:rPr>
        <w:t>PDA流量卡采购项目</w:t>
      </w:r>
      <w:r>
        <w:rPr>
          <w:rFonts w:hint="default" w:ascii="Times New Roman" w:hAnsi="Times New Roman" w:eastAsia="方正小标宋简体" w:cs="Times New Roman"/>
          <w:b w:val="0"/>
          <w:bCs w:val="0"/>
          <w:sz w:val="44"/>
          <w:szCs w:val="44"/>
          <w:lang w:eastAsia="zh-CN"/>
        </w:rPr>
        <w:t>技术参数表</w:t>
      </w:r>
    </w:p>
    <w:p w14:paraId="709EB861">
      <w:pPr>
        <w:bidi w:val="0"/>
        <w:rPr>
          <w:rFonts w:hint="default" w:ascii="Times New Roman" w:hAnsi="Times New Roman" w:cs="Times New Roman"/>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采购清单</w:t>
      </w:r>
    </w:p>
    <w:tbl>
      <w:tblPr>
        <w:tblStyle w:val="1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4189"/>
        <w:gridCol w:w="1389"/>
        <w:gridCol w:w="1553"/>
      </w:tblGrid>
      <w:tr w14:paraId="0FB0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8" w:type="dxa"/>
            <w:noWrap w:val="0"/>
            <w:vAlign w:val="center"/>
          </w:tcPr>
          <w:p w14:paraId="535B823E">
            <w:pPr>
              <w:bidi w:val="0"/>
              <w:jc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序号</w:t>
            </w:r>
          </w:p>
        </w:tc>
        <w:tc>
          <w:tcPr>
            <w:tcW w:w="4189" w:type="dxa"/>
            <w:noWrap w:val="0"/>
            <w:vAlign w:val="center"/>
          </w:tcPr>
          <w:p w14:paraId="6F4E7EE8">
            <w:pPr>
              <w:bidi w:val="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产品名称</w:t>
            </w:r>
          </w:p>
        </w:tc>
        <w:tc>
          <w:tcPr>
            <w:tcW w:w="1389" w:type="dxa"/>
            <w:noWrap w:val="0"/>
            <w:vAlign w:val="center"/>
          </w:tcPr>
          <w:p w14:paraId="0871BD4C">
            <w:pPr>
              <w:bidi w:val="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单位</w:t>
            </w:r>
          </w:p>
        </w:tc>
        <w:tc>
          <w:tcPr>
            <w:tcW w:w="1553" w:type="dxa"/>
            <w:noWrap w:val="0"/>
            <w:vAlign w:val="center"/>
          </w:tcPr>
          <w:p w14:paraId="039D4C5D">
            <w:pPr>
              <w:bidi w:val="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数量</w:t>
            </w:r>
          </w:p>
        </w:tc>
      </w:tr>
      <w:tr w14:paraId="7999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8" w:type="dxa"/>
            <w:noWrap w:val="0"/>
            <w:vAlign w:val="center"/>
          </w:tcPr>
          <w:p w14:paraId="22655704">
            <w:pPr>
              <w:bidi w:val="0"/>
              <w:jc w:val="center"/>
              <w:rPr>
                <w:rFonts w:hint="default" w:ascii="Times New Roman" w:hAnsi="Times New Roman" w:eastAsia="仿宋" w:cs="Times New Roman"/>
                <w:sz w:val="30"/>
                <w:szCs w:val="30"/>
                <w:lang w:val="en-US" w:eastAsia="zh-CN"/>
              </w:rPr>
            </w:pPr>
            <w:bookmarkStart w:id="0" w:name="_Hlk202942979"/>
            <w:r>
              <w:rPr>
                <w:rFonts w:hint="default" w:ascii="Times New Roman" w:hAnsi="Times New Roman" w:eastAsia="仿宋" w:cs="Times New Roman"/>
                <w:sz w:val="30"/>
                <w:szCs w:val="30"/>
                <w:lang w:val="en-US" w:eastAsia="zh-CN"/>
              </w:rPr>
              <w:t>1</w:t>
            </w:r>
          </w:p>
        </w:tc>
        <w:tc>
          <w:tcPr>
            <w:tcW w:w="4189" w:type="dxa"/>
            <w:noWrap w:val="0"/>
            <w:vAlign w:val="center"/>
          </w:tcPr>
          <w:p w14:paraId="231731FA">
            <w:pPr>
              <w:bidi w:val="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APN电路</w:t>
            </w:r>
          </w:p>
        </w:tc>
        <w:tc>
          <w:tcPr>
            <w:tcW w:w="1389" w:type="dxa"/>
            <w:noWrap w:val="0"/>
            <w:vAlign w:val="center"/>
          </w:tcPr>
          <w:p w14:paraId="798CB43B">
            <w:pPr>
              <w:bidi w:val="0"/>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条</w:t>
            </w:r>
          </w:p>
        </w:tc>
        <w:tc>
          <w:tcPr>
            <w:tcW w:w="1553" w:type="dxa"/>
            <w:noWrap w:val="0"/>
            <w:vAlign w:val="center"/>
          </w:tcPr>
          <w:p w14:paraId="4062C58C">
            <w:pPr>
              <w:bidi w:val="0"/>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1</w:t>
            </w:r>
          </w:p>
        </w:tc>
      </w:tr>
      <w:tr w14:paraId="59A7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8" w:type="dxa"/>
            <w:noWrap w:val="0"/>
            <w:vAlign w:val="center"/>
          </w:tcPr>
          <w:p w14:paraId="166F9FDD">
            <w:pPr>
              <w:bidi w:val="0"/>
              <w:jc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2</w:t>
            </w:r>
          </w:p>
        </w:tc>
        <w:tc>
          <w:tcPr>
            <w:tcW w:w="4189" w:type="dxa"/>
            <w:noWrap w:val="0"/>
            <w:vAlign w:val="center"/>
          </w:tcPr>
          <w:p w14:paraId="475C2A02">
            <w:pPr>
              <w:bidi w:val="0"/>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物联卡</w:t>
            </w:r>
          </w:p>
        </w:tc>
        <w:tc>
          <w:tcPr>
            <w:tcW w:w="1389" w:type="dxa"/>
            <w:noWrap w:val="0"/>
            <w:vAlign w:val="center"/>
          </w:tcPr>
          <w:p w14:paraId="21EC9142">
            <w:pPr>
              <w:bidi w:val="0"/>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张</w:t>
            </w:r>
          </w:p>
        </w:tc>
        <w:tc>
          <w:tcPr>
            <w:tcW w:w="1553" w:type="dxa"/>
            <w:noWrap w:val="0"/>
            <w:vAlign w:val="center"/>
          </w:tcPr>
          <w:p w14:paraId="22D7BFD8">
            <w:pPr>
              <w:bidi w:val="0"/>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116</w:t>
            </w:r>
          </w:p>
        </w:tc>
      </w:tr>
      <w:bookmarkEnd w:id="0"/>
    </w:tbl>
    <w:p w14:paraId="4502DE14">
      <w:pPr>
        <w:bidi w:val="0"/>
        <w:rPr>
          <w:rFonts w:hint="default" w:ascii="Times New Roman" w:hAnsi="Times New Roman" w:cs="Times New Roman"/>
          <w:lang w:val="en-US" w:eastAsia="zh-CN"/>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采购招标参数</w:t>
      </w:r>
    </w:p>
    <w:tbl>
      <w:tblPr>
        <w:tblStyle w:val="16"/>
        <w:tblW w:w="8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26"/>
        <w:gridCol w:w="6893"/>
      </w:tblGrid>
      <w:tr w14:paraId="72993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40BA8F52">
            <w:pPr>
              <w:bidi w:val="0"/>
              <w:snapToGrid w:val="0"/>
              <w:ind w:left="0" w:leftChars="0" w:right="0" w:rightChars="0" w:firstLine="0" w:firstLineChars="0"/>
              <w:jc w:val="center"/>
              <w:rPr>
                <w:rFonts w:hint="default" w:ascii="Times New Roman" w:hAnsi="Times New Roman" w:eastAsia="仿宋" w:cs="Times New Roman"/>
                <w:b w:val="0"/>
                <w:bCs/>
                <w:sz w:val="30"/>
                <w:szCs w:val="30"/>
                <w:lang w:eastAsia="zh-CN"/>
              </w:rPr>
            </w:pPr>
            <w:r>
              <w:rPr>
                <w:rFonts w:hint="default" w:ascii="Times New Roman" w:hAnsi="Times New Roman" w:eastAsia="仿宋" w:cs="Times New Roman"/>
                <w:b w:val="0"/>
                <w:bCs/>
                <w:sz w:val="30"/>
                <w:szCs w:val="30"/>
                <w:lang w:eastAsia="zh-CN"/>
              </w:rPr>
              <w:t>名称</w:t>
            </w:r>
          </w:p>
        </w:tc>
        <w:tc>
          <w:tcPr>
            <w:tcW w:w="6893" w:type="dxa"/>
            <w:tcBorders>
              <w:top w:val="single" w:color="auto" w:sz="4" w:space="0"/>
              <w:left w:val="single" w:color="auto" w:sz="4" w:space="0"/>
              <w:bottom w:val="single" w:color="auto" w:sz="4" w:space="0"/>
              <w:right w:val="single" w:color="auto" w:sz="4" w:space="0"/>
            </w:tcBorders>
            <w:noWrap w:val="0"/>
            <w:vAlign w:val="center"/>
          </w:tcPr>
          <w:p w14:paraId="5A7CFFD7">
            <w:pPr>
              <w:bidi w:val="0"/>
              <w:snapToGrid w:val="0"/>
              <w:ind w:left="0" w:leftChars="0" w:right="0" w:rightChars="0" w:firstLine="0" w:firstLineChars="0"/>
              <w:jc w:val="center"/>
              <w:rPr>
                <w:rFonts w:hint="default" w:ascii="Times New Roman" w:hAnsi="Times New Roman" w:eastAsia="仿宋" w:cs="Times New Roman"/>
                <w:b w:val="0"/>
                <w:bCs/>
                <w:sz w:val="30"/>
                <w:szCs w:val="30"/>
              </w:rPr>
            </w:pPr>
            <w:r>
              <w:rPr>
                <w:rFonts w:hint="default" w:ascii="Times New Roman" w:hAnsi="Times New Roman" w:eastAsia="仿宋" w:cs="Times New Roman"/>
                <w:b w:val="0"/>
                <w:bCs/>
                <w:sz w:val="30"/>
                <w:szCs w:val="30"/>
              </w:rPr>
              <w:t>参数要求</w:t>
            </w:r>
          </w:p>
        </w:tc>
      </w:tr>
      <w:tr w14:paraId="6B1C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184ED">
            <w:pPr>
              <w:bidi w:val="0"/>
              <w:snapToGrid w:val="0"/>
              <w:ind w:left="0" w:leftChars="0" w:right="0" w:rightChars="0" w:firstLine="0" w:firstLineChars="0"/>
              <w:jc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rPr>
              <w:t>APN电路</w:t>
            </w:r>
          </w:p>
        </w:tc>
        <w:tc>
          <w:tcPr>
            <w:tcW w:w="6893" w:type="dxa"/>
            <w:tcBorders>
              <w:top w:val="single" w:color="000000" w:sz="4" w:space="0"/>
              <w:left w:val="single" w:color="000000" w:sz="4" w:space="0"/>
              <w:bottom w:val="single" w:color="000000" w:sz="4" w:space="0"/>
              <w:right w:val="single" w:color="000000" w:sz="4" w:space="0"/>
            </w:tcBorders>
            <w:noWrap w:val="0"/>
            <w:vAlign w:val="center"/>
          </w:tcPr>
          <w:p w14:paraId="344511CB">
            <w:pPr>
              <w:bidi w:val="0"/>
              <w:snapToGrid w:val="0"/>
              <w:ind w:left="0" w:leftChars="0" w:right="0" w:rightChars="0" w:firstLine="0" w:firstLineChars="0"/>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lang w:val="en-US" w:eastAsia="zh-CN"/>
              </w:rPr>
              <w:t>▲1</w:t>
            </w:r>
            <w:r>
              <w:rPr>
                <w:rFonts w:hint="default" w:ascii="Times New Roman" w:hAnsi="Times New Roman" w:cs="Times New Roman"/>
                <w:sz w:val="30"/>
                <w:szCs w:val="30"/>
                <w:lang w:val="en-US" w:eastAsia="zh-CN"/>
              </w:rPr>
              <w:t>.</w:t>
            </w:r>
            <w:r>
              <w:rPr>
                <w:rFonts w:hint="default" w:ascii="Times New Roman" w:hAnsi="Times New Roman" w:eastAsia="仿宋" w:cs="Times New Roman"/>
                <w:sz w:val="30"/>
                <w:szCs w:val="30"/>
                <w:lang w:val="en-US" w:eastAsia="zh-CN"/>
              </w:rPr>
              <w:t>电路带宽为50 Mbps ，采用MSTP/IPRAN/OTN等主流传输技术。</w:t>
            </w:r>
            <w:r>
              <w:rPr>
                <w:rFonts w:hint="default" w:ascii="Times New Roman" w:hAnsi="Times New Roman" w:eastAsia="仿宋" w:cs="Times New Roman"/>
                <w:sz w:val="30"/>
                <w:szCs w:val="30"/>
                <w:lang w:val="en-US" w:eastAsia="zh-CN"/>
              </w:rPr>
              <w:br w:type="textWrapping"/>
            </w:r>
            <w:r>
              <w:rPr>
                <w:rFonts w:hint="default" w:ascii="Times New Roman" w:hAnsi="Times New Roman" w:eastAsia="仿宋" w:cs="Times New Roman"/>
                <w:sz w:val="30"/>
                <w:szCs w:val="30"/>
                <w:lang w:val="en-US" w:eastAsia="zh-CN"/>
              </w:rPr>
              <w:t>▲2</w:t>
            </w:r>
            <w:r>
              <w:rPr>
                <w:rFonts w:hint="default" w:ascii="Times New Roman" w:hAnsi="Times New Roman" w:cs="Times New Roman"/>
                <w:sz w:val="30"/>
                <w:szCs w:val="30"/>
                <w:lang w:val="en-US" w:eastAsia="zh-CN"/>
              </w:rPr>
              <w:t>.</w:t>
            </w:r>
            <w:r>
              <w:rPr>
                <w:rFonts w:hint="default" w:ascii="Times New Roman" w:hAnsi="Times New Roman" w:eastAsia="仿宋" w:cs="Times New Roman"/>
                <w:sz w:val="30"/>
                <w:szCs w:val="30"/>
                <w:lang w:val="en-US" w:eastAsia="zh-CN"/>
              </w:rPr>
              <w:t>传输骨干网上必须具备双路由保护。</w:t>
            </w:r>
            <w:r>
              <w:rPr>
                <w:rFonts w:hint="default" w:ascii="Times New Roman" w:hAnsi="Times New Roman" w:eastAsia="仿宋" w:cs="Times New Roman"/>
                <w:sz w:val="30"/>
                <w:szCs w:val="30"/>
                <w:lang w:val="en-US" w:eastAsia="zh-CN"/>
              </w:rPr>
              <w:br w:type="textWrapping"/>
            </w:r>
            <w:r>
              <w:rPr>
                <w:rFonts w:hint="default" w:ascii="Times New Roman" w:hAnsi="Times New Roman" w:eastAsia="仿宋" w:cs="Times New Roman"/>
                <w:sz w:val="30"/>
                <w:szCs w:val="30"/>
                <w:lang w:val="en-US" w:eastAsia="zh-CN"/>
              </w:rPr>
              <w:t>3</w:t>
            </w:r>
            <w:r>
              <w:rPr>
                <w:rFonts w:hint="default" w:ascii="Times New Roman" w:hAnsi="Times New Roman" w:cs="Times New Roman"/>
                <w:sz w:val="30"/>
                <w:szCs w:val="30"/>
                <w:lang w:val="en-US" w:eastAsia="zh-CN"/>
              </w:rPr>
              <w:t>.</w:t>
            </w:r>
            <w:r>
              <w:rPr>
                <w:rFonts w:hint="default" w:ascii="Times New Roman" w:hAnsi="Times New Roman" w:eastAsia="仿宋" w:cs="Times New Roman"/>
                <w:sz w:val="30"/>
                <w:szCs w:val="30"/>
                <w:lang w:val="en-US" w:eastAsia="zh-CN"/>
              </w:rPr>
              <w:t>要求提供全程端到端透明传输电路，中途无任何IP落地，保证该数字光纤线路与互联网物理隔。</w:t>
            </w:r>
            <w:r>
              <w:rPr>
                <w:rFonts w:hint="default" w:ascii="Times New Roman" w:hAnsi="Times New Roman" w:eastAsia="仿宋" w:cs="Times New Roman"/>
                <w:sz w:val="30"/>
                <w:szCs w:val="30"/>
                <w:lang w:val="en-US" w:eastAsia="zh-CN"/>
              </w:rPr>
              <w:br w:type="textWrapping"/>
            </w:r>
            <w:r>
              <w:rPr>
                <w:rFonts w:hint="default" w:ascii="Times New Roman" w:hAnsi="Times New Roman" w:eastAsia="仿宋" w:cs="Times New Roman"/>
                <w:sz w:val="30"/>
                <w:szCs w:val="30"/>
                <w:lang w:val="en-US" w:eastAsia="zh-CN"/>
              </w:rPr>
              <w:t>4</w:t>
            </w:r>
            <w:r>
              <w:rPr>
                <w:rFonts w:hint="default" w:ascii="Times New Roman" w:hAnsi="Times New Roman" w:cs="Times New Roman"/>
                <w:sz w:val="30"/>
                <w:szCs w:val="30"/>
                <w:lang w:val="en-US" w:eastAsia="zh-CN"/>
              </w:rPr>
              <w:t>.</w:t>
            </w:r>
            <w:r>
              <w:rPr>
                <w:rFonts w:hint="default" w:ascii="Times New Roman" w:hAnsi="Times New Roman" w:eastAsia="仿宋" w:cs="Times New Roman"/>
                <w:sz w:val="30"/>
                <w:szCs w:val="30"/>
                <w:lang w:val="en-US" w:eastAsia="zh-CN"/>
              </w:rPr>
              <w:t>线路根据实际需求提供终端接口，例如RJ45、LC单模或多模光口等，传输设备符合行业标准及相关技术要求。</w:t>
            </w:r>
            <w:r>
              <w:rPr>
                <w:rFonts w:hint="default" w:ascii="Times New Roman" w:hAnsi="Times New Roman" w:eastAsia="仿宋" w:cs="Times New Roman"/>
                <w:sz w:val="30"/>
                <w:szCs w:val="30"/>
                <w:lang w:val="en-US" w:eastAsia="zh-CN"/>
              </w:rPr>
              <w:br w:type="textWrapping"/>
            </w:r>
            <w:r>
              <w:rPr>
                <w:rFonts w:hint="default" w:ascii="Times New Roman" w:hAnsi="Times New Roman" w:eastAsia="仿宋" w:cs="Times New Roman"/>
                <w:sz w:val="30"/>
                <w:szCs w:val="30"/>
                <w:lang w:val="en-US" w:eastAsia="zh-CN"/>
              </w:rPr>
              <w:t>5</w:t>
            </w:r>
            <w:r>
              <w:rPr>
                <w:rFonts w:hint="default" w:ascii="Times New Roman" w:hAnsi="Times New Roman" w:cs="Times New Roman"/>
                <w:sz w:val="30"/>
                <w:szCs w:val="30"/>
                <w:lang w:val="en-US" w:eastAsia="zh-CN"/>
              </w:rPr>
              <w:t>.</w:t>
            </w:r>
            <w:r>
              <w:rPr>
                <w:rFonts w:hint="default" w:ascii="Times New Roman" w:hAnsi="Times New Roman" w:eastAsia="仿宋" w:cs="Times New Roman"/>
                <w:sz w:val="30"/>
                <w:szCs w:val="30"/>
                <w:lang w:val="en-US" w:eastAsia="zh-CN"/>
              </w:rPr>
              <w:t>全年7*24小时网络可用率≥99.90%。</w:t>
            </w:r>
            <w:r>
              <w:rPr>
                <w:rFonts w:hint="default" w:ascii="Times New Roman" w:hAnsi="Times New Roman" w:eastAsia="仿宋" w:cs="Times New Roman"/>
                <w:sz w:val="30"/>
                <w:szCs w:val="30"/>
                <w:lang w:val="en-US" w:eastAsia="zh-CN"/>
              </w:rPr>
              <w:br w:type="textWrapping"/>
            </w:r>
            <w:r>
              <w:rPr>
                <w:rFonts w:hint="default" w:ascii="Times New Roman" w:hAnsi="Times New Roman" w:eastAsia="仿宋" w:cs="Times New Roman"/>
                <w:sz w:val="30"/>
                <w:szCs w:val="30"/>
                <w:lang w:val="en-US" w:eastAsia="zh-CN"/>
              </w:rPr>
              <w:t>6</w:t>
            </w:r>
            <w:r>
              <w:rPr>
                <w:rFonts w:hint="default" w:ascii="Times New Roman" w:hAnsi="Times New Roman" w:cs="Times New Roman"/>
                <w:sz w:val="30"/>
                <w:szCs w:val="30"/>
                <w:lang w:val="en-US" w:eastAsia="zh-CN"/>
              </w:rPr>
              <w:t>.</w:t>
            </w:r>
            <w:r>
              <w:rPr>
                <w:rFonts w:hint="default" w:ascii="Times New Roman" w:hAnsi="Times New Roman" w:eastAsia="仿宋" w:cs="Times New Roman"/>
                <w:sz w:val="30"/>
                <w:szCs w:val="30"/>
                <w:lang w:val="en-US" w:eastAsia="zh-CN"/>
              </w:rPr>
              <w:t>电路比特误码率≤1×10-6。</w:t>
            </w:r>
            <w:r>
              <w:rPr>
                <w:rFonts w:hint="default" w:ascii="Times New Roman" w:hAnsi="Times New Roman" w:eastAsia="仿宋" w:cs="Times New Roman"/>
                <w:sz w:val="30"/>
                <w:szCs w:val="30"/>
                <w:lang w:val="en-US" w:eastAsia="zh-CN"/>
              </w:rPr>
              <w:br w:type="textWrapping"/>
            </w:r>
            <w:r>
              <w:rPr>
                <w:rFonts w:hint="default" w:ascii="Times New Roman" w:hAnsi="Times New Roman" w:eastAsia="仿宋" w:cs="Times New Roman"/>
                <w:sz w:val="30"/>
                <w:szCs w:val="30"/>
                <w:lang w:val="en-US" w:eastAsia="zh-CN"/>
              </w:rPr>
              <w:t>7</w:t>
            </w:r>
            <w:r>
              <w:rPr>
                <w:rFonts w:hint="default" w:ascii="Times New Roman" w:hAnsi="Times New Roman" w:cs="Times New Roman"/>
                <w:sz w:val="30"/>
                <w:szCs w:val="30"/>
                <w:lang w:val="en-US" w:eastAsia="zh-CN"/>
              </w:rPr>
              <w:t>.</w:t>
            </w:r>
            <w:r>
              <w:rPr>
                <w:rFonts w:hint="default" w:ascii="Times New Roman" w:hAnsi="Times New Roman" w:eastAsia="仿宋" w:cs="Times New Roman"/>
                <w:sz w:val="30"/>
                <w:szCs w:val="30"/>
                <w:lang w:val="en-US" w:eastAsia="zh-CN"/>
              </w:rPr>
              <w:t>丢包率≤0.1%。</w:t>
            </w:r>
            <w:r>
              <w:rPr>
                <w:rFonts w:hint="default" w:ascii="Times New Roman" w:hAnsi="Times New Roman" w:eastAsia="仿宋" w:cs="Times New Roman"/>
                <w:sz w:val="30"/>
                <w:szCs w:val="30"/>
                <w:lang w:val="en-US" w:eastAsia="zh-CN"/>
              </w:rPr>
              <w:br w:type="textWrapping"/>
            </w:r>
            <w:r>
              <w:rPr>
                <w:rFonts w:hint="default" w:ascii="Times New Roman" w:hAnsi="Times New Roman" w:eastAsia="仿宋" w:cs="Times New Roman"/>
                <w:sz w:val="30"/>
                <w:szCs w:val="30"/>
                <w:lang w:val="en-US" w:eastAsia="zh-CN"/>
              </w:rPr>
              <w:t>8</w:t>
            </w:r>
            <w:r>
              <w:rPr>
                <w:rFonts w:hint="default" w:ascii="Times New Roman" w:hAnsi="Times New Roman" w:cs="Times New Roman"/>
                <w:sz w:val="30"/>
                <w:szCs w:val="30"/>
                <w:lang w:val="en-US" w:eastAsia="zh-CN"/>
              </w:rPr>
              <w:t>.</w:t>
            </w:r>
            <w:r>
              <w:rPr>
                <w:rFonts w:hint="default" w:ascii="Times New Roman" w:hAnsi="Times New Roman" w:eastAsia="仿宋" w:cs="Times New Roman"/>
                <w:sz w:val="30"/>
                <w:szCs w:val="30"/>
                <w:lang w:val="en-US" w:eastAsia="zh-CN"/>
              </w:rPr>
              <w:t>端到端电路平均网络延时≤5ms。</w:t>
            </w:r>
            <w:r>
              <w:rPr>
                <w:rFonts w:hint="default" w:ascii="Times New Roman" w:hAnsi="Times New Roman" w:eastAsia="仿宋" w:cs="Times New Roman"/>
                <w:sz w:val="30"/>
                <w:szCs w:val="30"/>
                <w:lang w:val="en-US" w:eastAsia="zh-CN"/>
              </w:rPr>
              <w:br w:type="textWrapping"/>
            </w:r>
            <w:r>
              <w:rPr>
                <w:rFonts w:hint="default" w:ascii="Times New Roman" w:hAnsi="Times New Roman" w:eastAsia="仿宋" w:cs="Times New Roman"/>
                <w:sz w:val="30"/>
                <w:szCs w:val="30"/>
                <w:lang w:val="en-US" w:eastAsia="zh-CN"/>
              </w:rPr>
              <w:t>9</w:t>
            </w:r>
            <w:r>
              <w:rPr>
                <w:rFonts w:hint="default" w:ascii="Times New Roman" w:hAnsi="Times New Roman" w:cs="Times New Roman"/>
                <w:sz w:val="30"/>
                <w:szCs w:val="30"/>
                <w:lang w:val="en-US" w:eastAsia="zh-CN"/>
              </w:rPr>
              <w:t>.</w:t>
            </w:r>
            <w:r>
              <w:rPr>
                <w:rFonts w:hint="default" w:ascii="Times New Roman" w:hAnsi="Times New Roman" w:eastAsia="仿宋" w:cs="Times New Roman"/>
                <w:sz w:val="30"/>
                <w:szCs w:val="30"/>
                <w:lang w:val="en-US" w:eastAsia="zh-CN"/>
              </w:rPr>
              <w:t>时延抖动率≤5ms。</w:t>
            </w:r>
            <w:r>
              <w:rPr>
                <w:rFonts w:hint="default" w:ascii="Times New Roman" w:hAnsi="Times New Roman" w:eastAsia="仿宋" w:cs="Times New Roman"/>
                <w:sz w:val="30"/>
                <w:szCs w:val="30"/>
                <w:lang w:val="en-US" w:eastAsia="zh-CN"/>
              </w:rPr>
              <w:br w:type="textWrapping"/>
            </w:r>
            <w:r>
              <w:rPr>
                <w:rFonts w:hint="default" w:ascii="Times New Roman" w:hAnsi="Times New Roman" w:eastAsia="仿宋" w:cs="Times New Roman"/>
                <w:sz w:val="30"/>
                <w:szCs w:val="30"/>
                <w:lang w:val="en-US" w:eastAsia="zh-CN"/>
              </w:rPr>
              <w:t>▲10</w:t>
            </w:r>
            <w:r>
              <w:rPr>
                <w:rFonts w:hint="default" w:ascii="Times New Roman" w:hAnsi="Times New Roman" w:cs="Times New Roman"/>
                <w:sz w:val="30"/>
                <w:szCs w:val="30"/>
                <w:lang w:val="en-US" w:eastAsia="zh-CN"/>
              </w:rPr>
              <w:t>.</w:t>
            </w:r>
            <w:r>
              <w:rPr>
                <w:rFonts w:hint="default" w:ascii="Times New Roman" w:hAnsi="Times New Roman" w:eastAsia="仿宋" w:cs="Times New Roman"/>
                <w:sz w:val="30"/>
                <w:szCs w:val="30"/>
                <w:lang w:val="en-US" w:eastAsia="zh-CN"/>
              </w:rPr>
              <w:t>线路具有全程可网管能力，由投标人负责免费提供组网所需的相关传输设备，并对相关线路及设备提供免费维保和运维服务。</w:t>
            </w:r>
            <w:r>
              <w:rPr>
                <w:rFonts w:hint="default" w:ascii="Times New Roman" w:hAnsi="Times New Roman" w:eastAsia="仿宋" w:cs="Times New Roman"/>
                <w:sz w:val="30"/>
                <w:szCs w:val="30"/>
                <w:lang w:val="en-US" w:eastAsia="zh-CN"/>
              </w:rPr>
              <w:br w:type="textWrapping"/>
            </w:r>
            <w:r>
              <w:rPr>
                <w:rFonts w:hint="default" w:ascii="Times New Roman" w:hAnsi="Times New Roman" w:eastAsia="仿宋" w:cs="Times New Roman"/>
                <w:sz w:val="30"/>
                <w:szCs w:val="30"/>
                <w:lang w:val="en-US" w:eastAsia="zh-CN"/>
              </w:rPr>
              <w:t>▲11</w:t>
            </w:r>
            <w:r>
              <w:rPr>
                <w:rFonts w:hint="default" w:ascii="Times New Roman" w:hAnsi="Times New Roman" w:cs="Times New Roman"/>
                <w:sz w:val="30"/>
                <w:szCs w:val="30"/>
                <w:lang w:val="en-US" w:eastAsia="zh-CN"/>
              </w:rPr>
              <w:t>.</w:t>
            </w:r>
            <w:r>
              <w:rPr>
                <w:rFonts w:hint="default" w:ascii="Times New Roman" w:hAnsi="Times New Roman" w:eastAsia="仿宋" w:cs="Times New Roman"/>
                <w:sz w:val="30"/>
                <w:szCs w:val="30"/>
                <w:lang w:val="en-US" w:eastAsia="zh-CN"/>
              </w:rPr>
              <w:t>投标人提供的数字线路为光纤接入且具有自愈环保护，具有故障自动倒换功能。</w:t>
            </w:r>
            <w:r>
              <w:rPr>
                <w:rFonts w:hint="default" w:ascii="Times New Roman" w:hAnsi="Times New Roman" w:eastAsia="仿宋" w:cs="Times New Roman"/>
                <w:sz w:val="30"/>
                <w:szCs w:val="30"/>
                <w:lang w:val="en-US" w:eastAsia="zh-CN"/>
              </w:rPr>
              <w:br w:type="textWrapping"/>
            </w:r>
            <w:r>
              <w:rPr>
                <w:rFonts w:hint="default" w:ascii="Times New Roman" w:hAnsi="Times New Roman" w:eastAsia="仿宋" w:cs="Times New Roman"/>
                <w:sz w:val="30"/>
                <w:szCs w:val="30"/>
                <w:lang w:val="en-US" w:eastAsia="zh-CN"/>
              </w:rPr>
              <w:t>12</w:t>
            </w:r>
            <w:r>
              <w:rPr>
                <w:rFonts w:hint="default" w:ascii="Times New Roman" w:hAnsi="Times New Roman" w:cs="Times New Roman"/>
                <w:sz w:val="30"/>
                <w:szCs w:val="30"/>
                <w:lang w:val="en-US" w:eastAsia="zh-CN"/>
              </w:rPr>
              <w:t>.</w:t>
            </w:r>
            <w:r>
              <w:rPr>
                <w:rFonts w:hint="default" w:ascii="Times New Roman" w:hAnsi="Times New Roman" w:eastAsia="仿宋" w:cs="Times New Roman"/>
                <w:sz w:val="30"/>
                <w:szCs w:val="30"/>
                <w:lang w:val="en-US" w:eastAsia="zh-CN"/>
              </w:rPr>
              <w:t>具备基于投标人内部MSTP/OTN传输网络的管理系统或监控平台，提供7*24小时售后运维服务。</w:t>
            </w:r>
            <w:r>
              <w:rPr>
                <w:rFonts w:hint="default" w:ascii="Times New Roman" w:hAnsi="Times New Roman" w:eastAsia="仿宋" w:cs="Times New Roman"/>
                <w:sz w:val="30"/>
                <w:szCs w:val="30"/>
                <w:lang w:val="en-US" w:eastAsia="zh-CN"/>
              </w:rPr>
              <w:br w:type="textWrapping"/>
            </w:r>
            <w:r>
              <w:rPr>
                <w:rFonts w:hint="default" w:ascii="Times New Roman" w:hAnsi="Times New Roman" w:eastAsia="仿宋" w:cs="Times New Roman"/>
                <w:sz w:val="30"/>
                <w:szCs w:val="30"/>
                <w:lang w:val="en-US" w:eastAsia="zh-CN"/>
              </w:rPr>
              <w:t>▲13</w:t>
            </w:r>
            <w:r>
              <w:rPr>
                <w:rFonts w:hint="default" w:ascii="Times New Roman" w:hAnsi="Times New Roman" w:cs="Times New Roman"/>
                <w:sz w:val="30"/>
                <w:szCs w:val="30"/>
                <w:lang w:val="en-US" w:eastAsia="zh-CN"/>
              </w:rPr>
              <w:t>.</w:t>
            </w:r>
            <w:r>
              <w:rPr>
                <w:rFonts w:hint="default" w:ascii="Times New Roman" w:hAnsi="Times New Roman" w:eastAsia="仿宋" w:cs="Times New Roman"/>
                <w:sz w:val="30"/>
                <w:szCs w:val="30"/>
                <w:lang w:val="en-US" w:eastAsia="zh-CN"/>
              </w:rPr>
              <w:t>如现有设备不满足新增带宽需求时，免费升级相关网络设备。</w:t>
            </w:r>
          </w:p>
        </w:tc>
      </w:tr>
      <w:tr w14:paraId="1B48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1AAA8">
            <w:pPr>
              <w:bidi w:val="0"/>
              <w:snapToGrid w:val="0"/>
              <w:ind w:left="0" w:leftChars="0" w:right="0" w:rightChars="0" w:firstLine="0" w:firstLineChars="0"/>
              <w:jc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物联网卡</w:t>
            </w:r>
          </w:p>
        </w:tc>
        <w:tc>
          <w:tcPr>
            <w:tcW w:w="6893" w:type="dxa"/>
            <w:tcBorders>
              <w:top w:val="single" w:color="000000" w:sz="4" w:space="0"/>
              <w:left w:val="single" w:color="000000" w:sz="4" w:space="0"/>
              <w:bottom w:val="single" w:color="000000" w:sz="4" w:space="0"/>
              <w:right w:val="single" w:color="000000" w:sz="4" w:space="0"/>
            </w:tcBorders>
            <w:noWrap w:val="0"/>
            <w:vAlign w:val="center"/>
          </w:tcPr>
          <w:p w14:paraId="6EBA4965">
            <w:pPr>
              <w:bidi w:val="0"/>
              <w:snapToGrid w:val="0"/>
              <w:ind w:left="0" w:leftChars="0" w:right="0" w:rightChars="0" w:firstLine="0" w:firstLineChars="0"/>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lang w:val="en-US" w:eastAsia="zh-CN"/>
              </w:rPr>
              <w:t>≥5G定向流量/月，共116张卡。</w:t>
            </w:r>
          </w:p>
        </w:tc>
      </w:tr>
    </w:tbl>
    <w:p w14:paraId="13376310">
      <w:pPr>
        <w:bidi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技术</w:t>
      </w:r>
      <w:r>
        <w:rPr>
          <w:rFonts w:hint="default" w:ascii="Times New Roman" w:hAnsi="Times New Roman" w:eastAsia="黑体" w:cs="Times New Roman"/>
          <w:sz w:val="32"/>
          <w:szCs w:val="32"/>
          <w:lang w:eastAsia="zh-CN"/>
        </w:rPr>
        <w:t>、商务</w:t>
      </w:r>
      <w:r>
        <w:rPr>
          <w:rFonts w:hint="default" w:ascii="Times New Roman" w:hAnsi="Times New Roman" w:eastAsia="黑体" w:cs="Times New Roman"/>
          <w:sz w:val="32"/>
          <w:szCs w:val="32"/>
        </w:rPr>
        <w:t>要求</w:t>
      </w:r>
    </w:p>
    <w:tbl>
      <w:tblPr>
        <w:tblStyle w:val="16"/>
        <w:tblW w:w="8519" w:type="dxa"/>
        <w:jc w:val="center"/>
        <w:tblLayout w:type="autofit"/>
        <w:tblCellMar>
          <w:top w:w="0" w:type="dxa"/>
          <w:left w:w="108" w:type="dxa"/>
          <w:bottom w:w="0" w:type="dxa"/>
          <w:right w:w="108" w:type="dxa"/>
        </w:tblCellMar>
      </w:tblPr>
      <w:tblGrid>
        <w:gridCol w:w="1325"/>
        <w:gridCol w:w="7194"/>
      </w:tblGrid>
      <w:tr w14:paraId="7F2200C6">
        <w:tblPrEx>
          <w:tblCellMar>
            <w:top w:w="0" w:type="dxa"/>
            <w:left w:w="108" w:type="dxa"/>
            <w:bottom w:w="0" w:type="dxa"/>
            <w:right w:w="108" w:type="dxa"/>
          </w:tblCellMar>
        </w:tblPrEx>
        <w:trPr>
          <w:trHeight w:val="90" w:hRule="atLeast"/>
          <w:tblHeader/>
          <w:jc w:val="center"/>
        </w:trPr>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4BD62BD">
            <w:pPr>
              <w:bidi w:val="0"/>
              <w:snapToGrid w:val="0"/>
              <w:ind w:left="0" w:leftChars="0" w:right="0" w:rightChars="0" w:firstLine="0" w:firstLineChars="0"/>
              <w:jc w:val="center"/>
              <w:rPr>
                <w:rFonts w:hint="default" w:ascii="Times New Roman" w:hAnsi="Times New Roman" w:eastAsia="仿宋" w:cs="Times New Roman"/>
                <w:b w:val="0"/>
                <w:bCs/>
                <w:sz w:val="30"/>
                <w:szCs w:val="30"/>
                <w:lang w:eastAsia="zh-CN"/>
              </w:rPr>
            </w:pPr>
            <w:r>
              <w:rPr>
                <w:rFonts w:hint="default" w:ascii="Times New Roman" w:hAnsi="Times New Roman" w:eastAsia="仿宋" w:cs="Times New Roman"/>
                <w:b w:val="0"/>
                <w:bCs/>
                <w:sz w:val="30"/>
                <w:szCs w:val="30"/>
                <w:lang w:eastAsia="zh-CN"/>
              </w:rPr>
              <w:t>名称</w:t>
            </w:r>
          </w:p>
        </w:tc>
        <w:tc>
          <w:tcPr>
            <w:tcW w:w="7194" w:type="dxa"/>
            <w:tcBorders>
              <w:top w:val="single" w:color="000000" w:sz="4" w:space="0"/>
              <w:left w:val="single" w:color="000000" w:sz="4" w:space="0"/>
              <w:bottom w:val="single" w:color="000000" w:sz="4" w:space="0"/>
              <w:right w:val="single" w:color="000000" w:sz="4" w:space="0"/>
            </w:tcBorders>
            <w:noWrap w:val="0"/>
            <w:vAlign w:val="center"/>
          </w:tcPr>
          <w:p w14:paraId="08A6278E">
            <w:pPr>
              <w:bidi w:val="0"/>
              <w:snapToGrid w:val="0"/>
              <w:ind w:left="0" w:leftChars="0" w:right="0" w:rightChars="0" w:firstLine="0" w:firstLineChars="0"/>
              <w:jc w:val="center"/>
              <w:rPr>
                <w:rFonts w:hint="default" w:ascii="Times New Roman" w:hAnsi="Times New Roman" w:eastAsia="仿宋" w:cs="Times New Roman"/>
                <w:b w:val="0"/>
                <w:bCs/>
                <w:sz w:val="30"/>
                <w:szCs w:val="30"/>
              </w:rPr>
            </w:pPr>
            <w:r>
              <w:rPr>
                <w:rFonts w:hint="default" w:ascii="Times New Roman" w:hAnsi="Times New Roman" w:eastAsia="仿宋" w:cs="Times New Roman"/>
                <w:b w:val="0"/>
                <w:bCs/>
                <w:sz w:val="30"/>
                <w:szCs w:val="30"/>
              </w:rPr>
              <w:t>要求</w:t>
            </w:r>
          </w:p>
        </w:tc>
      </w:tr>
      <w:tr w14:paraId="0A92F955">
        <w:tblPrEx>
          <w:tblCellMar>
            <w:top w:w="0" w:type="dxa"/>
            <w:left w:w="108" w:type="dxa"/>
            <w:bottom w:w="0" w:type="dxa"/>
            <w:right w:w="108" w:type="dxa"/>
          </w:tblCellMar>
        </w:tblPrEx>
        <w:trPr>
          <w:trHeight w:val="0" w:hRule="atLeast"/>
          <w:jc w:val="center"/>
        </w:trPr>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0D3E8">
            <w:pPr>
              <w:bidi w:val="0"/>
              <w:snapToGrid w:val="0"/>
              <w:ind w:left="0" w:leftChars="0" w:right="0" w:rightChars="0" w:firstLine="0" w:firstLineChars="0"/>
              <w:jc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服务期限时间</w:t>
            </w:r>
          </w:p>
          <w:p w14:paraId="3B6D97D6">
            <w:pPr>
              <w:bidi w:val="0"/>
              <w:snapToGrid w:val="0"/>
              <w:ind w:left="0" w:leftChars="0" w:right="0" w:rightChars="0" w:firstLine="0" w:firstLineChars="0"/>
              <w:jc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rPr>
              <w:t>及交付使用时间、地点</w:t>
            </w:r>
          </w:p>
        </w:tc>
        <w:tc>
          <w:tcPr>
            <w:tcW w:w="71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A2477">
            <w:pPr>
              <w:bidi w:val="0"/>
              <w:snapToGrid w:val="0"/>
              <w:ind w:left="0" w:leftChars="0" w:right="0" w:rightChars="0" w:firstLine="0" w:firstLineChars="0"/>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1.服务期：自正式开通使用之日起</w:t>
            </w:r>
            <w:r>
              <w:rPr>
                <w:rFonts w:hint="default" w:ascii="Times New Roman" w:hAnsi="Times New Roman" w:eastAsia="仿宋" w:cs="Times New Roman"/>
                <w:sz w:val="30"/>
                <w:szCs w:val="30"/>
                <w:lang w:val="en-US" w:eastAsia="zh-CN"/>
              </w:rPr>
              <w:t>2</w:t>
            </w:r>
            <w:r>
              <w:rPr>
                <w:rFonts w:hint="default" w:ascii="Times New Roman" w:hAnsi="Times New Roman" w:eastAsia="仿宋" w:cs="Times New Roman"/>
                <w:sz w:val="30"/>
                <w:szCs w:val="30"/>
              </w:rPr>
              <w:t>年。</w:t>
            </w:r>
          </w:p>
          <w:p w14:paraId="7F272B03">
            <w:pPr>
              <w:bidi w:val="0"/>
              <w:snapToGrid w:val="0"/>
              <w:ind w:left="0" w:leftChars="0" w:right="0" w:rightChars="0" w:firstLine="0" w:firstLineChars="0"/>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2.交付使用时间：自签订合同之日起</w:t>
            </w:r>
            <w:r>
              <w:rPr>
                <w:rFonts w:hint="default" w:ascii="Times New Roman" w:hAnsi="Times New Roman" w:eastAsia="仿宋" w:cs="Times New Roman"/>
                <w:sz w:val="30"/>
                <w:szCs w:val="30"/>
                <w:lang w:val="en-US" w:eastAsia="zh-CN"/>
              </w:rPr>
              <w:t>15</w:t>
            </w:r>
            <w:r>
              <w:rPr>
                <w:rFonts w:hint="default" w:ascii="Times New Roman" w:hAnsi="Times New Roman" w:eastAsia="仿宋" w:cs="Times New Roman"/>
                <w:sz w:val="30"/>
                <w:szCs w:val="30"/>
              </w:rPr>
              <w:t>日内完成线路安装调试，线路经采购人验收合格并出具证明才视为正式开通使用。</w:t>
            </w:r>
          </w:p>
          <w:p w14:paraId="0D5A800E">
            <w:pPr>
              <w:bidi w:val="0"/>
              <w:snapToGrid w:val="0"/>
              <w:ind w:left="0" w:leftChars="0" w:right="0" w:rightChars="0" w:firstLine="0" w:firstLineChars="0"/>
              <w:jc w:val="left"/>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rPr>
              <w:t>3.交付地点：采购人指定地点。</w:t>
            </w:r>
          </w:p>
        </w:tc>
      </w:tr>
      <w:tr w14:paraId="6CD89CAD">
        <w:tblPrEx>
          <w:tblCellMar>
            <w:top w:w="0" w:type="dxa"/>
            <w:left w:w="108" w:type="dxa"/>
            <w:bottom w:w="0" w:type="dxa"/>
            <w:right w:w="108" w:type="dxa"/>
          </w:tblCellMar>
        </w:tblPrEx>
        <w:trPr>
          <w:trHeight w:val="0" w:hRule="atLeast"/>
          <w:jc w:val="center"/>
        </w:trPr>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F23E4">
            <w:pPr>
              <w:bidi w:val="0"/>
              <w:snapToGrid w:val="0"/>
              <w:ind w:left="0" w:leftChars="0" w:right="0" w:rightChars="0" w:firstLine="0" w:firstLineChars="0"/>
              <w:jc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rPr>
              <w:t>▲质量保证期</w:t>
            </w:r>
          </w:p>
        </w:tc>
        <w:tc>
          <w:tcPr>
            <w:tcW w:w="71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DB65C">
            <w:pPr>
              <w:bidi w:val="0"/>
              <w:snapToGrid w:val="0"/>
              <w:ind w:left="0" w:leftChars="0" w:right="0" w:rightChars="0" w:firstLine="0" w:firstLineChars="0"/>
              <w:jc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2</w:t>
            </w:r>
            <w:r>
              <w:rPr>
                <w:rFonts w:hint="default" w:ascii="Times New Roman" w:hAnsi="Times New Roman" w:eastAsia="仿宋" w:cs="Times New Roman"/>
                <w:sz w:val="30"/>
                <w:szCs w:val="30"/>
              </w:rPr>
              <w:t>年（自提交服务成果并验收合格之日起</w:t>
            </w:r>
            <w:r>
              <w:rPr>
                <w:rFonts w:hint="default" w:ascii="Times New Roman" w:hAnsi="Times New Roman" w:cs="Times New Roman"/>
                <w:sz w:val="30"/>
                <w:szCs w:val="30"/>
                <w:lang w:eastAsia="zh-CN"/>
              </w:rPr>
              <w:t>计算</w:t>
            </w:r>
            <w:r>
              <w:rPr>
                <w:rFonts w:hint="default" w:ascii="Times New Roman" w:hAnsi="Times New Roman" w:eastAsia="仿宋" w:cs="Times New Roman"/>
                <w:sz w:val="30"/>
                <w:szCs w:val="30"/>
              </w:rPr>
              <w:t>）。</w:t>
            </w:r>
          </w:p>
        </w:tc>
      </w:tr>
      <w:tr w14:paraId="42D95B58">
        <w:tblPrEx>
          <w:tblCellMar>
            <w:top w:w="0" w:type="dxa"/>
            <w:left w:w="108" w:type="dxa"/>
            <w:bottom w:w="0" w:type="dxa"/>
            <w:right w:w="108" w:type="dxa"/>
          </w:tblCellMar>
        </w:tblPrEx>
        <w:trPr>
          <w:trHeight w:val="0" w:hRule="atLeast"/>
          <w:jc w:val="center"/>
        </w:trPr>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899DA">
            <w:pPr>
              <w:bidi w:val="0"/>
              <w:snapToGrid w:val="0"/>
              <w:ind w:left="0" w:leftChars="0" w:right="0" w:rightChars="0" w:firstLine="0" w:firstLineChars="0"/>
              <w:jc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rPr>
              <w:t>售后服务要求</w:t>
            </w:r>
          </w:p>
        </w:tc>
        <w:tc>
          <w:tcPr>
            <w:tcW w:w="71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5AB3B">
            <w:pPr>
              <w:bidi w:val="0"/>
              <w:snapToGrid w:val="0"/>
              <w:ind w:left="0" w:leftChars="0" w:right="0" w:rightChars="0" w:firstLine="0" w:firstLineChars="0"/>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▲1.提供7×24小时热线电话服务，并提供故障申告途径及绿色通道，做到全方位45分钟内故障首次响应，并指定专人负责上门受理调试日常维护及平时协助采购人维护检测等工作；提供365×24小时的售后服务响应。</w:t>
            </w:r>
          </w:p>
          <w:p w14:paraId="4572A18F">
            <w:pPr>
              <w:bidi w:val="0"/>
              <w:snapToGrid w:val="0"/>
              <w:ind w:left="0" w:leftChars="0" w:right="0" w:rightChars="0" w:firstLine="0" w:firstLineChars="0"/>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保证网络的畅通，成交供应商负责运营商到采购人主干光缆所有设备的运行维护，如光端机、转换器等设备，如果主干网络出现问题，必须在接到报告后2个小时内到达现场，负责排除故障，直到网络恢复正常，如设备故障在6小时内无法解决的应提供备件，确保网络正常运行。</w:t>
            </w:r>
          </w:p>
          <w:p w14:paraId="31D48A9C">
            <w:pPr>
              <w:bidi w:val="0"/>
              <w:snapToGrid w:val="0"/>
              <w:ind w:left="0" w:leftChars="0" w:right="0" w:rightChars="0" w:firstLine="0" w:firstLineChars="0"/>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3.培训要求：在线路租用期间提供传输知识培训，指导使用方技术人员做好日常维护。</w:t>
            </w:r>
          </w:p>
          <w:p w14:paraId="27465867">
            <w:pPr>
              <w:bidi w:val="0"/>
              <w:snapToGrid w:val="0"/>
              <w:ind w:left="0" w:leftChars="0" w:right="0" w:rightChars="0" w:firstLine="0" w:firstLineChars="0"/>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4.每个季度对网络进行一次巡检，检查网络设备、灾备线路、主干光缆的运行情况，提交巡检报告，对存在问题进行整改。</w:t>
            </w:r>
          </w:p>
          <w:p w14:paraId="0B160120">
            <w:pPr>
              <w:bidi w:val="0"/>
              <w:snapToGrid w:val="0"/>
              <w:ind w:left="0" w:leftChars="0" w:right="0" w:rightChars="0" w:firstLine="0" w:firstLineChars="0"/>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5.如采购人网络需要扩展、迁移或升级时，成交供应商负责提供相应解决方案等技术支持；因成交供应商施工、网络割接等原因影响宽带网络运行的，应当提前一天通知采购人，并且尽快消除故障、恢复通信线路。</w:t>
            </w:r>
          </w:p>
          <w:p w14:paraId="34FFE654">
            <w:pPr>
              <w:bidi w:val="0"/>
              <w:snapToGrid w:val="0"/>
              <w:ind w:left="0" w:leftChars="0" w:right="0" w:rightChars="0" w:firstLine="0" w:firstLineChars="0"/>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6.服务配套设备要求：服务期间对网络线路进行维护测试所需要使用的工具及软件由成交供应商自备，不能要求采购人另行采购或提供。</w:t>
            </w:r>
          </w:p>
          <w:p w14:paraId="76535B4A">
            <w:pPr>
              <w:bidi w:val="0"/>
              <w:snapToGrid w:val="0"/>
              <w:ind w:left="0" w:leftChars="0" w:right="0" w:rightChars="0" w:firstLine="0" w:firstLineChars="0"/>
              <w:jc w:val="left"/>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rPr>
              <w:t>7.根据本项目需求，响应时提供拟投入实施人员一览表。</w:t>
            </w:r>
          </w:p>
        </w:tc>
      </w:tr>
      <w:tr w14:paraId="2BA119BB">
        <w:tblPrEx>
          <w:tblCellMar>
            <w:top w:w="0" w:type="dxa"/>
            <w:left w:w="108" w:type="dxa"/>
            <w:bottom w:w="0" w:type="dxa"/>
            <w:right w:w="108" w:type="dxa"/>
          </w:tblCellMar>
        </w:tblPrEx>
        <w:trPr>
          <w:trHeight w:val="0" w:hRule="atLeast"/>
          <w:jc w:val="center"/>
        </w:trPr>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76973">
            <w:pPr>
              <w:bidi w:val="0"/>
              <w:snapToGrid w:val="0"/>
              <w:ind w:left="0" w:leftChars="0" w:right="0" w:rightChars="0" w:firstLine="0" w:firstLineChars="0"/>
              <w:jc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rPr>
              <w:t>▲报价要求</w:t>
            </w:r>
          </w:p>
        </w:tc>
        <w:tc>
          <w:tcPr>
            <w:tcW w:w="71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AA7547">
            <w:pPr>
              <w:bidi w:val="0"/>
              <w:snapToGrid w:val="0"/>
              <w:ind w:left="0" w:leftChars="0" w:right="0" w:rightChars="0" w:firstLine="0" w:firstLineChars="0"/>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报价必须含以下部分，包括：</w:t>
            </w:r>
          </w:p>
          <w:p w14:paraId="47165DA2">
            <w:pPr>
              <w:bidi w:val="0"/>
              <w:snapToGrid w:val="0"/>
              <w:ind w:left="0" w:leftChars="0" w:right="0" w:rightChars="0" w:firstLine="0" w:firstLineChars="0"/>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1.租用服务的价格；</w:t>
            </w:r>
          </w:p>
          <w:p w14:paraId="3DC08407">
            <w:pPr>
              <w:bidi w:val="0"/>
              <w:snapToGrid w:val="0"/>
              <w:ind w:left="0" w:leftChars="0" w:right="0" w:rightChars="0" w:firstLine="0" w:firstLineChars="0"/>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2.必要的保险费用和各项税金；</w:t>
            </w:r>
          </w:p>
          <w:p w14:paraId="01ED7215">
            <w:pPr>
              <w:bidi w:val="0"/>
              <w:snapToGrid w:val="0"/>
              <w:ind w:left="0" w:leftChars="0" w:right="0" w:rightChars="0" w:firstLine="0" w:firstLineChars="0"/>
              <w:jc w:val="left"/>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rPr>
              <w:t>3.其他：运输、装卸、安装、迁移、调试、培训、系统实施（含咨询）、软件开发、技术支持、项目验收、售后服务、更新升级等完成本项目服务所有内容及其他所有可能发生的一切费用。</w:t>
            </w:r>
          </w:p>
        </w:tc>
      </w:tr>
      <w:tr w14:paraId="2E77138E">
        <w:tblPrEx>
          <w:tblCellMar>
            <w:top w:w="0" w:type="dxa"/>
            <w:left w:w="108" w:type="dxa"/>
            <w:bottom w:w="0" w:type="dxa"/>
            <w:right w:w="108" w:type="dxa"/>
          </w:tblCellMar>
        </w:tblPrEx>
        <w:trPr>
          <w:trHeight w:val="0" w:hRule="atLeast"/>
          <w:jc w:val="center"/>
        </w:trPr>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66457">
            <w:pPr>
              <w:bidi w:val="0"/>
              <w:snapToGrid w:val="0"/>
              <w:ind w:left="0" w:leftChars="0" w:right="0" w:rightChars="0" w:firstLine="0" w:firstLineChars="0"/>
              <w:jc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验收</w:t>
            </w:r>
          </w:p>
          <w:p w14:paraId="1E902996">
            <w:pPr>
              <w:bidi w:val="0"/>
              <w:snapToGrid w:val="0"/>
              <w:ind w:left="0" w:leftChars="0" w:right="0" w:rightChars="0" w:firstLine="0" w:firstLineChars="0"/>
              <w:jc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rPr>
              <w:t>要求</w:t>
            </w:r>
          </w:p>
        </w:tc>
        <w:tc>
          <w:tcPr>
            <w:tcW w:w="71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939DD">
            <w:pPr>
              <w:bidi w:val="0"/>
              <w:snapToGrid w:val="0"/>
              <w:ind w:left="0" w:leftChars="0" w:right="0" w:rightChars="0" w:firstLine="0" w:firstLineChars="0"/>
              <w:jc w:val="left"/>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rPr>
              <w:t>成交供应商提供的网络租用服务，正常稳定运行一个月以上，</w:t>
            </w:r>
            <w:r>
              <w:rPr>
                <w:rFonts w:hint="default" w:ascii="Times New Roman" w:hAnsi="Times New Roman" w:eastAsia="仿宋" w:cs="Times New Roman"/>
                <w:sz w:val="30"/>
                <w:szCs w:val="30"/>
                <w:lang w:eastAsia="zh-CN"/>
              </w:rPr>
              <w:t>成交供应商提供合格达标参数报告，</w:t>
            </w:r>
            <w:r>
              <w:rPr>
                <w:rFonts w:hint="default" w:ascii="Times New Roman" w:hAnsi="Times New Roman" w:eastAsia="仿宋" w:cs="Times New Roman"/>
                <w:sz w:val="30"/>
                <w:szCs w:val="30"/>
              </w:rPr>
              <w:t>经双方现场测试，满足采购人</w:t>
            </w:r>
            <w:r>
              <w:rPr>
                <w:rFonts w:hint="eastAsia" w:cs="Times New Roman"/>
                <w:sz w:val="30"/>
                <w:szCs w:val="30"/>
                <w:lang w:eastAsia="zh-CN"/>
              </w:rPr>
              <w:t>路线</w:t>
            </w:r>
            <w:bookmarkStart w:id="1" w:name="_GoBack"/>
            <w:bookmarkEnd w:id="1"/>
            <w:r>
              <w:rPr>
                <w:rFonts w:hint="default" w:ascii="Times New Roman" w:hAnsi="Times New Roman" w:eastAsia="仿宋" w:cs="Times New Roman"/>
                <w:sz w:val="30"/>
                <w:szCs w:val="30"/>
              </w:rPr>
              <w:t>技术参数要求并经采购人签字确认，才能通过验收。</w:t>
            </w:r>
          </w:p>
        </w:tc>
      </w:tr>
    </w:tbl>
    <w:p w14:paraId="3186F4EB">
      <w:pPr>
        <w:pStyle w:val="8"/>
        <w:rPr>
          <w:rFonts w:hint="default" w:ascii="Times New Roman" w:hAnsi="Times New Roman" w:eastAsia="宋体" w:cs="Times New Roman"/>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D51F5">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86DA1F">
                          <w:pPr>
                            <w:pStyle w:val="11"/>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586DA1F">
                    <w:pPr>
                      <w:pStyle w:val="11"/>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OTdjY2QxNzg0MzQxNjQ5YzYzZDgxNDY3NGM0MTAifQ=="/>
  </w:docVars>
  <w:rsids>
    <w:rsidRoot w:val="5AF97D48"/>
    <w:rsid w:val="000151C9"/>
    <w:rsid w:val="000F2962"/>
    <w:rsid w:val="000F349A"/>
    <w:rsid w:val="00117B9F"/>
    <w:rsid w:val="001902D1"/>
    <w:rsid w:val="001A5A89"/>
    <w:rsid w:val="00242B3F"/>
    <w:rsid w:val="00251750"/>
    <w:rsid w:val="00265E75"/>
    <w:rsid w:val="00266AD4"/>
    <w:rsid w:val="00273FC8"/>
    <w:rsid w:val="0029674C"/>
    <w:rsid w:val="002D0666"/>
    <w:rsid w:val="00391B6C"/>
    <w:rsid w:val="003B6709"/>
    <w:rsid w:val="003D2C48"/>
    <w:rsid w:val="003F335D"/>
    <w:rsid w:val="004249F6"/>
    <w:rsid w:val="00427CAE"/>
    <w:rsid w:val="004755E5"/>
    <w:rsid w:val="004C0A9C"/>
    <w:rsid w:val="0054380B"/>
    <w:rsid w:val="005616D3"/>
    <w:rsid w:val="005653F3"/>
    <w:rsid w:val="0059613A"/>
    <w:rsid w:val="005C49E3"/>
    <w:rsid w:val="006274FD"/>
    <w:rsid w:val="006315D4"/>
    <w:rsid w:val="00645967"/>
    <w:rsid w:val="0066278E"/>
    <w:rsid w:val="00670895"/>
    <w:rsid w:val="00694A9E"/>
    <w:rsid w:val="006A31F2"/>
    <w:rsid w:val="006B342C"/>
    <w:rsid w:val="006E0A83"/>
    <w:rsid w:val="0074626A"/>
    <w:rsid w:val="007A62D6"/>
    <w:rsid w:val="007B2100"/>
    <w:rsid w:val="007B4F09"/>
    <w:rsid w:val="007C11EA"/>
    <w:rsid w:val="007E1588"/>
    <w:rsid w:val="007F6175"/>
    <w:rsid w:val="0080359E"/>
    <w:rsid w:val="00842221"/>
    <w:rsid w:val="00843595"/>
    <w:rsid w:val="008A6EDF"/>
    <w:rsid w:val="008E0D72"/>
    <w:rsid w:val="008F2E4F"/>
    <w:rsid w:val="009A5462"/>
    <w:rsid w:val="009C585A"/>
    <w:rsid w:val="009D014B"/>
    <w:rsid w:val="00A240D6"/>
    <w:rsid w:val="00A375BD"/>
    <w:rsid w:val="00A525AB"/>
    <w:rsid w:val="00A82376"/>
    <w:rsid w:val="00B019C9"/>
    <w:rsid w:val="00B16C8B"/>
    <w:rsid w:val="00B7739A"/>
    <w:rsid w:val="00B8097A"/>
    <w:rsid w:val="00B861E0"/>
    <w:rsid w:val="00B9253F"/>
    <w:rsid w:val="00B969A6"/>
    <w:rsid w:val="00C228DE"/>
    <w:rsid w:val="00C26E8A"/>
    <w:rsid w:val="00C367C2"/>
    <w:rsid w:val="00CD66D8"/>
    <w:rsid w:val="00D034D3"/>
    <w:rsid w:val="00E00D36"/>
    <w:rsid w:val="00E063AB"/>
    <w:rsid w:val="00E35CDE"/>
    <w:rsid w:val="00E52887"/>
    <w:rsid w:val="00EF2084"/>
    <w:rsid w:val="00F0515D"/>
    <w:rsid w:val="00F32450"/>
    <w:rsid w:val="00F5429C"/>
    <w:rsid w:val="00F80AD3"/>
    <w:rsid w:val="00F836EE"/>
    <w:rsid w:val="00FB57D8"/>
    <w:rsid w:val="00FE59CD"/>
    <w:rsid w:val="00FE747F"/>
    <w:rsid w:val="026C0090"/>
    <w:rsid w:val="02B5096C"/>
    <w:rsid w:val="02DC4BBC"/>
    <w:rsid w:val="035246AA"/>
    <w:rsid w:val="03FD5987"/>
    <w:rsid w:val="04C81C81"/>
    <w:rsid w:val="0664090A"/>
    <w:rsid w:val="06782196"/>
    <w:rsid w:val="082500FC"/>
    <w:rsid w:val="083B25EB"/>
    <w:rsid w:val="087A0447"/>
    <w:rsid w:val="096B5A13"/>
    <w:rsid w:val="0B5F3925"/>
    <w:rsid w:val="0BE61DF7"/>
    <w:rsid w:val="0C6B2F33"/>
    <w:rsid w:val="0C6D35A5"/>
    <w:rsid w:val="0C7E6620"/>
    <w:rsid w:val="11501174"/>
    <w:rsid w:val="11983651"/>
    <w:rsid w:val="119A56B6"/>
    <w:rsid w:val="121E2AC6"/>
    <w:rsid w:val="1256746E"/>
    <w:rsid w:val="13902843"/>
    <w:rsid w:val="143E0BAF"/>
    <w:rsid w:val="15E47979"/>
    <w:rsid w:val="16BA5EB3"/>
    <w:rsid w:val="17FA6EAF"/>
    <w:rsid w:val="18153220"/>
    <w:rsid w:val="186B5BD9"/>
    <w:rsid w:val="1954108D"/>
    <w:rsid w:val="199E46B4"/>
    <w:rsid w:val="19D64E58"/>
    <w:rsid w:val="1A9C1C57"/>
    <w:rsid w:val="1ABD518E"/>
    <w:rsid w:val="1AF07923"/>
    <w:rsid w:val="1B666609"/>
    <w:rsid w:val="1C1D1215"/>
    <w:rsid w:val="1E4338A8"/>
    <w:rsid w:val="1F362020"/>
    <w:rsid w:val="1F6A3A22"/>
    <w:rsid w:val="1FE26702"/>
    <w:rsid w:val="20CD06E1"/>
    <w:rsid w:val="211A411E"/>
    <w:rsid w:val="21300ADF"/>
    <w:rsid w:val="218744EE"/>
    <w:rsid w:val="22595DCC"/>
    <w:rsid w:val="22AC2486"/>
    <w:rsid w:val="23476D20"/>
    <w:rsid w:val="23BB64AD"/>
    <w:rsid w:val="23CD191B"/>
    <w:rsid w:val="23ED6DCD"/>
    <w:rsid w:val="24194182"/>
    <w:rsid w:val="243021E3"/>
    <w:rsid w:val="26163A49"/>
    <w:rsid w:val="272950BB"/>
    <w:rsid w:val="289F55D7"/>
    <w:rsid w:val="2918286F"/>
    <w:rsid w:val="292407C5"/>
    <w:rsid w:val="2A0D39B0"/>
    <w:rsid w:val="2AD32E1B"/>
    <w:rsid w:val="2AF94848"/>
    <w:rsid w:val="2BD1513E"/>
    <w:rsid w:val="2D5E124E"/>
    <w:rsid w:val="2D7B194C"/>
    <w:rsid w:val="2E5C0462"/>
    <w:rsid w:val="2EDA56EA"/>
    <w:rsid w:val="2F5A685A"/>
    <w:rsid w:val="2F5C7FF7"/>
    <w:rsid w:val="306D72C1"/>
    <w:rsid w:val="30C96FC7"/>
    <w:rsid w:val="31FB19D2"/>
    <w:rsid w:val="32933D30"/>
    <w:rsid w:val="340779DB"/>
    <w:rsid w:val="341A3E87"/>
    <w:rsid w:val="35464CF5"/>
    <w:rsid w:val="35D04275"/>
    <w:rsid w:val="369D6402"/>
    <w:rsid w:val="373430D5"/>
    <w:rsid w:val="38AD71CE"/>
    <w:rsid w:val="38E46F3F"/>
    <w:rsid w:val="38FB1918"/>
    <w:rsid w:val="3A3936DB"/>
    <w:rsid w:val="3B2B59CF"/>
    <w:rsid w:val="3B981C00"/>
    <w:rsid w:val="3C6109FB"/>
    <w:rsid w:val="3C7E7BA7"/>
    <w:rsid w:val="3CA21308"/>
    <w:rsid w:val="3D01021D"/>
    <w:rsid w:val="3DE22043"/>
    <w:rsid w:val="3E407ADA"/>
    <w:rsid w:val="3ED837BA"/>
    <w:rsid w:val="3F1F6D59"/>
    <w:rsid w:val="3F2E212C"/>
    <w:rsid w:val="40550188"/>
    <w:rsid w:val="41AC096A"/>
    <w:rsid w:val="424D5772"/>
    <w:rsid w:val="42AF6075"/>
    <w:rsid w:val="45FE2A56"/>
    <w:rsid w:val="484C6A03"/>
    <w:rsid w:val="485B3589"/>
    <w:rsid w:val="490341D5"/>
    <w:rsid w:val="49A53BA2"/>
    <w:rsid w:val="4C9D11F4"/>
    <w:rsid w:val="4CC512A9"/>
    <w:rsid w:val="4DA67FC9"/>
    <w:rsid w:val="4DFA38FB"/>
    <w:rsid w:val="4FF6133E"/>
    <w:rsid w:val="5046556C"/>
    <w:rsid w:val="5049023C"/>
    <w:rsid w:val="52DF6AEB"/>
    <w:rsid w:val="53AF4F63"/>
    <w:rsid w:val="53EA7CE2"/>
    <w:rsid w:val="54C25C1B"/>
    <w:rsid w:val="55CB39DB"/>
    <w:rsid w:val="55EC3ECF"/>
    <w:rsid w:val="5829466B"/>
    <w:rsid w:val="599E6736"/>
    <w:rsid w:val="5A1910B4"/>
    <w:rsid w:val="5ABE3BC9"/>
    <w:rsid w:val="5AF97D48"/>
    <w:rsid w:val="5B307FE1"/>
    <w:rsid w:val="5B9C20DB"/>
    <w:rsid w:val="5BCA451B"/>
    <w:rsid w:val="5C622D9E"/>
    <w:rsid w:val="5C84526F"/>
    <w:rsid w:val="5CAC78C6"/>
    <w:rsid w:val="5CAD6822"/>
    <w:rsid w:val="5E34527C"/>
    <w:rsid w:val="5EA24DFD"/>
    <w:rsid w:val="5F061A72"/>
    <w:rsid w:val="5F593A88"/>
    <w:rsid w:val="60B45563"/>
    <w:rsid w:val="60F0175A"/>
    <w:rsid w:val="617244B7"/>
    <w:rsid w:val="624C20DA"/>
    <w:rsid w:val="6329551F"/>
    <w:rsid w:val="63F30634"/>
    <w:rsid w:val="648872B8"/>
    <w:rsid w:val="64B827C8"/>
    <w:rsid w:val="64BD5438"/>
    <w:rsid w:val="64F10EEE"/>
    <w:rsid w:val="65953BCE"/>
    <w:rsid w:val="65AE5BFE"/>
    <w:rsid w:val="66E10B3A"/>
    <w:rsid w:val="67E57C38"/>
    <w:rsid w:val="693C5107"/>
    <w:rsid w:val="69F13A8E"/>
    <w:rsid w:val="6A82216B"/>
    <w:rsid w:val="6B432CC2"/>
    <w:rsid w:val="6B9E7D4F"/>
    <w:rsid w:val="6C4D1F61"/>
    <w:rsid w:val="6D0F6775"/>
    <w:rsid w:val="6D677D53"/>
    <w:rsid w:val="6DB4457F"/>
    <w:rsid w:val="6DD45D87"/>
    <w:rsid w:val="6DE44E65"/>
    <w:rsid w:val="6DF606F4"/>
    <w:rsid w:val="6E731058"/>
    <w:rsid w:val="6E781515"/>
    <w:rsid w:val="6F3207D8"/>
    <w:rsid w:val="704C09CE"/>
    <w:rsid w:val="717275FE"/>
    <w:rsid w:val="71A96805"/>
    <w:rsid w:val="73427DD4"/>
    <w:rsid w:val="738A3119"/>
    <w:rsid w:val="73C970C4"/>
    <w:rsid w:val="73CE6092"/>
    <w:rsid w:val="742C676A"/>
    <w:rsid w:val="745C5F24"/>
    <w:rsid w:val="750853EE"/>
    <w:rsid w:val="75AB7070"/>
    <w:rsid w:val="75C03C40"/>
    <w:rsid w:val="763117F4"/>
    <w:rsid w:val="76B76561"/>
    <w:rsid w:val="77685F04"/>
    <w:rsid w:val="784F2C8A"/>
    <w:rsid w:val="79354CED"/>
    <w:rsid w:val="79656ADD"/>
    <w:rsid w:val="79FF4DD4"/>
    <w:rsid w:val="7A87240A"/>
    <w:rsid w:val="7A9E69B5"/>
    <w:rsid w:val="7D7328E2"/>
    <w:rsid w:val="7D9E1DB5"/>
    <w:rsid w:val="7F567117"/>
    <w:rsid w:val="7F883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32"/>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宋体"/>
      <w:b/>
      <w:bCs/>
      <w:kern w:val="44"/>
      <w:sz w:val="44"/>
      <w:szCs w:val="44"/>
    </w:rPr>
  </w:style>
  <w:style w:type="paragraph" w:styleId="3">
    <w:name w:val="heading 2"/>
    <w:basedOn w:val="1"/>
    <w:next w:val="4"/>
    <w:qFormat/>
    <w:uiPriority w:val="9"/>
    <w:pPr>
      <w:keepNext/>
      <w:keepLines/>
      <w:spacing w:before="260" w:after="260" w:line="416" w:lineRule="auto"/>
      <w:outlineLvl w:val="1"/>
    </w:pPr>
    <w:rPr>
      <w:rFonts w:ascii="Calibri Light" w:hAnsi="Calibri Light" w:eastAsia="宋体"/>
      <w:b/>
      <w:bCs/>
    </w:rPr>
  </w:style>
  <w:style w:type="paragraph" w:styleId="5">
    <w:name w:val="heading 3"/>
    <w:basedOn w:val="1"/>
    <w:next w:val="1"/>
    <w:qFormat/>
    <w:uiPriority w:val="9"/>
    <w:pPr>
      <w:keepNext/>
      <w:keepLines/>
      <w:spacing w:before="260" w:after="260" w:line="416" w:lineRule="auto"/>
      <w:outlineLvl w:val="2"/>
    </w:pPr>
    <w:rPr>
      <w:rFonts w:eastAsia="宋体"/>
      <w:b/>
      <w:bCs/>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annotation text"/>
    <w:basedOn w:val="1"/>
    <w:qFormat/>
    <w:uiPriority w:val="0"/>
    <w:pPr>
      <w:jc w:val="left"/>
    </w:pPr>
  </w:style>
  <w:style w:type="paragraph" w:styleId="8">
    <w:name w:val="Body Text"/>
    <w:basedOn w:val="1"/>
    <w:qFormat/>
    <w:uiPriority w:val="0"/>
    <w:rPr>
      <w:rFonts w:ascii="Calibri" w:hAnsi="Calibri"/>
    </w:rPr>
  </w:style>
  <w:style w:type="paragraph" w:styleId="9">
    <w:name w:val="List 2"/>
    <w:basedOn w:val="1"/>
    <w:qFormat/>
    <w:uiPriority w:val="0"/>
    <w:pPr>
      <w:ind w:left="100" w:leftChars="200" w:hanging="200" w:hangingChars="200"/>
    </w:pPr>
    <w:rPr>
      <w:rFonts w:eastAsia="宋体"/>
      <w:szCs w:val="24"/>
    </w:rPr>
  </w:style>
  <w:style w:type="paragraph" w:styleId="10">
    <w:name w:val="Plain Text"/>
    <w:basedOn w:val="1"/>
    <w:next w:val="1"/>
    <w:qFormat/>
    <w:uiPriority w:val="0"/>
    <w:rPr>
      <w:rFonts w:ascii="宋体" w:hAnsi="Courier New" w:eastAsia="宋体"/>
      <w:szCs w:val="20"/>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pPr>
      <w:spacing w:line="320" w:lineRule="exact"/>
      <w:ind w:firstLine="480" w:firstLineChars="200"/>
    </w:pPr>
    <w:rPr>
      <w:rFonts w:ascii="黑体" w:hAnsi="宋体" w:eastAsia="黑体"/>
      <w:bCs/>
      <w:sz w:val="24"/>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8"/>
    <w:qFormat/>
    <w:uiPriority w:val="0"/>
    <w:pPr>
      <w:spacing w:line="312" w:lineRule="atLeast"/>
      <w:ind w:firstLine="420"/>
      <w:textAlignment w:val="baseline"/>
    </w:pPr>
    <w:rPr>
      <w:rFonts w:hint="eastAsia" w:ascii="Times New Roman" w:hAnsi="Times New Roman"/>
      <w:szCs w:val="24"/>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9">
    <w:name w:val="List Paragraph"/>
    <w:basedOn w:val="1"/>
    <w:link w:val="23"/>
    <w:qFormat/>
    <w:uiPriority w:val="34"/>
    <w:pPr>
      <w:ind w:firstLine="420" w:firstLineChars="200"/>
    </w:pPr>
    <w:rPr>
      <w:rFonts w:eastAsia="宋体"/>
      <w:szCs w:val="24"/>
    </w:rPr>
  </w:style>
  <w:style w:type="character" w:customStyle="1" w:styleId="20">
    <w:name w:val="font21"/>
    <w:basedOn w:val="18"/>
    <w:qFormat/>
    <w:uiPriority w:val="0"/>
    <w:rPr>
      <w:rFonts w:ascii="宋体" w:hAnsi="宋体" w:eastAsia="宋体"/>
      <w:color w:val="000000"/>
      <w:sz w:val="24"/>
      <w:u w:val="none"/>
    </w:rPr>
  </w:style>
  <w:style w:type="character" w:customStyle="1" w:styleId="21">
    <w:name w:val="font11"/>
    <w:qFormat/>
    <w:uiPriority w:val="0"/>
    <w:rPr>
      <w:rFonts w:ascii="宋体" w:hAnsi="宋体" w:eastAsia="宋体"/>
      <w:color w:val="000000"/>
      <w:sz w:val="24"/>
      <w:u w:val="single"/>
    </w:rPr>
  </w:style>
  <w:style w:type="character" w:customStyle="1" w:styleId="22">
    <w:name w:val="页眉 Char"/>
    <w:basedOn w:val="18"/>
    <w:link w:val="12"/>
    <w:qFormat/>
    <w:uiPriority w:val="99"/>
    <w:rPr>
      <w:rFonts w:eastAsia="仿宋"/>
      <w:kern w:val="2"/>
      <w:sz w:val="18"/>
      <w:szCs w:val="32"/>
    </w:rPr>
  </w:style>
  <w:style w:type="character" w:customStyle="1" w:styleId="23">
    <w:name w:val="列出段落 Char"/>
    <w:link w:val="19"/>
    <w:qFormat/>
    <w:locked/>
    <w:uiPriority w:val="34"/>
    <w:rPr>
      <w:kern w:val="2"/>
      <w:sz w:val="32"/>
      <w:szCs w:val="24"/>
    </w:rPr>
  </w:style>
  <w:style w:type="paragraph" w:customStyle="1" w:styleId="24">
    <w:name w:val="Default"/>
    <w:qFormat/>
    <w:uiPriority w:val="0"/>
    <w:pPr>
      <w:widowControl w:val="0"/>
      <w:autoSpaceDE w:val="0"/>
      <w:autoSpaceDN w:val="0"/>
      <w:adjustRightInd w:val="0"/>
    </w:pPr>
    <w:rPr>
      <w:rFonts w:ascii="黑体" w:hAnsi="Calibri"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dc7e244a-febf-4a29-89e4-ebbc6c30a65e</errorID>
      <errorWord>计</errorWord>
      <group>L1_Word</group>
      <groupName>字词问题</groupName>
      <ability>L2_Typo</ability>
      <abilityName>字词错误</abilityName>
      <candidateList>
        <item>计算</item>
      </candidateList>
      <explain/>
      <paraID>6A5DB65C</paraID>
      <start>18</start>
      <end>20</end>
      <status>modified</status>
      <modifiedWord>计算</modifiedWord>
      <trackRevisions>true</trackRevisions>
    </reviewItem>
    <reviewItem>
      <errorID>754c5e5a-9be9-4f53-a980-70482225d381</errorID>
      <errorWord>人</errorWord>
      <group>L1_Word</group>
      <groupName>字词问题</groupName>
      <ability>L2_Typo</ability>
      <abilityName>字词错误</abilityName>
      <candidateList>
        <item>人道</item>
      </candidateList>
      <explain/>
      <paraID>128939DD</paraID>
      <start>55</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6d74a1-295b-4b7a-b380-584eda0df9c9}">
  <ds:schemaRefs/>
</ds:datastoreItem>
</file>

<file path=docProps/app.xml><?xml version="1.0" encoding="utf-8"?>
<Properties xmlns="http://schemas.openxmlformats.org/officeDocument/2006/extended-properties" xmlns:vt="http://schemas.openxmlformats.org/officeDocument/2006/docPropsVTypes">
  <Template>Normal</Template>
  <Pages>3</Pages>
  <Words>1262</Words>
  <Characters>1377</Characters>
  <Lines>12</Lines>
  <Paragraphs>3</Paragraphs>
  <TotalTime>11</TotalTime>
  <ScaleCrop>false</ScaleCrop>
  <LinksUpToDate>false</LinksUpToDate>
  <CharactersWithSpaces>1379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2025-06-26T02:03:00Z</dcterms:created>
  <dc:creator>大莹歌</dc:creator>
  <cp:lastModifiedBy>呢喃燕子语梁间</cp:lastModifiedBy>
  <cp:lastPrinted>2023-10-23T01:22:00Z</cp:lastPrinted>
  <dcterms:modified xsi:type="dcterms:W3CDTF">2025-12-09T00:45:40Z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284DADB5088041E6B41788F219D26E2F_13</vt:lpwstr>
  </property>
  <property fmtid="{D5CDD505-2E9C-101B-9397-08002B2CF9AE}" pid="4" name="KSOTemplateDocerSaveRecord">
    <vt:lpwstr>eyJoZGlkIjoiYjE3M2RmMGMzN2RhNmMzMzFjNGIxNWJjZGJkNWViNTEiLCJ1c2VySWQiOiI0Mjg0ODc5OTgifQ==</vt:lpwstr>
  </property>
</Properties>
</file>