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B397D">
      <w:pPr>
        <w:pStyle w:val="15"/>
        <w:jc w:val="center"/>
        <w:rPr>
          <w:rFonts w:hint="eastAsia" w:ascii="方正小标宋简体" w:hAnsi="方正小标宋简体" w:eastAsia="方正小标宋简体" w:cs="方正小标宋简体"/>
          <w:b w:val="0"/>
          <w:bCs/>
          <w:color w:val="auto"/>
          <w:sz w:val="44"/>
          <w:szCs w:val="44"/>
          <w:highlight w:val="none"/>
          <w:lang w:eastAsia="zh-CN"/>
        </w:rPr>
      </w:pPr>
      <w:r>
        <w:rPr>
          <w:rFonts w:hint="eastAsia" w:ascii="方正小标宋简体" w:hAnsi="方正小标宋简体" w:eastAsia="方正小标宋简体" w:cs="方正小标宋简体"/>
          <w:b w:val="0"/>
          <w:bCs/>
          <w:color w:val="auto"/>
          <w:sz w:val="44"/>
          <w:szCs w:val="44"/>
          <w:highlight w:val="none"/>
        </w:rPr>
        <w:t>防城港市第一人民医院</w:t>
      </w:r>
      <w:r>
        <w:rPr>
          <w:rFonts w:hint="eastAsia" w:ascii="方正小标宋简体" w:hAnsi="方正小标宋简体" w:eastAsia="方正小标宋简体" w:cs="方正小标宋简体"/>
          <w:b w:val="0"/>
          <w:bCs/>
          <w:color w:val="auto"/>
          <w:sz w:val="44"/>
          <w:szCs w:val="44"/>
          <w:highlight w:val="none"/>
          <w:lang w:eastAsia="zh-CN"/>
        </w:rPr>
        <w:t>被服供应商</w:t>
      </w:r>
    </w:p>
    <w:p w14:paraId="274B9DEA">
      <w:pPr>
        <w:pStyle w:val="15"/>
        <w:jc w:val="center"/>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遴选文件</w:t>
      </w:r>
    </w:p>
    <w:p w14:paraId="64BE35D6">
      <w:pPr>
        <w:pStyle w:val="15"/>
        <w:rPr>
          <w:color w:val="auto"/>
          <w:highlight w:val="none"/>
        </w:rPr>
      </w:pPr>
    </w:p>
    <w:p w14:paraId="0CEAF397">
      <w:pPr>
        <w:pStyle w:val="15"/>
        <w:keepNext w:val="0"/>
        <w:keepLines w:val="0"/>
        <w:pageBreakBefore w:val="0"/>
        <w:widowControl/>
        <w:kinsoku/>
        <w:wordWrap/>
        <w:overflowPunct/>
        <w:topLinePunct w:val="0"/>
        <w:autoSpaceDE/>
        <w:autoSpaceDN/>
        <w:bidi w:val="0"/>
        <w:adjustRightInd/>
        <w:snapToGrid/>
        <w:ind w:firstLine="562" w:firstLineChars="200"/>
        <w:textAlignment w:val="auto"/>
        <w:rPr>
          <w:color w:val="auto"/>
          <w:highlight w:val="none"/>
        </w:rPr>
      </w:pPr>
      <w:r>
        <w:rPr>
          <w:rFonts w:hint="eastAsia"/>
          <w:b/>
          <w:color w:val="auto"/>
          <w:highlight w:val="none"/>
        </w:rPr>
        <w:t>一、遴选的范围</w:t>
      </w:r>
      <w:r>
        <w:rPr>
          <w:rFonts w:hint="eastAsia"/>
          <w:b/>
          <w:color w:val="auto"/>
          <w:highlight w:val="none"/>
          <w:lang w:eastAsia="zh-CN"/>
        </w:rPr>
        <w:t>：</w:t>
      </w:r>
      <w:r>
        <w:rPr>
          <w:rFonts w:hint="eastAsia"/>
          <w:color w:val="auto"/>
          <w:highlight w:val="none"/>
          <w:lang w:val="en-US" w:eastAsia="zh-CN"/>
        </w:rPr>
        <w:t>被服</w:t>
      </w:r>
      <w:r>
        <w:rPr>
          <w:rFonts w:hint="eastAsia"/>
          <w:color w:val="auto"/>
          <w:highlight w:val="none"/>
        </w:rPr>
        <w:t>。</w:t>
      </w:r>
    </w:p>
    <w:p w14:paraId="10F64E26">
      <w:pPr>
        <w:pStyle w:val="15"/>
        <w:keepNext w:val="0"/>
        <w:keepLines w:val="0"/>
        <w:pageBreakBefore w:val="0"/>
        <w:widowControl/>
        <w:kinsoku/>
        <w:wordWrap/>
        <w:overflowPunct/>
        <w:topLinePunct w:val="0"/>
        <w:autoSpaceDE/>
        <w:autoSpaceDN/>
        <w:bidi w:val="0"/>
        <w:adjustRightInd/>
        <w:snapToGrid/>
        <w:ind w:left="0" w:leftChars="0" w:firstLine="562" w:firstLineChars="200"/>
        <w:textAlignment w:val="auto"/>
        <w:rPr>
          <w:rFonts w:hint="default" w:eastAsia="宋体"/>
          <w:color w:val="auto"/>
          <w:highlight w:val="none"/>
          <w:lang w:val="en-US" w:eastAsia="zh-CN"/>
        </w:rPr>
      </w:pPr>
      <w:r>
        <w:rPr>
          <w:rFonts w:hint="eastAsia"/>
          <w:b/>
          <w:color w:val="auto"/>
          <w:highlight w:val="none"/>
        </w:rPr>
        <w:t>二、项目名称：</w:t>
      </w:r>
      <w:r>
        <w:rPr>
          <w:rFonts w:hint="eastAsia"/>
          <w:b w:val="0"/>
          <w:color w:val="auto"/>
          <w:highlight w:val="none"/>
        </w:rPr>
        <w:t>防城港市第一人民医院</w:t>
      </w:r>
      <w:r>
        <w:rPr>
          <w:rFonts w:hint="eastAsia"/>
          <w:b w:val="0"/>
          <w:color w:val="auto"/>
          <w:highlight w:val="none"/>
          <w:lang w:eastAsia="zh-CN"/>
        </w:rPr>
        <w:t>被服</w:t>
      </w:r>
      <w:r>
        <w:rPr>
          <w:rFonts w:hint="eastAsia"/>
          <w:b w:val="0"/>
          <w:color w:val="auto"/>
          <w:highlight w:val="none"/>
        </w:rPr>
        <w:t>供应商遴选</w:t>
      </w:r>
      <w:r>
        <w:rPr>
          <w:rFonts w:hint="eastAsia"/>
          <w:color w:val="auto"/>
          <w:highlight w:val="none"/>
        </w:rPr>
        <w:t>（项目编号：</w:t>
      </w:r>
      <w:r>
        <w:rPr>
          <w:rFonts w:hint="eastAsia"/>
          <w:color w:val="auto"/>
          <w:highlight w:val="none"/>
          <w:lang w:val="en-US" w:eastAsia="zh-CN"/>
        </w:rPr>
        <w:t>ZCBHT20250028</w:t>
      </w:r>
      <w:r>
        <w:rPr>
          <w:color w:val="auto"/>
          <w:highlight w:val="none"/>
        </w:rPr>
        <w:t>）</w:t>
      </w:r>
    </w:p>
    <w:p w14:paraId="554AB462">
      <w:pPr>
        <w:pStyle w:val="15"/>
        <w:keepNext w:val="0"/>
        <w:keepLines w:val="0"/>
        <w:pageBreakBefore w:val="0"/>
        <w:widowControl/>
        <w:kinsoku/>
        <w:wordWrap/>
        <w:overflowPunct/>
        <w:topLinePunct w:val="0"/>
        <w:autoSpaceDE/>
        <w:autoSpaceDN/>
        <w:bidi w:val="0"/>
        <w:adjustRightInd/>
        <w:snapToGrid/>
        <w:ind w:firstLine="562" w:firstLineChars="200"/>
        <w:textAlignment w:val="auto"/>
        <w:rPr>
          <w:color w:val="auto"/>
          <w:highlight w:val="none"/>
        </w:rPr>
      </w:pPr>
      <w:r>
        <w:rPr>
          <w:rFonts w:hint="eastAsia"/>
          <w:b/>
          <w:color w:val="auto"/>
          <w:highlight w:val="none"/>
        </w:rPr>
        <w:t>三、遴选</w:t>
      </w:r>
      <w:r>
        <w:rPr>
          <w:rFonts w:hint="eastAsia"/>
          <w:b/>
          <w:color w:val="auto"/>
          <w:highlight w:val="none"/>
          <w:lang w:eastAsia="zh-CN"/>
        </w:rPr>
        <w:t>被服</w:t>
      </w:r>
      <w:r>
        <w:rPr>
          <w:rFonts w:hint="eastAsia"/>
          <w:b/>
          <w:color w:val="auto"/>
          <w:highlight w:val="none"/>
        </w:rPr>
        <w:t>的使用范围</w:t>
      </w:r>
      <w:r>
        <w:rPr>
          <w:rFonts w:hint="eastAsia"/>
          <w:color w:val="auto"/>
          <w:highlight w:val="none"/>
        </w:rPr>
        <w:t>：</w:t>
      </w:r>
    </w:p>
    <w:p w14:paraId="79DE12D1">
      <w:pPr>
        <w:pStyle w:val="15"/>
        <w:keepNext w:val="0"/>
        <w:keepLines w:val="0"/>
        <w:pageBreakBefore w:val="0"/>
        <w:widowControl/>
        <w:kinsoku/>
        <w:wordWrap/>
        <w:overflowPunct/>
        <w:topLinePunct w:val="0"/>
        <w:autoSpaceDE/>
        <w:autoSpaceDN/>
        <w:bidi w:val="0"/>
        <w:adjustRightInd/>
        <w:snapToGrid/>
        <w:ind w:firstLine="560" w:firstLineChars="200"/>
        <w:textAlignment w:val="auto"/>
        <w:rPr>
          <w:b/>
          <w:color w:val="auto"/>
          <w:highlight w:val="none"/>
        </w:rPr>
      </w:pPr>
      <w:r>
        <w:rPr>
          <w:rFonts w:hint="eastAsia"/>
          <w:color w:val="auto"/>
          <w:highlight w:val="none"/>
          <w:lang w:eastAsia="zh-CN"/>
        </w:rPr>
        <w:t>防城港市第一人民医院文昌院</w:t>
      </w:r>
      <w:r>
        <w:rPr>
          <w:rFonts w:hint="eastAsia"/>
          <w:color w:val="auto"/>
          <w:highlight w:val="none"/>
        </w:rPr>
        <w:t>区、</w:t>
      </w:r>
      <w:r>
        <w:rPr>
          <w:rFonts w:hint="eastAsia"/>
          <w:color w:val="auto"/>
          <w:highlight w:val="none"/>
          <w:lang w:eastAsia="zh-CN"/>
        </w:rPr>
        <w:t>防城院区</w:t>
      </w:r>
      <w:r>
        <w:rPr>
          <w:rFonts w:hint="eastAsia"/>
          <w:color w:val="auto"/>
          <w:highlight w:val="none"/>
        </w:rPr>
        <w:t>。</w:t>
      </w:r>
    </w:p>
    <w:p w14:paraId="307D379A">
      <w:pPr>
        <w:pStyle w:val="15"/>
        <w:keepNext w:val="0"/>
        <w:keepLines w:val="0"/>
        <w:pageBreakBefore w:val="0"/>
        <w:widowControl/>
        <w:kinsoku/>
        <w:wordWrap/>
        <w:overflowPunct/>
        <w:topLinePunct w:val="0"/>
        <w:autoSpaceDE/>
        <w:autoSpaceDN/>
        <w:bidi w:val="0"/>
        <w:adjustRightInd/>
        <w:snapToGrid/>
        <w:ind w:firstLine="562" w:firstLineChars="200"/>
        <w:textAlignment w:val="auto"/>
        <w:rPr>
          <w:color w:val="auto"/>
          <w:highlight w:val="none"/>
        </w:rPr>
      </w:pPr>
      <w:r>
        <w:rPr>
          <w:rFonts w:hint="eastAsia"/>
          <w:b/>
          <w:color w:val="auto"/>
          <w:highlight w:val="none"/>
        </w:rPr>
        <w:t>四、遴选方式：</w:t>
      </w:r>
      <w:r>
        <w:rPr>
          <w:rFonts w:hint="eastAsia"/>
          <w:color w:val="auto"/>
          <w:highlight w:val="none"/>
        </w:rPr>
        <w:t>综合评分法</w:t>
      </w:r>
    </w:p>
    <w:p w14:paraId="55D64323">
      <w:pPr>
        <w:pStyle w:val="15"/>
        <w:keepNext w:val="0"/>
        <w:keepLines w:val="0"/>
        <w:pageBreakBefore w:val="0"/>
        <w:widowControl/>
        <w:kinsoku/>
        <w:wordWrap/>
        <w:overflowPunct/>
        <w:topLinePunct w:val="0"/>
        <w:autoSpaceDE/>
        <w:autoSpaceDN/>
        <w:bidi w:val="0"/>
        <w:adjustRightInd/>
        <w:snapToGrid/>
        <w:ind w:firstLine="562" w:firstLineChars="200"/>
        <w:textAlignment w:val="auto"/>
        <w:rPr>
          <w:b/>
          <w:color w:val="auto"/>
          <w:highlight w:val="none"/>
        </w:rPr>
      </w:pPr>
      <w:r>
        <w:rPr>
          <w:rFonts w:hint="eastAsia"/>
          <w:b/>
          <w:color w:val="auto"/>
          <w:highlight w:val="none"/>
        </w:rPr>
        <w:t>五、供应商资质要求：</w:t>
      </w:r>
    </w:p>
    <w:p w14:paraId="02B5325B">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（一）</w:t>
      </w:r>
      <w:r>
        <w:rPr>
          <w:rFonts w:hint="eastAsia"/>
          <w:color w:val="auto"/>
          <w:highlight w:val="none"/>
        </w:rPr>
        <w:t>满足《中华人民共和国政府采购法》</w:t>
      </w:r>
      <w:r>
        <w:rPr>
          <w:rFonts w:hint="eastAsia"/>
          <w:color w:val="auto"/>
          <w:highlight w:val="none"/>
          <w:lang w:eastAsia="zh-CN"/>
        </w:rPr>
        <w:t>第二十二</w:t>
      </w:r>
      <w:r>
        <w:rPr>
          <w:rFonts w:hint="eastAsia"/>
          <w:color w:val="auto"/>
          <w:highlight w:val="none"/>
        </w:rPr>
        <w:t>条规定：</w:t>
      </w:r>
    </w:p>
    <w:p w14:paraId="3BDEA525">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（二）</w:t>
      </w:r>
      <w:r>
        <w:rPr>
          <w:rFonts w:hint="eastAsia"/>
          <w:color w:val="auto"/>
          <w:highlight w:val="none"/>
        </w:rPr>
        <w:t>具有独立法人资格</w:t>
      </w:r>
      <w:r>
        <w:rPr>
          <w:rFonts w:hint="eastAsia"/>
          <w:color w:val="auto"/>
          <w:highlight w:val="none"/>
          <w:lang w:eastAsia="zh-CN"/>
        </w:rPr>
        <w:t>（</w:t>
      </w:r>
      <w:r>
        <w:rPr>
          <w:rFonts w:hint="eastAsia"/>
          <w:color w:val="auto"/>
          <w:highlight w:val="none"/>
        </w:rPr>
        <w:t>以营业执照为准</w:t>
      </w:r>
      <w:r>
        <w:rPr>
          <w:rFonts w:hint="eastAsia"/>
          <w:color w:val="auto"/>
          <w:highlight w:val="none"/>
          <w:lang w:eastAsia="zh-CN"/>
        </w:rPr>
        <w:t>）</w:t>
      </w:r>
      <w:r>
        <w:rPr>
          <w:rFonts w:hint="eastAsia"/>
          <w:color w:val="auto"/>
          <w:highlight w:val="none"/>
        </w:rPr>
        <w:t>，具有有效的《营业执照》；</w:t>
      </w:r>
    </w:p>
    <w:p w14:paraId="44424BE6">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（三）</w:t>
      </w:r>
      <w:r>
        <w:rPr>
          <w:rFonts w:hint="eastAsia"/>
          <w:color w:val="auto"/>
          <w:highlight w:val="none"/>
        </w:rPr>
        <w:t>具有依法缴纳税收的良好记录；</w:t>
      </w:r>
    </w:p>
    <w:p w14:paraId="766DE027">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（四）</w:t>
      </w:r>
      <w:r>
        <w:rPr>
          <w:rFonts w:hint="eastAsia"/>
          <w:color w:val="auto"/>
          <w:highlight w:val="none"/>
        </w:rPr>
        <w:t>对在“信用中国”网站 、中国政府采购网被列入失信被执行人</w:t>
      </w:r>
      <w:r>
        <w:rPr>
          <w:rFonts w:hint="eastAsia"/>
          <w:color w:val="auto"/>
          <w:highlight w:val="none"/>
          <w:lang w:eastAsia="zh-CN"/>
        </w:rPr>
        <w:t>名单</w:t>
      </w:r>
      <w:r>
        <w:rPr>
          <w:rFonts w:hint="eastAsia"/>
          <w:color w:val="auto"/>
          <w:highlight w:val="none"/>
        </w:rPr>
        <w:t>、重大税收违法案件当事人名单、政府采购严重违法失信行为记录名单及其他不符合《中华人民共和国政府采购法》</w:t>
      </w:r>
      <w:r>
        <w:rPr>
          <w:rFonts w:hint="eastAsia"/>
          <w:color w:val="auto"/>
          <w:highlight w:val="none"/>
          <w:lang w:eastAsia="zh-CN"/>
        </w:rPr>
        <w:t>第二十二</w:t>
      </w:r>
      <w:r>
        <w:rPr>
          <w:rFonts w:hint="eastAsia"/>
          <w:color w:val="auto"/>
          <w:highlight w:val="none"/>
        </w:rPr>
        <w:t>条规定条件的供应商，不得参与本项目遴选活动；</w:t>
      </w:r>
    </w:p>
    <w:p w14:paraId="0BDF684C">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（五）截止</w:t>
      </w:r>
      <w:r>
        <w:rPr>
          <w:rFonts w:hint="eastAsia"/>
          <w:color w:val="auto"/>
          <w:highlight w:val="none"/>
        </w:rPr>
        <w:t>递交响应文件之日起的前三年在经营活动中无重大违法记录，并且能在“中国裁判文书网”查询具备无行贿犯罪记录的供应商；</w:t>
      </w:r>
    </w:p>
    <w:p w14:paraId="1EB83817">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（六）</w:t>
      </w:r>
      <w:r>
        <w:rPr>
          <w:rFonts w:hint="eastAsia"/>
          <w:color w:val="auto"/>
          <w:highlight w:val="none"/>
        </w:rPr>
        <w:t>本项目不接受联合体投标，不允许分包及转包。</w:t>
      </w:r>
    </w:p>
    <w:p w14:paraId="79124CE1">
      <w:pPr>
        <w:pStyle w:val="15"/>
        <w:keepNext w:val="0"/>
        <w:keepLines w:val="0"/>
        <w:pageBreakBefore w:val="0"/>
        <w:widowControl/>
        <w:kinsoku/>
        <w:wordWrap/>
        <w:overflowPunct/>
        <w:topLinePunct w:val="0"/>
        <w:autoSpaceDE/>
        <w:autoSpaceDN/>
        <w:bidi w:val="0"/>
        <w:adjustRightInd/>
        <w:snapToGrid/>
        <w:ind w:firstLine="562" w:firstLineChars="200"/>
        <w:textAlignment w:val="auto"/>
        <w:rPr>
          <w:b/>
          <w:color w:val="auto"/>
          <w:highlight w:val="none"/>
        </w:rPr>
      </w:pPr>
      <w:r>
        <w:rPr>
          <w:rFonts w:hint="eastAsia"/>
          <w:b/>
          <w:color w:val="auto"/>
          <w:highlight w:val="none"/>
        </w:rPr>
        <w:t>六、投标要求：</w:t>
      </w:r>
    </w:p>
    <w:p w14:paraId="50517E7D">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（一）</w:t>
      </w:r>
      <w:r>
        <w:rPr>
          <w:rFonts w:hint="eastAsia"/>
          <w:color w:val="auto"/>
          <w:highlight w:val="none"/>
        </w:rPr>
        <w:t>供应商投标产品须满足</w:t>
      </w:r>
      <w:r>
        <w:rPr>
          <w:rFonts w:hint="eastAsia"/>
          <w:color w:val="auto"/>
          <w:highlight w:val="none"/>
          <w:lang w:eastAsia="zh-CN"/>
        </w:rPr>
        <w:t>医院</w:t>
      </w:r>
      <w:r>
        <w:rPr>
          <w:rFonts w:hint="eastAsia"/>
          <w:color w:val="auto"/>
          <w:highlight w:val="none"/>
        </w:rPr>
        <w:t>的使用需求，</w:t>
      </w:r>
      <w:r>
        <w:rPr>
          <w:rFonts w:hint="eastAsia"/>
          <w:color w:val="auto"/>
          <w:highlight w:val="none"/>
          <w:lang w:eastAsia="zh-CN"/>
        </w:rPr>
        <w:t>被服</w:t>
      </w:r>
      <w:r>
        <w:rPr>
          <w:rFonts w:hint="eastAsia"/>
          <w:color w:val="auto"/>
          <w:highlight w:val="none"/>
        </w:rPr>
        <w:t>目录的规格型号仅供参考，投标的供应商可选择其他中标产品，但性能参数必须相当或优于原品牌</w:t>
      </w:r>
      <w:r>
        <w:rPr>
          <w:rFonts w:hint="eastAsia"/>
          <w:color w:val="auto"/>
          <w:highlight w:val="none"/>
          <w:lang w:val="en-US" w:eastAsia="zh-CN"/>
        </w:rPr>
        <w:t>并且满足采购参数</w:t>
      </w:r>
      <w:r>
        <w:rPr>
          <w:rFonts w:hint="eastAsia"/>
          <w:color w:val="auto"/>
          <w:highlight w:val="none"/>
        </w:rPr>
        <w:t>，且报价不得高于单价控制价，如后续在使用过程中出现产品性能不佳的情况，中标供应商必须更换为不高于成交价的适用产品，否则采购人有权终止中标供应商对该产品的供货，供应商需承担由此带来的风险；</w:t>
      </w:r>
    </w:p>
    <w:p w14:paraId="08E7FD09">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val="en-US" w:eastAsia="zh-CN"/>
        </w:rPr>
        <w:t>（二）</w:t>
      </w:r>
      <w:r>
        <w:rPr>
          <w:rFonts w:hint="eastAsia"/>
          <w:color w:val="auto"/>
          <w:highlight w:val="none"/>
        </w:rPr>
        <w:t>投标的供应商须提供真实、合法的响应材料，提供虚假响应材料的供应商将承担相应责任。若提供虚假材料或采用围标和串标方式谋取中标，引起的一切法律和经济后果由投标供应商承担，且投标供应商将纳入医院招标采购“黑名单”，3年内不得参与医院任何采购项目投标。</w:t>
      </w:r>
    </w:p>
    <w:p w14:paraId="238C6963">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val="en-US" w:eastAsia="zh-CN"/>
        </w:rPr>
        <w:t>（三）</w:t>
      </w:r>
      <w:r>
        <w:rPr>
          <w:rFonts w:hint="eastAsia"/>
          <w:color w:val="auto"/>
          <w:highlight w:val="none"/>
        </w:rPr>
        <w:t>投标供应商应提交投标承诺函。</w:t>
      </w:r>
    </w:p>
    <w:p w14:paraId="0579EC1D">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val="en-US" w:eastAsia="zh-CN"/>
        </w:rPr>
        <w:t>（四）</w:t>
      </w:r>
      <w:r>
        <w:rPr>
          <w:rFonts w:hint="eastAsia"/>
          <w:color w:val="auto"/>
          <w:highlight w:val="none"/>
        </w:rPr>
        <w:t>单位负责人为同一人或者存在直接控股、管理关系的不同供应商，不得参加本项目遴选活动。</w:t>
      </w:r>
    </w:p>
    <w:p w14:paraId="4374BBF0">
      <w:pPr>
        <w:pStyle w:val="15"/>
        <w:ind w:firstLine="480"/>
        <w:rPr>
          <w:b/>
          <w:color w:val="auto"/>
          <w:highlight w:val="none"/>
        </w:rPr>
      </w:pPr>
      <w:r>
        <w:rPr>
          <w:rFonts w:hint="eastAsia"/>
          <w:b/>
          <w:color w:val="auto"/>
          <w:highlight w:val="none"/>
        </w:rPr>
        <w:t>七、需求内容：</w:t>
      </w:r>
    </w:p>
    <w:tbl>
      <w:tblPr>
        <w:tblStyle w:val="19"/>
        <w:tblW w:w="9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8750"/>
      </w:tblGrid>
      <w:tr w14:paraId="642B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87" w:type="dxa"/>
            <w:vAlign w:val="center"/>
          </w:tcPr>
          <w:p w14:paraId="408B8AF5">
            <w:pPr>
              <w:pStyle w:val="15"/>
              <w:spacing w:line="360" w:lineRule="exact"/>
              <w:jc w:val="center"/>
              <w:rPr>
                <w:b/>
                <w:color w:val="auto"/>
                <w:highlight w:val="none"/>
              </w:rPr>
            </w:pPr>
            <w:r>
              <w:rPr>
                <w:rFonts w:hint="eastAsia" w:asciiTheme="majorEastAsia" w:hAnsiTheme="majorEastAsia" w:eastAsiaTheme="majorEastAsia"/>
                <w:color w:val="auto"/>
                <w:sz w:val="24"/>
                <w:szCs w:val="24"/>
                <w:highlight w:val="none"/>
              </w:rPr>
              <w:t>序号</w:t>
            </w:r>
          </w:p>
        </w:tc>
        <w:tc>
          <w:tcPr>
            <w:tcW w:w="8750" w:type="dxa"/>
            <w:vAlign w:val="center"/>
          </w:tcPr>
          <w:p w14:paraId="709C6BA4">
            <w:pPr>
              <w:pStyle w:val="15"/>
              <w:spacing w:line="360" w:lineRule="exact"/>
              <w:jc w:val="center"/>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参数需求</w:t>
            </w:r>
          </w:p>
        </w:tc>
      </w:tr>
      <w:tr w14:paraId="10A3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Pr>
          <w:p w14:paraId="64FDDEAF">
            <w:pPr>
              <w:pStyle w:val="15"/>
              <w:jc w:val="center"/>
              <w:rPr>
                <w:b/>
                <w:color w:val="auto"/>
                <w:highlight w:val="none"/>
              </w:rPr>
            </w:pPr>
            <w:r>
              <w:rPr>
                <w:rFonts w:hint="eastAsia"/>
                <w:b/>
                <w:color w:val="auto"/>
                <w:highlight w:val="none"/>
              </w:rPr>
              <w:t>1</w:t>
            </w:r>
          </w:p>
        </w:tc>
        <w:tc>
          <w:tcPr>
            <w:tcW w:w="8750" w:type="dxa"/>
          </w:tcPr>
          <w:p w14:paraId="76215C68">
            <w:pPr>
              <w:pStyle w:val="15"/>
              <w:spacing w:line="360" w:lineRule="exact"/>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lang w:eastAsia="zh-CN"/>
              </w:rPr>
              <w:t>1.</w:t>
            </w:r>
            <w:r>
              <w:rPr>
                <w:rFonts w:hint="eastAsia" w:asciiTheme="majorEastAsia" w:hAnsiTheme="majorEastAsia" w:eastAsiaTheme="majorEastAsia"/>
                <w:color w:val="auto"/>
                <w:sz w:val="24"/>
                <w:szCs w:val="24"/>
                <w:highlight w:val="none"/>
              </w:rPr>
              <w:t>遴选</w:t>
            </w:r>
            <w:r>
              <w:rPr>
                <w:rFonts w:hint="eastAsia" w:asciiTheme="majorEastAsia" w:hAnsiTheme="majorEastAsia" w:eastAsiaTheme="majorEastAsia"/>
                <w:color w:val="auto"/>
                <w:sz w:val="24"/>
                <w:szCs w:val="24"/>
                <w:highlight w:val="none"/>
                <w:lang w:val="en-US" w:eastAsia="zh-CN"/>
              </w:rPr>
              <w:t>被服</w:t>
            </w:r>
            <w:r>
              <w:rPr>
                <w:rFonts w:hint="eastAsia" w:asciiTheme="majorEastAsia" w:hAnsiTheme="majorEastAsia" w:eastAsiaTheme="majorEastAsia"/>
                <w:color w:val="auto"/>
                <w:sz w:val="24"/>
                <w:szCs w:val="24"/>
                <w:highlight w:val="none"/>
              </w:rPr>
              <w:t>的各标段内容：</w:t>
            </w:r>
          </w:p>
          <w:tbl>
            <w:tblPr>
              <w:tblStyle w:val="18"/>
              <w:tblpPr w:leftFromText="180" w:rightFromText="180" w:vertAnchor="text" w:horzAnchor="page" w:tblpX="321" w:tblpY="276"/>
              <w:tblOverlap w:val="never"/>
              <w:tblW w:w="4812" w:type="pct"/>
              <w:tblInd w:w="-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137"/>
              <w:gridCol w:w="804"/>
              <w:gridCol w:w="799"/>
              <w:gridCol w:w="1669"/>
              <w:gridCol w:w="1966"/>
            </w:tblGrid>
            <w:tr w14:paraId="22449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05" w:type="pct"/>
                  <w:vAlign w:val="center"/>
                </w:tcPr>
                <w:p w14:paraId="607414B9">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标段</w:t>
                  </w:r>
                </w:p>
              </w:tc>
              <w:tc>
                <w:tcPr>
                  <w:tcW w:w="1302" w:type="pct"/>
                  <w:vAlign w:val="center"/>
                </w:tcPr>
                <w:p w14:paraId="59EA6390">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项目内容</w:t>
                  </w:r>
                </w:p>
              </w:tc>
              <w:tc>
                <w:tcPr>
                  <w:tcW w:w="490" w:type="pct"/>
                  <w:vAlign w:val="center"/>
                </w:tcPr>
                <w:p w14:paraId="2C4DA6B2">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数量</w:t>
                  </w:r>
                </w:p>
              </w:tc>
              <w:tc>
                <w:tcPr>
                  <w:tcW w:w="486" w:type="pct"/>
                  <w:vAlign w:val="center"/>
                </w:tcPr>
                <w:p w14:paraId="38B2FEF5">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单位</w:t>
                  </w:r>
                </w:p>
              </w:tc>
              <w:tc>
                <w:tcPr>
                  <w:tcW w:w="1017" w:type="pct"/>
                  <w:vAlign w:val="center"/>
                </w:tcPr>
                <w:p w14:paraId="66AD0213">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lang w:eastAsia="zh-CN"/>
                    </w:rPr>
                    <w:t>预估年采购金额</w:t>
                  </w:r>
                  <w:r>
                    <w:rPr>
                      <w:rFonts w:hint="eastAsia" w:cs="宋体" w:asciiTheme="majorEastAsia" w:hAnsiTheme="majorEastAsia" w:eastAsiaTheme="majorEastAsia"/>
                      <w:color w:val="auto"/>
                      <w:kern w:val="0"/>
                      <w:sz w:val="24"/>
                      <w:highlight w:val="none"/>
                    </w:rPr>
                    <w:t>（元）</w:t>
                  </w:r>
                </w:p>
              </w:tc>
              <w:tc>
                <w:tcPr>
                  <w:tcW w:w="1198" w:type="pct"/>
                </w:tcPr>
                <w:p w14:paraId="1AD2BA50">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拟入围供应商数量（个）</w:t>
                  </w:r>
                </w:p>
              </w:tc>
            </w:tr>
            <w:tr w14:paraId="033C1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05" w:type="pct"/>
                  <w:vAlign w:val="center"/>
                </w:tcPr>
                <w:p w14:paraId="3C2E68CC">
                  <w:pPr>
                    <w:spacing w:line="360" w:lineRule="exact"/>
                    <w:jc w:val="center"/>
                    <w:rPr>
                      <w:rFonts w:hint="eastAsia" w:cs="宋体" w:asciiTheme="majorEastAsia" w:hAnsiTheme="majorEastAsia" w:eastAsiaTheme="majorEastAsia"/>
                      <w:color w:val="auto"/>
                      <w:kern w:val="0"/>
                      <w:sz w:val="24"/>
                      <w:highlight w:val="none"/>
                      <w:lang w:bidi="ar"/>
                    </w:rPr>
                  </w:pPr>
                  <w:r>
                    <w:rPr>
                      <w:rFonts w:hint="eastAsia" w:cs="宋体" w:asciiTheme="majorEastAsia" w:hAnsiTheme="majorEastAsia" w:eastAsiaTheme="majorEastAsia"/>
                      <w:color w:val="auto"/>
                      <w:kern w:val="0"/>
                      <w:sz w:val="24"/>
                      <w:highlight w:val="none"/>
                      <w:lang w:bidi="ar"/>
                    </w:rPr>
                    <w:t>1</w:t>
                  </w:r>
                </w:p>
              </w:tc>
              <w:tc>
                <w:tcPr>
                  <w:tcW w:w="1302" w:type="pct"/>
                  <w:shd w:val="clear" w:color="auto" w:fill="auto"/>
                  <w:vAlign w:val="center"/>
                </w:tcPr>
                <w:p w14:paraId="14C63B46">
                  <w:pPr>
                    <w:spacing w:line="360" w:lineRule="exact"/>
                    <w:jc w:val="center"/>
                    <w:rPr>
                      <w:rFonts w:hint="eastAsia" w:cs="宋体" w:asciiTheme="majorEastAsia" w:hAnsiTheme="majorEastAsia" w:eastAsiaTheme="majorEastAsia"/>
                      <w:color w:val="auto"/>
                      <w:kern w:val="0"/>
                      <w:sz w:val="24"/>
                      <w:highlight w:val="none"/>
                      <w:lang w:eastAsia="zh-CN"/>
                    </w:rPr>
                  </w:pPr>
                  <w:r>
                    <w:rPr>
                      <w:rFonts w:hint="eastAsia" w:cs="宋体" w:asciiTheme="majorEastAsia" w:hAnsiTheme="majorEastAsia" w:eastAsiaTheme="majorEastAsia"/>
                      <w:color w:val="auto"/>
                      <w:kern w:val="0"/>
                      <w:sz w:val="24"/>
                      <w:szCs w:val="24"/>
                      <w:highlight w:val="none"/>
                      <w:lang w:eastAsia="zh-CN" w:bidi="ar"/>
                    </w:rPr>
                    <w:t>被服</w:t>
                  </w:r>
                </w:p>
              </w:tc>
              <w:tc>
                <w:tcPr>
                  <w:tcW w:w="490" w:type="pct"/>
                  <w:shd w:val="clear" w:color="auto" w:fill="auto"/>
                  <w:vAlign w:val="center"/>
                </w:tcPr>
                <w:p w14:paraId="35DCEFDA">
                  <w:pPr>
                    <w:spacing w:line="360" w:lineRule="exact"/>
                    <w:jc w:val="center"/>
                    <w:rPr>
                      <w:rFonts w:hint="eastAsia"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1</w:t>
                  </w:r>
                </w:p>
              </w:tc>
              <w:tc>
                <w:tcPr>
                  <w:tcW w:w="486" w:type="pct"/>
                  <w:shd w:val="clear" w:color="auto" w:fill="auto"/>
                  <w:vAlign w:val="center"/>
                </w:tcPr>
                <w:p w14:paraId="2C6A15B3">
                  <w:pPr>
                    <w:spacing w:line="360" w:lineRule="exact"/>
                    <w:jc w:val="center"/>
                    <w:rPr>
                      <w:rFonts w:hint="eastAsia"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批</w:t>
                  </w:r>
                </w:p>
              </w:tc>
              <w:tc>
                <w:tcPr>
                  <w:tcW w:w="1017" w:type="pct"/>
                  <w:shd w:val="clear" w:color="auto" w:fill="auto"/>
                  <w:vAlign w:val="center"/>
                </w:tcPr>
                <w:p w14:paraId="69380349">
                  <w:pPr>
                    <w:spacing w:line="360" w:lineRule="exact"/>
                    <w:jc w:val="center"/>
                    <w:rPr>
                      <w:rFonts w:hint="eastAsia"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lang w:val="en-US" w:eastAsia="zh-CN"/>
                    </w:rPr>
                    <w:t>320000.00</w:t>
                  </w:r>
                </w:p>
              </w:tc>
              <w:tc>
                <w:tcPr>
                  <w:tcW w:w="1198" w:type="pct"/>
                  <w:shd w:val="clear" w:color="auto" w:fill="auto"/>
                  <w:vAlign w:val="center"/>
                </w:tcPr>
                <w:p w14:paraId="7C1CB141">
                  <w:pPr>
                    <w:spacing w:line="360" w:lineRule="exact"/>
                    <w:jc w:val="center"/>
                    <w:rPr>
                      <w:rFonts w:hint="eastAsia" w:cs="宋体" w:asciiTheme="majorEastAsia" w:hAnsiTheme="majorEastAsia" w:eastAsiaTheme="majorEastAsia"/>
                      <w:color w:val="auto"/>
                      <w:kern w:val="0"/>
                      <w:sz w:val="24"/>
                      <w:highlight w:val="none"/>
                      <w:lang w:eastAsia="zh-CN"/>
                    </w:rPr>
                  </w:pPr>
                  <w:r>
                    <w:rPr>
                      <w:rFonts w:hint="eastAsia" w:cs="宋体" w:asciiTheme="majorEastAsia" w:hAnsiTheme="majorEastAsia" w:eastAsiaTheme="majorEastAsia"/>
                      <w:color w:val="auto"/>
                      <w:kern w:val="0"/>
                      <w:sz w:val="24"/>
                      <w:highlight w:val="none"/>
                      <w:lang w:val="en-US" w:eastAsia="zh-CN"/>
                    </w:rPr>
                    <w:t>3</w:t>
                  </w:r>
                </w:p>
              </w:tc>
            </w:tr>
            <w:tr w14:paraId="3D6D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000" w:type="pct"/>
                  <w:gridSpan w:val="6"/>
                  <w:vAlign w:val="center"/>
                </w:tcPr>
                <w:p w14:paraId="073044ED">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备注：</w:t>
                  </w:r>
                  <w:r>
                    <w:rPr>
                      <w:rFonts w:hint="eastAsia" w:cs="宋体" w:asciiTheme="majorEastAsia" w:hAnsiTheme="majorEastAsia" w:eastAsiaTheme="majorEastAsia"/>
                      <w:color w:val="auto"/>
                      <w:kern w:val="0"/>
                      <w:sz w:val="24"/>
                      <w:highlight w:val="none"/>
                      <w:lang w:val="en-US" w:eastAsia="zh-CN"/>
                    </w:rPr>
                    <w:t>遴选被服</w:t>
                  </w:r>
                  <w:r>
                    <w:rPr>
                      <w:rFonts w:hint="eastAsia" w:cs="宋体" w:asciiTheme="majorEastAsia" w:hAnsiTheme="majorEastAsia" w:eastAsiaTheme="majorEastAsia"/>
                      <w:color w:val="auto"/>
                      <w:kern w:val="0"/>
                      <w:sz w:val="24"/>
                      <w:highlight w:val="none"/>
                    </w:rPr>
                    <w:t>具体内容详见目录清单。</w:t>
                  </w:r>
                </w:p>
              </w:tc>
            </w:tr>
          </w:tbl>
          <w:p w14:paraId="370B7FD9">
            <w:pPr>
              <w:pStyle w:val="15"/>
              <w:rPr>
                <w:color w:val="auto"/>
                <w:sz w:val="24"/>
                <w:szCs w:val="24"/>
                <w:highlight w:val="none"/>
              </w:rPr>
            </w:pPr>
            <w:r>
              <w:rPr>
                <w:rFonts w:hint="eastAsia"/>
                <w:color w:val="auto"/>
                <w:sz w:val="24"/>
                <w:szCs w:val="24"/>
                <w:highlight w:val="none"/>
                <w:lang w:eastAsia="zh-CN"/>
              </w:rPr>
              <w:t>2.</w:t>
            </w:r>
            <w:r>
              <w:rPr>
                <w:rFonts w:hint="eastAsia"/>
                <w:color w:val="auto"/>
                <w:sz w:val="24"/>
                <w:szCs w:val="24"/>
                <w:highlight w:val="none"/>
              </w:rPr>
              <w:t>服务要求：</w:t>
            </w:r>
          </w:p>
          <w:p w14:paraId="7B047B34">
            <w:pPr>
              <w:pStyle w:val="15"/>
              <w:rPr>
                <w:color w:val="auto"/>
                <w:sz w:val="24"/>
                <w:szCs w:val="24"/>
                <w:highlight w:val="none"/>
              </w:rPr>
            </w:pPr>
            <w:r>
              <w:rPr>
                <w:rFonts w:hint="eastAsia"/>
                <w:color w:val="auto"/>
                <w:sz w:val="24"/>
                <w:szCs w:val="24"/>
                <w:highlight w:val="none"/>
              </w:rPr>
              <w:t>（1）</w:t>
            </w:r>
            <w:r>
              <w:rPr>
                <w:rFonts w:hint="eastAsia"/>
                <w:color w:val="auto"/>
                <w:sz w:val="24"/>
                <w:szCs w:val="24"/>
                <w:highlight w:val="none"/>
                <w:lang w:eastAsia="zh-CN"/>
              </w:rPr>
              <w:t>被服</w:t>
            </w:r>
            <w:r>
              <w:rPr>
                <w:rFonts w:hint="eastAsia"/>
                <w:color w:val="auto"/>
                <w:sz w:val="24"/>
                <w:szCs w:val="24"/>
                <w:highlight w:val="none"/>
              </w:rPr>
              <w:t>配送</w:t>
            </w:r>
            <w:r>
              <w:rPr>
                <w:rFonts w:hint="eastAsia"/>
                <w:color w:val="auto"/>
                <w:sz w:val="24"/>
                <w:szCs w:val="24"/>
                <w:highlight w:val="none"/>
                <w:lang w:eastAsia="zh-CN"/>
              </w:rPr>
              <w:t>按医院</w:t>
            </w:r>
            <w:r>
              <w:rPr>
                <w:rFonts w:hint="eastAsia"/>
                <w:color w:val="auto"/>
                <w:sz w:val="24"/>
                <w:szCs w:val="24"/>
                <w:highlight w:val="none"/>
              </w:rPr>
              <w:t>要求</w:t>
            </w:r>
            <w:r>
              <w:rPr>
                <w:rFonts w:hint="eastAsia"/>
                <w:color w:val="auto"/>
                <w:sz w:val="24"/>
                <w:szCs w:val="24"/>
                <w:highlight w:val="none"/>
                <w:lang w:eastAsia="zh-CN"/>
              </w:rPr>
              <w:t>在指定</w:t>
            </w:r>
            <w:r>
              <w:rPr>
                <w:rFonts w:hint="eastAsia"/>
                <w:color w:val="auto"/>
                <w:sz w:val="24"/>
                <w:szCs w:val="24"/>
                <w:highlight w:val="none"/>
              </w:rPr>
              <w:t>时间</w:t>
            </w:r>
            <w:r>
              <w:rPr>
                <w:rFonts w:hint="eastAsia"/>
                <w:color w:val="auto"/>
                <w:sz w:val="24"/>
                <w:szCs w:val="24"/>
                <w:highlight w:val="none"/>
                <w:lang w:eastAsia="zh-CN"/>
              </w:rPr>
              <w:t>内</w:t>
            </w:r>
            <w:r>
              <w:rPr>
                <w:rFonts w:hint="eastAsia"/>
                <w:color w:val="auto"/>
                <w:sz w:val="24"/>
                <w:szCs w:val="24"/>
                <w:highlight w:val="none"/>
              </w:rPr>
              <w:t>送达医院</w:t>
            </w:r>
            <w:r>
              <w:rPr>
                <w:rFonts w:hint="eastAsia"/>
                <w:color w:val="auto"/>
                <w:sz w:val="24"/>
                <w:szCs w:val="24"/>
                <w:highlight w:val="none"/>
                <w:lang w:eastAsia="zh-CN"/>
              </w:rPr>
              <w:t>后勤仓库</w:t>
            </w:r>
            <w:r>
              <w:rPr>
                <w:rFonts w:hint="eastAsia"/>
                <w:color w:val="auto"/>
                <w:sz w:val="24"/>
                <w:szCs w:val="24"/>
                <w:highlight w:val="none"/>
              </w:rPr>
              <w:t>，应急情况需在</w:t>
            </w:r>
            <w:r>
              <w:rPr>
                <w:rFonts w:hint="eastAsia"/>
                <w:color w:val="auto"/>
                <w:sz w:val="24"/>
                <w:szCs w:val="24"/>
                <w:highlight w:val="none"/>
                <w:lang w:eastAsia="zh-CN"/>
              </w:rPr>
              <w:t>三个工作日</w:t>
            </w:r>
            <w:r>
              <w:rPr>
                <w:rFonts w:hint="eastAsia"/>
                <w:color w:val="auto"/>
                <w:sz w:val="24"/>
                <w:szCs w:val="24"/>
                <w:highlight w:val="none"/>
              </w:rPr>
              <w:t>内送达医院指定地点。</w:t>
            </w:r>
          </w:p>
          <w:p w14:paraId="7989955D">
            <w:pPr>
              <w:pStyle w:val="15"/>
              <w:rPr>
                <w:rFonts w:hint="eastAsia"/>
                <w:color w:val="auto"/>
                <w:sz w:val="24"/>
                <w:szCs w:val="24"/>
                <w:highlight w:val="none"/>
              </w:rPr>
            </w:pPr>
            <w:r>
              <w:rPr>
                <w:rFonts w:hint="eastAsia"/>
                <w:color w:val="auto"/>
                <w:sz w:val="24"/>
                <w:szCs w:val="24"/>
                <w:highlight w:val="none"/>
              </w:rPr>
              <w:t>（2）供应商送货至采购人订单指定地点，采购人应当场对货物品类、规格、型号、数量和外包装等货物表面状况进行验收。如采购人对货物质量有异议，应在15日内</w:t>
            </w:r>
            <w:r>
              <w:rPr>
                <w:rFonts w:hint="eastAsia"/>
                <w:color w:val="auto"/>
                <w:sz w:val="24"/>
                <w:szCs w:val="24"/>
                <w:highlight w:val="none"/>
                <w:lang w:eastAsia="zh-CN"/>
              </w:rPr>
              <w:t>告知</w:t>
            </w:r>
            <w:r>
              <w:rPr>
                <w:rFonts w:hint="eastAsia"/>
                <w:color w:val="auto"/>
                <w:sz w:val="24"/>
                <w:szCs w:val="24"/>
                <w:highlight w:val="none"/>
              </w:rPr>
              <w:t>供应商，供应商根据实际情况及时处理。如采购人签收货物订单显示完成后15日内未提出异议，视为表面验收合格，但不视为对货物质量的认可，如该批货物后续产生任何质量问题，均由供应商承担。</w:t>
            </w:r>
          </w:p>
          <w:p w14:paraId="7576B023">
            <w:pPr>
              <w:pStyle w:val="15"/>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供应商配送货物时须保证产品的完好性，无破损不影响科室的使用；产品有效期≥2年的，其剩</w:t>
            </w:r>
            <w:r>
              <w:rPr>
                <w:rFonts w:hint="eastAsia"/>
                <w:color w:val="auto"/>
                <w:sz w:val="24"/>
                <w:szCs w:val="24"/>
                <w:highlight w:val="none"/>
                <w:lang w:eastAsia="zh-CN"/>
              </w:rPr>
              <w:t>余有</w:t>
            </w:r>
            <w:r>
              <w:rPr>
                <w:rFonts w:hint="eastAsia"/>
                <w:color w:val="auto"/>
                <w:sz w:val="24"/>
                <w:szCs w:val="24"/>
                <w:highlight w:val="none"/>
              </w:rPr>
              <w:t>效期不得少于12个月；产品有效期＜2年的，剩余</w:t>
            </w:r>
            <w:r>
              <w:rPr>
                <w:rFonts w:hint="eastAsia"/>
                <w:color w:val="auto"/>
                <w:sz w:val="24"/>
                <w:szCs w:val="24"/>
                <w:highlight w:val="none"/>
                <w:lang w:val="en-US" w:eastAsia="zh-CN"/>
              </w:rPr>
              <w:t>有</w:t>
            </w:r>
            <w:r>
              <w:rPr>
                <w:rFonts w:hint="eastAsia"/>
                <w:color w:val="auto"/>
                <w:sz w:val="24"/>
                <w:szCs w:val="24"/>
                <w:highlight w:val="none"/>
              </w:rPr>
              <w:t>效期不得少于6个月</w:t>
            </w:r>
            <w:r>
              <w:rPr>
                <w:rFonts w:hint="eastAsia"/>
                <w:color w:val="auto"/>
                <w:sz w:val="24"/>
                <w:szCs w:val="24"/>
                <w:highlight w:val="none"/>
                <w:lang w:eastAsia="zh-CN"/>
              </w:rPr>
              <w:t>；被服在拆封后使用</w:t>
            </w:r>
            <w:r>
              <w:rPr>
                <w:rFonts w:hint="eastAsia"/>
                <w:color w:val="auto"/>
                <w:sz w:val="24"/>
                <w:szCs w:val="24"/>
                <w:highlight w:val="none"/>
                <w:lang w:val="en-US" w:eastAsia="zh-CN"/>
              </w:rPr>
              <w:t>7日内，如出现非人为的破损或不适合科室使用的情况，供应商应免费更换</w:t>
            </w:r>
            <w:r>
              <w:rPr>
                <w:rFonts w:hint="eastAsia"/>
                <w:color w:val="auto"/>
                <w:sz w:val="24"/>
                <w:szCs w:val="24"/>
                <w:highlight w:val="none"/>
              </w:rPr>
              <w:t>。</w:t>
            </w:r>
          </w:p>
          <w:p w14:paraId="50C83338">
            <w:pPr>
              <w:pStyle w:val="15"/>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4</w:t>
            </w:r>
            <w:r>
              <w:rPr>
                <w:rFonts w:hint="eastAsia"/>
                <w:color w:val="auto"/>
                <w:sz w:val="24"/>
                <w:szCs w:val="24"/>
                <w:highlight w:val="none"/>
              </w:rPr>
              <w:t>）供应商要确保所供货品质量符合国家标准；没有国家标准的，应符合行业标准；没有国家、行业标准的，应符合通用标准或符合合同目的的特定标准执行。采购人对货品质量有异议的，可以向供应商提出质疑，供应商应耐心查实和更换。</w:t>
            </w:r>
          </w:p>
          <w:p w14:paraId="4AFBCDF2">
            <w:pPr>
              <w:pStyle w:val="15"/>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5</w:t>
            </w:r>
            <w:r>
              <w:rPr>
                <w:rFonts w:hint="eastAsia"/>
                <w:color w:val="auto"/>
                <w:sz w:val="24"/>
                <w:szCs w:val="24"/>
                <w:highlight w:val="none"/>
              </w:rPr>
              <w:t>）若在使用过程中，采购人发现产品有质量问题的，则根据供应商承诺的服务“三包”及其他售后服务承诺进行维保和保修。在国家规定的质保期内，应由供应商全权负责，进行维修或退、换货处理。质保期外的，则由供应商负责与制造厂商沟通、联系，协助处理维修等工作。</w:t>
            </w:r>
          </w:p>
          <w:p w14:paraId="46511A55">
            <w:pPr>
              <w:pStyle w:val="15"/>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6</w:t>
            </w:r>
            <w:r>
              <w:rPr>
                <w:rFonts w:hint="eastAsia"/>
                <w:color w:val="auto"/>
                <w:sz w:val="24"/>
                <w:szCs w:val="24"/>
                <w:highlight w:val="none"/>
              </w:rPr>
              <w:t>）合同周期内产品若政策要求纳入集中带量采购，则中标人须无条件响应要求，按照带量集中采购政策执行。</w:t>
            </w:r>
          </w:p>
          <w:p w14:paraId="4E912B63">
            <w:pPr>
              <w:pStyle w:val="15"/>
              <w:rPr>
                <w:rFonts w:hint="eastAsia"/>
                <w:color w:val="auto"/>
                <w:sz w:val="24"/>
                <w:szCs w:val="24"/>
                <w:highlight w:val="none"/>
                <w:lang w:val="en-US" w:eastAsia="zh-CN"/>
              </w:rPr>
            </w:pPr>
            <w:r>
              <w:rPr>
                <w:rFonts w:hint="eastAsia"/>
                <w:color w:val="auto"/>
                <w:sz w:val="24"/>
                <w:szCs w:val="24"/>
                <w:highlight w:val="none"/>
                <w:lang w:val="en-US" w:eastAsia="zh-CN"/>
              </w:rPr>
              <w:t>（7）本次中标的投标人均为采购人的被服供应商，供应商除有权供应目录内被服外，还可在合同约定供货期内按采购人要求供应遴选目录内的其他品种及目录外的被服，以满足医院的实际需求。中标供应商对被服有平等的供货权利，每次采购采购人提出采购需求并组织竞价，采购人根据谈价结果和产品性能确定从某个中标供应商采购被服。</w:t>
            </w:r>
          </w:p>
          <w:p w14:paraId="26885CA1">
            <w:pPr>
              <w:pStyle w:val="15"/>
              <w:rPr>
                <w:rFonts w:hint="eastAsia"/>
                <w:color w:val="auto"/>
                <w:sz w:val="24"/>
                <w:szCs w:val="24"/>
                <w:highlight w:val="none"/>
                <w:lang w:val="en-US" w:eastAsia="zh-CN"/>
              </w:rPr>
            </w:pPr>
            <w:r>
              <w:rPr>
                <w:rFonts w:hint="eastAsia"/>
                <w:color w:val="auto"/>
                <w:sz w:val="24"/>
                <w:szCs w:val="24"/>
                <w:highlight w:val="none"/>
                <w:lang w:val="en-US" w:eastAsia="zh-CN"/>
              </w:rPr>
              <w:t>（8）被服目录清单为采购人现在采购内容，实际采购如有变动，以实际采购情况为准。</w:t>
            </w:r>
          </w:p>
          <w:p w14:paraId="1AD5BCE4">
            <w:pPr>
              <w:pStyle w:val="15"/>
              <w:rPr>
                <w:color w:val="auto"/>
                <w:sz w:val="24"/>
                <w:szCs w:val="24"/>
                <w:highlight w:val="none"/>
              </w:rPr>
            </w:pPr>
            <w:r>
              <w:rPr>
                <w:rFonts w:hint="eastAsia"/>
                <w:color w:val="auto"/>
                <w:sz w:val="24"/>
                <w:szCs w:val="24"/>
                <w:highlight w:val="none"/>
                <w:lang w:eastAsia="zh-CN"/>
              </w:rPr>
              <w:t>3.</w:t>
            </w:r>
            <w:r>
              <w:rPr>
                <w:rFonts w:hint="eastAsia"/>
                <w:color w:val="auto"/>
                <w:sz w:val="24"/>
                <w:szCs w:val="24"/>
                <w:highlight w:val="none"/>
              </w:rPr>
              <w:t>供货期限：</w:t>
            </w:r>
          </w:p>
          <w:p w14:paraId="4AE39A5C">
            <w:pPr>
              <w:pStyle w:val="15"/>
              <w:rPr>
                <w:b/>
                <w:color w:val="auto"/>
                <w:highlight w:val="none"/>
              </w:rPr>
            </w:pPr>
            <w:r>
              <w:rPr>
                <w:rFonts w:hint="eastAsia"/>
                <w:color w:val="auto"/>
                <w:sz w:val="24"/>
                <w:szCs w:val="24"/>
                <w:highlight w:val="none"/>
              </w:rPr>
              <w:t>自签订合同之日起三年（如因国家政策调整</w:t>
            </w:r>
            <w:r>
              <w:rPr>
                <w:rFonts w:hint="eastAsia"/>
                <w:color w:val="auto"/>
                <w:sz w:val="24"/>
                <w:szCs w:val="24"/>
                <w:highlight w:val="none"/>
                <w:lang w:eastAsia="zh-CN"/>
              </w:rPr>
              <w:t>，</w:t>
            </w:r>
            <w:r>
              <w:rPr>
                <w:rFonts w:hint="eastAsia"/>
                <w:color w:val="auto"/>
                <w:sz w:val="24"/>
                <w:szCs w:val="24"/>
                <w:highlight w:val="none"/>
              </w:rPr>
              <w:t>需要重新竞标或遴选时，再组织竞标或遴选采购）。每年</w:t>
            </w:r>
            <w:r>
              <w:rPr>
                <w:rFonts w:hint="eastAsia"/>
                <w:color w:val="auto"/>
                <w:sz w:val="24"/>
                <w:szCs w:val="24"/>
                <w:highlight w:val="none"/>
                <w:lang w:eastAsia="zh-CN"/>
              </w:rPr>
              <w:t>年末</w:t>
            </w:r>
            <w:r>
              <w:rPr>
                <w:rFonts w:hint="eastAsia"/>
                <w:color w:val="auto"/>
                <w:sz w:val="24"/>
                <w:szCs w:val="24"/>
                <w:highlight w:val="none"/>
              </w:rPr>
              <w:t>结束前一个月内</w:t>
            </w:r>
            <w:r>
              <w:rPr>
                <w:rFonts w:hint="eastAsia"/>
                <w:color w:val="auto"/>
                <w:sz w:val="24"/>
                <w:szCs w:val="24"/>
                <w:highlight w:val="none"/>
                <w:lang w:eastAsia="zh-CN"/>
              </w:rPr>
              <w:t>后勤保障</w:t>
            </w:r>
            <w:r>
              <w:rPr>
                <w:rFonts w:hint="eastAsia"/>
                <w:color w:val="auto"/>
                <w:sz w:val="24"/>
                <w:szCs w:val="24"/>
                <w:highlight w:val="none"/>
              </w:rPr>
              <w:t>科组织人员对供货商当年的服务进行考核。若中标人在合同履行期间</w:t>
            </w:r>
            <w:r>
              <w:rPr>
                <w:rFonts w:hint="eastAsia"/>
                <w:color w:val="auto"/>
                <w:sz w:val="24"/>
                <w:szCs w:val="24"/>
                <w:highlight w:val="none"/>
                <w:lang w:val="en-US" w:eastAsia="zh-CN"/>
              </w:rPr>
              <w:t>存在以下行为之一</w:t>
            </w:r>
            <w:r>
              <w:rPr>
                <w:rFonts w:hint="eastAsia"/>
                <w:color w:val="auto"/>
                <w:sz w:val="24"/>
                <w:szCs w:val="24"/>
                <w:highlight w:val="none"/>
              </w:rPr>
              <w:t>采购人有权终止合同</w:t>
            </w:r>
            <w:r>
              <w:rPr>
                <w:rFonts w:hint="eastAsia"/>
                <w:color w:val="auto"/>
                <w:sz w:val="24"/>
                <w:szCs w:val="24"/>
                <w:highlight w:val="none"/>
                <w:lang w:eastAsia="zh-CN"/>
              </w:rPr>
              <w:t>：</w:t>
            </w:r>
            <w:r>
              <w:rPr>
                <w:rFonts w:hint="eastAsia"/>
                <w:color w:val="auto"/>
                <w:sz w:val="24"/>
                <w:szCs w:val="24"/>
                <w:highlight w:val="none"/>
                <w:lang w:val="en-US" w:eastAsia="zh-CN"/>
              </w:rPr>
              <w:t>年终考核不合格、</w:t>
            </w:r>
            <w:r>
              <w:rPr>
                <w:rFonts w:hint="eastAsia"/>
                <w:color w:val="auto"/>
                <w:sz w:val="24"/>
                <w:szCs w:val="24"/>
                <w:highlight w:val="none"/>
              </w:rPr>
              <w:t>存在违法违纪、不诚信行为、违约行为的</w:t>
            </w:r>
            <w:r>
              <w:rPr>
                <w:rFonts w:hint="eastAsia"/>
                <w:color w:val="auto"/>
                <w:sz w:val="24"/>
                <w:szCs w:val="24"/>
                <w:highlight w:val="none"/>
                <w:lang w:eastAsia="zh-CN"/>
              </w:rPr>
              <w:t>。</w:t>
            </w:r>
          </w:p>
        </w:tc>
      </w:tr>
      <w:tr w14:paraId="3131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14:paraId="0DED663A">
            <w:pPr>
              <w:pStyle w:val="15"/>
              <w:jc w:val="center"/>
              <w:rPr>
                <w:b/>
                <w:color w:val="auto"/>
                <w:highlight w:val="none"/>
              </w:rPr>
            </w:pPr>
            <w:r>
              <w:rPr>
                <w:rFonts w:hint="eastAsia"/>
                <w:b/>
                <w:color w:val="auto"/>
                <w:highlight w:val="none"/>
              </w:rPr>
              <w:t>2</w:t>
            </w:r>
          </w:p>
        </w:tc>
        <w:tc>
          <w:tcPr>
            <w:tcW w:w="8750" w:type="dxa"/>
          </w:tcPr>
          <w:p w14:paraId="2E4105CB">
            <w:pPr>
              <w:pStyle w:val="15"/>
              <w:rPr>
                <w:color w:val="auto"/>
                <w:sz w:val="24"/>
                <w:szCs w:val="24"/>
                <w:highlight w:val="none"/>
              </w:rPr>
            </w:pPr>
            <w:r>
              <w:rPr>
                <w:rFonts w:hint="eastAsia"/>
                <w:color w:val="auto"/>
                <w:sz w:val="24"/>
                <w:szCs w:val="24"/>
                <w:highlight w:val="none"/>
              </w:rPr>
              <w:t>商务要求：</w:t>
            </w:r>
          </w:p>
          <w:p w14:paraId="368D271E">
            <w:pPr>
              <w:pStyle w:val="15"/>
              <w:ind w:firstLine="480" w:firstLineChars="200"/>
              <w:rPr>
                <w:color w:val="auto"/>
                <w:sz w:val="24"/>
                <w:szCs w:val="24"/>
                <w:highlight w:val="none"/>
              </w:rPr>
            </w:pPr>
            <w:r>
              <w:rPr>
                <w:rFonts w:hint="eastAsia"/>
                <w:color w:val="auto"/>
                <w:sz w:val="24"/>
                <w:szCs w:val="24"/>
                <w:highlight w:val="none"/>
                <w:lang w:eastAsia="zh-CN"/>
              </w:rPr>
              <w:t>1.</w:t>
            </w:r>
            <w:r>
              <w:rPr>
                <w:rFonts w:hint="eastAsia"/>
                <w:color w:val="auto"/>
                <w:sz w:val="24"/>
                <w:szCs w:val="24"/>
                <w:highlight w:val="none"/>
              </w:rPr>
              <w:t>报价要求：</w:t>
            </w:r>
          </w:p>
          <w:p w14:paraId="19ACD068">
            <w:pPr>
              <w:pStyle w:val="15"/>
              <w:ind w:firstLine="240" w:firstLineChars="100"/>
              <w:rPr>
                <w:rFonts w:hint="default" w:eastAsia="宋体"/>
                <w:color w:val="auto"/>
                <w:sz w:val="24"/>
                <w:szCs w:val="24"/>
                <w:highlight w:val="none"/>
                <w:lang w:val="en-US" w:eastAsia="zh-CN"/>
              </w:rPr>
            </w:pPr>
            <w:r>
              <w:rPr>
                <w:rFonts w:hint="eastAsia"/>
                <w:color w:val="auto"/>
                <w:sz w:val="24"/>
                <w:szCs w:val="24"/>
                <w:highlight w:val="none"/>
              </w:rPr>
              <w:t>（</w:t>
            </w:r>
            <w:r>
              <w:rPr>
                <w:rFonts w:hint="eastAsia"/>
                <w:color w:val="auto"/>
                <w:sz w:val="24"/>
                <w:szCs w:val="24"/>
                <w:highlight w:val="none"/>
                <w:lang w:val="en-US" w:eastAsia="zh-CN"/>
              </w:rPr>
              <w:t>1</w:t>
            </w:r>
            <w:r>
              <w:rPr>
                <w:rFonts w:hint="eastAsia"/>
                <w:color w:val="auto"/>
                <w:sz w:val="24"/>
                <w:szCs w:val="24"/>
                <w:highlight w:val="none"/>
              </w:rPr>
              <w:t>）目录中选用非采购人现用品牌的，性能参数必须相当或优于原品牌并且满足采购参数，且报价不得高于单价控制价，如后续在使用过程中出现产品性能不佳的情况，中标供应商必须更换为不高于成交价的适用产品</w:t>
            </w:r>
            <w:r>
              <w:rPr>
                <w:rFonts w:hint="eastAsia"/>
                <w:color w:val="auto"/>
                <w:sz w:val="24"/>
                <w:szCs w:val="24"/>
                <w:highlight w:val="none"/>
                <w:lang w:val="en-US" w:eastAsia="zh-CN"/>
              </w:rPr>
              <w:t>。</w:t>
            </w:r>
          </w:p>
          <w:p w14:paraId="50D9DA1F">
            <w:pPr>
              <w:pStyle w:val="15"/>
              <w:ind w:firstLine="240" w:firstLineChars="100"/>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2</w:t>
            </w:r>
            <w:r>
              <w:rPr>
                <w:rFonts w:hint="eastAsia"/>
                <w:color w:val="auto"/>
                <w:sz w:val="24"/>
                <w:szCs w:val="24"/>
                <w:highlight w:val="none"/>
              </w:rPr>
              <w:t>）本项目投标报价包括货款、货物随配标准附件、包装、运输、装卸、保险、税金、检验、售后服务、培训及其他未列明所有成本费用的总和，投标人综合考虑在报价中。</w:t>
            </w:r>
          </w:p>
          <w:p w14:paraId="157E7842">
            <w:pPr>
              <w:pStyle w:val="15"/>
              <w:ind w:firstLine="240" w:firstLineChars="100"/>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3</w:t>
            </w:r>
            <w:r>
              <w:rPr>
                <w:rFonts w:hint="eastAsia"/>
                <w:color w:val="auto"/>
                <w:sz w:val="24"/>
                <w:szCs w:val="24"/>
                <w:highlight w:val="none"/>
              </w:rPr>
              <w:t>）采购人对响应产品在单价控制价基础上实行首次及</w:t>
            </w:r>
            <w:r>
              <w:rPr>
                <w:rFonts w:hint="eastAsia"/>
                <w:color w:val="auto"/>
                <w:sz w:val="24"/>
                <w:szCs w:val="24"/>
                <w:highlight w:val="none"/>
                <w:lang w:eastAsia="zh-CN"/>
              </w:rPr>
              <w:t>第二</w:t>
            </w:r>
            <w:r>
              <w:rPr>
                <w:rFonts w:hint="eastAsia"/>
                <w:color w:val="auto"/>
                <w:sz w:val="24"/>
                <w:szCs w:val="24"/>
                <w:highlight w:val="none"/>
              </w:rPr>
              <w:t>次报价，报价产品需注明生产厂家及品牌型号</w:t>
            </w:r>
            <w:r>
              <w:rPr>
                <w:rFonts w:hint="eastAsia"/>
                <w:color w:val="auto"/>
                <w:sz w:val="24"/>
                <w:szCs w:val="24"/>
                <w:highlight w:val="none"/>
                <w:lang w:val="en-US" w:eastAsia="zh-CN"/>
              </w:rPr>
              <w:t>/规格</w:t>
            </w:r>
            <w:r>
              <w:rPr>
                <w:rFonts w:hint="eastAsia"/>
                <w:color w:val="auto"/>
                <w:sz w:val="24"/>
                <w:szCs w:val="24"/>
                <w:highlight w:val="none"/>
              </w:rPr>
              <w:t>。</w:t>
            </w:r>
          </w:p>
          <w:p w14:paraId="40A9FA92">
            <w:pPr>
              <w:pStyle w:val="15"/>
              <w:ind w:firstLine="240" w:firstLineChars="100"/>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4</w:t>
            </w:r>
            <w:r>
              <w:rPr>
                <w:rFonts w:hint="eastAsia"/>
                <w:color w:val="auto"/>
                <w:sz w:val="24"/>
                <w:szCs w:val="24"/>
                <w:highlight w:val="none"/>
              </w:rPr>
              <w:t>）项目评审时：</w:t>
            </w:r>
          </w:p>
          <w:p w14:paraId="1A1AE2AE">
            <w:pPr>
              <w:pStyle w:val="15"/>
              <w:ind w:firstLine="480" w:firstLineChars="200"/>
              <w:rPr>
                <w:color w:val="auto"/>
                <w:sz w:val="24"/>
                <w:szCs w:val="24"/>
                <w:highlight w:val="none"/>
              </w:rPr>
            </w:pPr>
            <w:r>
              <w:rPr>
                <w:rFonts w:hint="eastAsia"/>
                <w:color w:val="auto"/>
                <w:sz w:val="24"/>
                <w:szCs w:val="24"/>
                <w:highlight w:val="none"/>
              </w:rPr>
              <w:t>①参照《关于在相关自由贸易试验区和自由贸易港开展推动解决政府采购异常低价问题试点工作的通知》（财政部〔265〕号文），如报价低于其他有效投标人平均价50%或最高限价45%时，将被确定“异常低价”；</w:t>
            </w:r>
          </w:p>
          <w:p w14:paraId="411BD654">
            <w:pPr>
              <w:pStyle w:val="15"/>
              <w:ind w:firstLine="480" w:firstLineChars="200"/>
              <w:rPr>
                <w:color w:val="auto"/>
                <w:sz w:val="24"/>
                <w:szCs w:val="24"/>
                <w:highlight w:val="none"/>
              </w:rPr>
            </w:pPr>
            <w:r>
              <w:rPr>
                <w:rFonts w:hint="eastAsia"/>
                <w:color w:val="auto"/>
                <w:sz w:val="24"/>
                <w:szCs w:val="24"/>
                <w:highlight w:val="none"/>
              </w:rPr>
              <w:t>②投标人的报价有可能影响产品质量或者不能诚信履约的；</w:t>
            </w:r>
          </w:p>
          <w:p w14:paraId="190CE2FE">
            <w:pPr>
              <w:pStyle w:val="15"/>
              <w:ind w:firstLine="480" w:firstLineChars="200"/>
              <w:rPr>
                <w:color w:val="auto"/>
                <w:sz w:val="24"/>
                <w:szCs w:val="24"/>
                <w:highlight w:val="none"/>
              </w:rPr>
            </w:pPr>
            <w:r>
              <w:rPr>
                <w:rFonts w:hint="eastAsia"/>
                <w:color w:val="auto"/>
                <w:sz w:val="24"/>
                <w:szCs w:val="24"/>
                <w:highlight w:val="none"/>
              </w:rPr>
              <w:t>当出现上述情况，评审小组启动合理性审查，应当要求投标人在评标现场合理的时间内提供成本构成的如销售发票、供货协议、供货清单等有效证明材料；投标人现场不能证明其报价合理性的，评审小组会将其作为无效投标处理。</w:t>
            </w:r>
          </w:p>
          <w:p w14:paraId="38ABD7A7">
            <w:pPr>
              <w:pStyle w:val="15"/>
              <w:ind w:firstLine="480" w:firstLineChars="200"/>
              <w:rPr>
                <w:color w:val="auto"/>
                <w:sz w:val="24"/>
                <w:szCs w:val="24"/>
                <w:highlight w:val="none"/>
              </w:rPr>
            </w:pPr>
            <w:r>
              <w:rPr>
                <w:rFonts w:hint="eastAsia"/>
                <w:color w:val="auto"/>
                <w:sz w:val="24"/>
                <w:szCs w:val="24"/>
                <w:highlight w:val="none"/>
              </w:rPr>
              <w:t>如评审专家个人主观打分偏离所有评审小组成员打分平均值30%以上的，由评审小组启动评分畸高、畸低行为认定程序，限制专家自由裁量权，开展复核程序。</w:t>
            </w:r>
          </w:p>
          <w:p w14:paraId="29F907AC">
            <w:pPr>
              <w:pStyle w:val="15"/>
              <w:ind w:firstLine="480" w:firstLineChars="200"/>
              <w:rPr>
                <w:color w:val="auto"/>
                <w:sz w:val="24"/>
                <w:szCs w:val="24"/>
                <w:highlight w:val="none"/>
              </w:rPr>
            </w:pPr>
            <w:r>
              <w:rPr>
                <w:rFonts w:hint="eastAsia"/>
                <w:color w:val="auto"/>
                <w:sz w:val="24"/>
                <w:szCs w:val="24"/>
                <w:highlight w:val="none"/>
                <w:lang w:eastAsia="zh-CN"/>
              </w:rPr>
              <w:t>2.</w:t>
            </w:r>
            <w:r>
              <w:rPr>
                <w:rFonts w:hint="eastAsia"/>
                <w:color w:val="auto"/>
                <w:sz w:val="24"/>
                <w:szCs w:val="24"/>
                <w:highlight w:val="none"/>
              </w:rPr>
              <w:t>付款方式：</w:t>
            </w:r>
          </w:p>
          <w:p w14:paraId="1B07DFAA">
            <w:pPr>
              <w:pStyle w:val="15"/>
              <w:ind w:firstLine="480" w:firstLineChars="200"/>
              <w:rPr>
                <w:color w:val="auto"/>
                <w:sz w:val="24"/>
                <w:szCs w:val="24"/>
                <w:highlight w:val="none"/>
              </w:rPr>
            </w:pPr>
            <w:r>
              <w:rPr>
                <w:rFonts w:hint="eastAsia"/>
                <w:color w:val="0000FF"/>
                <w:sz w:val="24"/>
                <w:szCs w:val="24"/>
                <w:highlight w:val="none"/>
              </w:rPr>
              <w:t>结算时以实际采购量进行结算</w:t>
            </w:r>
            <w:r>
              <w:rPr>
                <w:rFonts w:hint="eastAsia"/>
                <w:color w:val="0000FF"/>
                <w:sz w:val="24"/>
                <w:szCs w:val="24"/>
                <w:highlight w:val="none"/>
                <w:lang w:eastAsia="zh-CN"/>
              </w:rPr>
              <w:t>。</w:t>
            </w:r>
            <w:r>
              <w:rPr>
                <w:rFonts w:hint="eastAsia"/>
                <w:color w:val="auto"/>
                <w:sz w:val="24"/>
                <w:szCs w:val="24"/>
                <w:highlight w:val="none"/>
                <w:lang w:eastAsia="zh-CN"/>
              </w:rPr>
              <w:t>每次供货且验收合格，正常交付使用后，</w:t>
            </w:r>
            <w:r>
              <w:rPr>
                <w:rFonts w:hint="eastAsia"/>
                <w:color w:val="auto"/>
                <w:sz w:val="24"/>
                <w:szCs w:val="24"/>
                <w:highlight w:val="none"/>
              </w:rPr>
              <w:t>供应商开具发票给采购人，采购人在收到发票之日起一年内付清货款</w:t>
            </w:r>
            <w:r>
              <w:rPr>
                <w:rFonts w:hint="eastAsia"/>
                <w:color w:val="auto"/>
                <w:sz w:val="24"/>
                <w:szCs w:val="24"/>
                <w:highlight w:val="none"/>
                <w:lang w:eastAsia="zh-CN"/>
              </w:rPr>
              <w:t>（</w:t>
            </w:r>
            <w:r>
              <w:rPr>
                <w:rFonts w:hint="eastAsia"/>
                <w:color w:val="auto"/>
                <w:sz w:val="24"/>
                <w:szCs w:val="24"/>
                <w:highlight w:val="none"/>
                <w:lang w:val="en-US" w:eastAsia="zh-CN"/>
              </w:rPr>
              <w:t>不计利息）</w:t>
            </w:r>
            <w:r>
              <w:rPr>
                <w:rFonts w:hint="eastAsia"/>
                <w:color w:val="auto"/>
                <w:sz w:val="24"/>
                <w:szCs w:val="24"/>
                <w:highlight w:val="none"/>
              </w:rPr>
              <w:t>。</w:t>
            </w:r>
          </w:p>
          <w:p w14:paraId="5ED87454">
            <w:pPr>
              <w:pStyle w:val="15"/>
              <w:ind w:firstLine="472" w:firstLineChars="197"/>
              <w:rPr>
                <w:color w:val="auto"/>
                <w:sz w:val="24"/>
                <w:szCs w:val="24"/>
                <w:highlight w:val="none"/>
              </w:rPr>
            </w:pP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入围供应商的管理</w:t>
            </w:r>
          </w:p>
          <w:p w14:paraId="285FA0E2">
            <w:pPr>
              <w:pStyle w:val="15"/>
              <w:ind w:firstLine="480" w:firstLineChars="200"/>
              <w:rPr>
                <w:rFonts w:hint="eastAsia"/>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每年</w:t>
            </w:r>
            <w:r>
              <w:rPr>
                <w:rFonts w:hint="eastAsia"/>
                <w:color w:val="auto"/>
                <w:sz w:val="24"/>
                <w:szCs w:val="24"/>
                <w:highlight w:val="none"/>
                <w:lang w:val="en-US" w:eastAsia="zh-CN"/>
              </w:rPr>
              <w:t>年终</w:t>
            </w:r>
            <w:r>
              <w:rPr>
                <w:rFonts w:hint="eastAsia"/>
                <w:color w:val="auto"/>
                <w:sz w:val="24"/>
                <w:szCs w:val="24"/>
                <w:highlight w:val="none"/>
              </w:rPr>
              <w:t>结束前的一个月内，采购人根据供应商提供的产品、价格及服务进行考核，对综合评分低于70分的供应商</w:t>
            </w:r>
            <w:r>
              <w:rPr>
                <w:rFonts w:hint="eastAsia"/>
                <w:color w:val="auto"/>
                <w:sz w:val="24"/>
                <w:szCs w:val="24"/>
                <w:highlight w:val="none"/>
                <w:lang w:val="en-US" w:eastAsia="zh-CN"/>
              </w:rPr>
              <w:t>终止配送权</w:t>
            </w:r>
            <w:r>
              <w:rPr>
                <w:rFonts w:hint="eastAsia"/>
                <w:color w:val="auto"/>
                <w:sz w:val="24"/>
                <w:szCs w:val="24"/>
                <w:highlight w:val="none"/>
              </w:rPr>
              <w:t>，</w:t>
            </w:r>
            <w:r>
              <w:rPr>
                <w:rFonts w:hint="eastAsia"/>
                <w:color w:val="auto"/>
                <w:sz w:val="24"/>
                <w:szCs w:val="24"/>
                <w:highlight w:val="none"/>
                <w:lang w:val="en-US" w:eastAsia="zh-CN"/>
              </w:rPr>
              <w:t>其产品由</w:t>
            </w:r>
            <w:r>
              <w:rPr>
                <w:rFonts w:hint="eastAsia"/>
                <w:color w:val="auto"/>
                <w:sz w:val="24"/>
                <w:szCs w:val="24"/>
                <w:highlight w:val="none"/>
              </w:rPr>
              <w:t>所有入围供应商进行重新报价，采购人将根据报价情况</w:t>
            </w:r>
            <w:r>
              <w:rPr>
                <w:rFonts w:hint="eastAsia"/>
                <w:color w:val="auto"/>
                <w:sz w:val="24"/>
                <w:szCs w:val="24"/>
                <w:highlight w:val="none"/>
                <w:lang w:val="en-US" w:eastAsia="zh-CN"/>
              </w:rPr>
              <w:t>遴选新的配送商</w:t>
            </w:r>
            <w:r>
              <w:rPr>
                <w:rFonts w:hint="eastAsia"/>
                <w:color w:val="auto"/>
                <w:sz w:val="24"/>
                <w:szCs w:val="24"/>
                <w:highlight w:val="none"/>
              </w:rPr>
              <w:t>。</w:t>
            </w:r>
          </w:p>
          <w:p w14:paraId="203B7DEF">
            <w:pPr>
              <w:pStyle w:val="15"/>
              <w:ind w:firstLine="480" w:firstLineChars="200"/>
              <w:rPr>
                <w:rFonts w:hint="eastAsia"/>
                <w:color w:val="auto"/>
                <w:sz w:val="24"/>
                <w:szCs w:val="24"/>
                <w:highlight w:val="none"/>
              </w:rPr>
            </w:pPr>
            <w:r>
              <w:rPr>
                <w:rFonts w:hint="eastAsia" w:cs="宋体"/>
                <w:b w:val="0"/>
                <w:bCs w:val="0"/>
                <w:color w:val="0000FF"/>
                <w:spacing w:val="0"/>
                <w:kern w:val="0"/>
                <w:sz w:val="24"/>
                <w:szCs w:val="24"/>
                <w:highlight w:val="none"/>
                <w:lang w:val="en-US" w:eastAsia="zh-CN" w:bidi="ar-SA"/>
              </w:rPr>
              <w:t>2.</w:t>
            </w:r>
            <w:r>
              <w:rPr>
                <w:rFonts w:hint="eastAsia" w:ascii="宋体" w:hAnsi="宋体" w:eastAsia="宋体" w:cs="宋体"/>
                <w:b w:val="0"/>
                <w:bCs w:val="0"/>
                <w:color w:val="0000FF"/>
                <w:spacing w:val="0"/>
                <w:kern w:val="0"/>
                <w:sz w:val="24"/>
                <w:szCs w:val="24"/>
                <w:highlight w:val="none"/>
                <w:lang w:val="en-US" w:eastAsia="en-US" w:bidi="ar-SA"/>
              </w:rPr>
              <w:t>每个中标人在服务期限内按招标人要求</w:t>
            </w:r>
            <w:r>
              <w:rPr>
                <w:rFonts w:hint="eastAsia" w:ascii="宋体" w:hAnsi="宋体" w:eastAsia="宋体" w:cs="宋体"/>
                <w:b w:val="0"/>
                <w:bCs w:val="0"/>
                <w:color w:val="0000FF"/>
                <w:spacing w:val="0"/>
                <w:kern w:val="0"/>
                <w:sz w:val="24"/>
                <w:szCs w:val="24"/>
                <w:highlight w:val="none"/>
                <w:lang w:val="en-US" w:eastAsia="zh-CN" w:bidi="ar-SA"/>
              </w:rPr>
              <w:t>进行</w:t>
            </w:r>
            <w:r>
              <w:rPr>
                <w:rFonts w:hint="eastAsia" w:ascii="宋体" w:hAnsi="宋体" w:eastAsia="宋体" w:cs="宋体"/>
                <w:b w:val="0"/>
                <w:bCs w:val="0"/>
                <w:color w:val="0000FF"/>
                <w:spacing w:val="0"/>
                <w:kern w:val="0"/>
                <w:sz w:val="24"/>
                <w:szCs w:val="24"/>
                <w:highlight w:val="none"/>
                <w:lang w:val="en-US" w:eastAsia="en-US" w:bidi="ar-SA"/>
              </w:rPr>
              <w:t>配送，具体配送品种及数量由招标人根据各中标人的产品价格、服务质量、产品质量等因素再确定。招标人不保证所有中标人在入围采购有效期内都能在采购范围内承接到业务。</w:t>
            </w:r>
          </w:p>
        </w:tc>
      </w:tr>
    </w:tbl>
    <w:p w14:paraId="45FC604F">
      <w:pPr>
        <w:pStyle w:val="15"/>
        <w:rPr>
          <w:rFonts w:hint="eastAsia"/>
          <w:b/>
          <w:color w:val="auto"/>
          <w:highlight w:val="none"/>
        </w:rPr>
        <w:sectPr>
          <w:footerReference r:id="rId3" w:type="default"/>
          <w:pgSz w:w="11906" w:h="16838"/>
          <w:pgMar w:top="1134" w:right="1418" w:bottom="1134" w:left="1418" w:header="851" w:footer="992" w:gutter="0"/>
          <w:pgBorders>
            <w:top w:val="none" w:sz="0" w:space="0"/>
            <w:left w:val="none" w:sz="0" w:space="0"/>
            <w:bottom w:val="none" w:sz="0" w:space="0"/>
            <w:right w:val="none" w:sz="0" w:space="0"/>
          </w:pgBorders>
          <w:cols w:space="425" w:num="1"/>
          <w:docGrid w:type="lines" w:linePitch="312" w:charSpace="0"/>
        </w:sectPr>
      </w:pPr>
    </w:p>
    <w:p w14:paraId="64096CEE">
      <w:pPr>
        <w:pStyle w:val="15"/>
        <w:rPr>
          <w:rFonts w:hint="eastAsia" w:eastAsia="宋体"/>
          <w:b/>
          <w:color w:val="auto"/>
          <w:highlight w:val="none"/>
          <w:lang w:eastAsia="zh-CN"/>
        </w:rPr>
      </w:pPr>
      <w:r>
        <w:rPr>
          <w:rFonts w:hint="eastAsia"/>
          <w:b/>
          <w:color w:val="auto"/>
          <w:highlight w:val="none"/>
        </w:rPr>
        <w:t>八、</w:t>
      </w:r>
      <w:r>
        <w:rPr>
          <w:rFonts w:hint="eastAsia"/>
          <w:b/>
          <w:color w:val="auto"/>
          <w:highlight w:val="none"/>
          <w:lang w:eastAsia="zh-CN"/>
        </w:rPr>
        <w:t>遴选被服</w:t>
      </w:r>
      <w:r>
        <w:rPr>
          <w:rFonts w:hint="eastAsia"/>
          <w:b/>
          <w:color w:val="auto"/>
          <w:highlight w:val="none"/>
        </w:rPr>
        <w:t>目录</w:t>
      </w:r>
      <w:r>
        <w:rPr>
          <w:rFonts w:hint="eastAsia"/>
          <w:b/>
          <w:color w:val="auto"/>
          <w:highlight w:val="none"/>
          <w:lang w:eastAsia="zh-CN"/>
        </w:rPr>
        <w:t>清单（</w:t>
      </w:r>
      <w:r>
        <w:rPr>
          <w:rFonts w:hint="eastAsia"/>
          <w:b/>
          <w:color w:val="auto"/>
          <w:highlight w:val="none"/>
          <w:lang w:val="en-US" w:eastAsia="zh-CN"/>
        </w:rPr>
        <w:t>包括但不限于</w:t>
      </w:r>
      <w:r>
        <w:rPr>
          <w:rFonts w:hint="eastAsia"/>
          <w:b/>
          <w:color w:val="auto"/>
          <w:highlight w:val="none"/>
          <w:lang w:eastAsia="zh-CN"/>
        </w:rPr>
        <w:t>）</w:t>
      </w:r>
    </w:p>
    <w:tbl>
      <w:tblPr>
        <w:tblStyle w:val="18"/>
        <w:tblW w:w="11012" w:type="dxa"/>
        <w:tblInd w:w="-7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37"/>
        <w:gridCol w:w="1250"/>
        <w:gridCol w:w="1363"/>
        <w:gridCol w:w="3337"/>
        <w:gridCol w:w="1213"/>
        <w:gridCol w:w="837"/>
        <w:gridCol w:w="1150"/>
        <w:gridCol w:w="1225"/>
      </w:tblGrid>
      <w:tr w14:paraId="6B91B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0" w:hRule="atLeast"/>
        </w:trPr>
        <w:tc>
          <w:tcPr>
            <w:tcW w:w="637" w:type="dxa"/>
            <w:tcBorders>
              <w:tl2br w:val="nil"/>
              <w:tr2bl w:val="nil"/>
            </w:tcBorders>
            <w:shd w:val="clear" w:color="auto" w:fill="auto"/>
            <w:noWrap/>
            <w:vAlign w:val="center"/>
          </w:tcPr>
          <w:p w14:paraId="4776F131">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ascii="仿宋_GB2312" w:hAnsi="Times New Roman" w:eastAsia="仿宋_GB2312" w:cs="仿宋_GB2312"/>
                <w:b/>
                <w:bCs/>
                <w:i w:val="0"/>
                <w:iCs w:val="0"/>
                <w:color w:val="auto"/>
                <w:kern w:val="0"/>
                <w:sz w:val="24"/>
                <w:szCs w:val="24"/>
                <w:u w:val="none"/>
                <w:lang w:val="en-US" w:eastAsia="zh-CN" w:bidi="ar"/>
              </w:rPr>
              <w:t>序号</w:t>
            </w:r>
          </w:p>
        </w:tc>
        <w:tc>
          <w:tcPr>
            <w:tcW w:w="1250" w:type="dxa"/>
            <w:tcBorders>
              <w:tl2br w:val="nil"/>
              <w:tr2bl w:val="nil"/>
            </w:tcBorders>
            <w:shd w:val="clear" w:color="auto" w:fill="auto"/>
            <w:noWrap/>
            <w:vAlign w:val="center"/>
          </w:tcPr>
          <w:p w14:paraId="5AE108CF">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ascii="仿宋_GB2312" w:hAnsi="Times New Roman" w:eastAsia="仿宋_GB2312" w:cs="仿宋_GB2312"/>
                <w:b/>
                <w:bCs/>
                <w:i w:val="0"/>
                <w:iCs w:val="0"/>
                <w:color w:val="auto"/>
                <w:kern w:val="0"/>
                <w:sz w:val="24"/>
                <w:szCs w:val="24"/>
                <w:u w:val="none"/>
                <w:lang w:val="en-US" w:eastAsia="zh-CN" w:bidi="ar"/>
              </w:rPr>
              <w:t>物品名称</w:t>
            </w:r>
          </w:p>
        </w:tc>
        <w:tc>
          <w:tcPr>
            <w:tcW w:w="1363" w:type="dxa"/>
            <w:tcBorders>
              <w:tl2br w:val="nil"/>
              <w:tr2bl w:val="nil"/>
            </w:tcBorders>
            <w:shd w:val="clear" w:color="auto" w:fill="auto"/>
            <w:noWrap/>
            <w:vAlign w:val="center"/>
          </w:tcPr>
          <w:p w14:paraId="6F1A6729">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ascii="仿宋_GB2312" w:hAnsi="Times New Roman" w:eastAsia="仿宋_GB2312" w:cs="仿宋_GB2312"/>
                <w:b/>
                <w:bCs/>
                <w:i w:val="0"/>
                <w:iCs w:val="0"/>
                <w:color w:val="auto"/>
                <w:kern w:val="0"/>
                <w:sz w:val="24"/>
                <w:szCs w:val="24"/>
                <w:u w:val="none"/>
                <w:lang w:val="en-US" w:eastAsia="zh-CN" w:bidi="ar"/>
              </w:rPr>
              <w:t>规格</w:t>
            </w:r>
          </w:p>
        </w:tc>
        <w:tc>
          <w:tcPr>
            <w:tcW w:w="3337" w:type="dxa"/>
            <w:tcBorders>
              <w:tl2br w:val="nil"/>
              <w:tr2bl w:val="nil"/>
            </w:tcBorders>
            <w:shd w:val="clear" w:color="auto" w:fill="auto"/>
            <w:noWrap/>
            <w:vAlign w:val="center"/>
          </w:tcPr>
          <w:p w14:paraId="7E915C36">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面料/颜色</w:t>
            </w:r>
          </w:p>
        </w:tc>
        <w:tc>
          <w:tcPr>
            <w:tcW w:w="1213" w:type="dxa"/>
            <w:tcBorders>
              <w:tl2br w:val="nil"/>
              <w:tr2bl w:val="nil"/>
            </w:tcBorders>
            <w:shd w:val="clear" w:color="auto" w:fill="auto"/>
            <w:noWrap/>
            <w:vAlign w:val="center"/>
          </w:tcPr>
          <w:p w14:paraId="2BA7C07C">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预购数量</w:t>
            </w:r>
          </w:p>
        </w:tc>
        <w:tc>
          <w:tcPr>
            <w:tcW w:w="837" w:type="dxa"/>
            <w:tcBorders>
              <w:tl2br w:val="nil"/>
              <w:tr2bl w:val="nil"/>
            </w:tcBorders>
            <w:shd w:val="clear" w:color="auto" w:fill="auto"/>
            <w:noWrap/>
            <w:vAlign w:val="center"/>
          </w:tcPr>
          <w:p w14:paraId="0891F6BA">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ascii="仿宋_GB2312" w:hAnsi="Times New Roman" w:eastAsia="仿宋_GB2312" w:cs="仿宋_GB2312"/>
                <w:b/>
                <w:bCs/>
                <w:i w:val="0"/>
                <w:iCs w:val="0"/>
                <w:color w:val="auto"/>
                <w:kern w:val="0"/>
                <w:sz w:val="24"/>
                <w:szCs w:val="24"/>
                <w:u w:val="none"/>
                <w:lang w:val="en-US" w:eastAsia="zh-CN" w:bidi="ar"/>
              </w:rPr>
              <w:t>单位</w:t>
            </w:r>
          </w:p>
        </w:tc>
        <w:tc>
          <w:tcPr>
            <w:tcW w:w="1150" w:type="dxa"/>
            <w:tcBorders>
              <w:tl2br w:val="nil"/>
              <w:tr2bl w:val="nil"/>
            </w:tcBorders>
            <w:shd w:val="clear" w:color="auto" w:fill="auto"/>
            <w:noWrap/>
            <w:vAlign w:val="center"/>
          </w:tcPr>
          <w:p w14:paraId="5F1A2B04">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控制价（元）</w:t>
            </w:r>
          </w:p>
        </w:tc>
        <w:tc>
          <w:tcPr>
            <w:tcW w:w="1225" w:type="dxa"/>
            <w:tcBorders>
              <w:tl2br w:val="nil"/>
              <w:tr2bl w:val="nil"/>
            </w:tcBorders>
            <w:shd w:val="clear" w:color="auto" w:fill="auto"/>
            <w:noWrap/>
            <w:vAlign w:val="center"/>
          </w:tcPr>
          <w:p w14:paraId="3B9E6D9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金额（元）</w:t>
            </w:r>
          </w:p>
        </w:tc>
      </w:tr>
      <w:tr w14:paraId="48A1D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0" w:hRule="atLeast"/>
        </w:trPr>
        <w:tc>
          <w:tcPr>
            <w:tcW w:w="637" w:type="dxa"/>
            <w:tcBorders>
              <w:tl2br w:val="nil"/>
              <w:tr2bl w:val="nil"/>
            </w:tcBorders>
            <w:shd w:val="clear" w:color="auto" w:fill="auto"/>
            <w:noWrap/>
            <w:vAlign w:val="center"/>
          </w:tcPr>
          <w:p w14:paraId="6225141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p>
        </w:tc>
        <w:tc>
          <w:tcPr>
            <w:tcW w:w="1250" w:type="dxa"/>
            <w:tcBorders>
              <w:tl2br w:val="nil"/>
              <w:tr2bl w:val="nil"/>
            </w:tcBorders>
            <w:shd w:val="clear" w:color="auto" w:fill="auto"/>
            <w:noWrap/>
            <w:vAlign w:val="center"/>
          </w:tcPr>
          <w:p w14:paraId="0169529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被套</w:t>
            </w:r>
          </w:p>
        </w:tc>
        <w:tc>
          <w:tcPr>
            <w:tcW w:w="1363" w:type="dxa"/>
            <w:tcBorders>
              <w:tl2br w:val="nil"/>
              <w:tr2bl w:val="nil"/>
            </w:tcBorders>
            <w:shd w:val="clear" w:color="auto" w:fill="auto"/>
            <w:noWrap/>
            <w:vAlign w:val="center"/>
          </w:tcPr>
          <w:p w14:paraId="15B1438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长</w:t>
            </w:r>
            <w:r>
              <w:rPr>
                <w:rFonts w:hint="default" w:ascii="Times New Roman" w:hAnsi="Times New Roman" w:eastAsia="宋体" w:cs="Times New Roman"/>
                <w:i w:val="0"/>
                <w:iCs w:val="0"/>
                <w:color w:val="auto"/>
                <w:kern w:val="0"/>
                <w:sz w:val="24"/>
                <w:szCs w:val="24"/>
                <w:u w:val="none"/>
                <w:lang w:val="en-US" w:eastAsia="zh-CN" w:bidi="ar"/>
              </w:rPr>
              <w:t>160cm*</w:t>
            </w:r>
            <w:r>
              <w:rPr>
                <w:rFonts w:hint="eastAsia" w:ascii="仿宋_GB2312" w:hAnsi="Times New Roman" w:eastAsia="仿宋_GB2312" w:cs="仿宋_GB2312"/>
                <w:i w:val="0"/>
                <w:iCs w:val="0"/>
                <w:color w:val="auto"/>
                <w:kern w:val="0"/>
                <w:sz w:val="24"/>
                <w:szCs w:val="24"/>
                <w:u w:val="none"/>
                <w:lang w:val="en-US" w:eastAsia="zh-CN" w:bidi="ar"/>
              </w:rPr>
              <w:t>宽</w:t>
            </w:r>
            <w:r>
              <w:rPr>
                <w:rFonts w:hint="default" w:ascii="Times New Roman" w:hAnsi="Times New Roman" w:eastAsia="宋体" w:cs="Times New Roman"/>
                <w:i w:val="0"/>
                <w:iCs w:val="0"/>
                <w:color w:val="auto"/>
                <w:kern w:val="0"/>
                <w:sz w:val="24"/>
                <w:szCs w:val="24"/>
                <w:u w:val="none"/>
                <w:lang w:val="en-US" w:eastAsia="zh-CN" w:bidi="ar"/>
              </w:rPr>
              <w:t>220vm</w:t>
            </w:r>
          </w:p>
        </w:tc>
        <w:tc>
          <w:tcPr>
            <w:tcW w:w="3337" w:type="dxa"/>
            <w:tcBorders>
              <w:tl2br w:val="nil"/>
              <w:tr2bl w:val="nil"/>
            </w:tcBorders>
            <w:shd w:val="clear" w:color="auto" w:fill="auto"/>
            <w:vAlign w:val="center"/>
          </w:tcPr>
          <w:p w14:paraId="4B5BBF78">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100%</w:t>
            </w:r>
            <w:r>
              <w:rPr>
                <w:rFonts w:hint="eastAsia" w:ascii="宋体" w:hAnsi="宋体" w:eastAsia="宋体" w:cs="宋体"/>
                <w:i w:val="0"/>
                <w:iCs w:val="0"/>
                <w:color w:val="auto"/>
                <w:kern w:val="0"/>
                <w:sz w:val="24"/>
                <w:szCs w:val="24"/>
                <w:u w:val="none"/>
                <w:lang w:val="en-US" w:eastAsia="zh-CN" w:bidi="ar"/>
              </w:rPr>
              <w:t>全棉（平纹织法，克重</w:t>
            </w:r>
            <w:r>
              <w:rPr>
                <w:rFonts w:hint="default" w:ascii="Times New Roman" w:hAnsi="Times New Roman" w:eastAsia="宋体" w:cs="Times New Roman"/>
                <w:i w:val="0"/>
                <w:iCs w:val="0"/>
                <w:color w:val="auto"/>
                <w:kern w:val="0"/>
                <w:sz w:val="24"/>
                <w:szCs w:val="24"/>
                <w:u w:val="none"/>
                <w:lang w:val="en-US" w:eastAsia="zh-CN" w:bidi="ar"/>
              </w:rPr>
              <w:t>180g/</w:t>
            </w:r>
            <w:r>
              <w:rPr>
                <w:rFonts w:hint="eastAsia" w:ascii="宋体" w:hAnsi="宋体" w:eastAsia="宋体" w:cs="宋体"/>
                <w:i w:val="0"/>
                <w:iCs w:val="0"/>
                <w:color w:val="auto"/>
                <w:kern w:val="0"/>
                <w:sz w:val="24"/>
                <w:szCs w:val="24"/>
                <w:u w:val="none"/>
                <w:lang w:val="en-US" w:eastAsia="zh-CN" w:bidi="ar"/>
              </w:rPr>
              <w:t>㎡，预缩水处理）</w:t>
            </w:r>
            <w:r>
              <w:rPr>
                <w:rFonts w:hint="default" w:ascii="Times New Roman" w:hAnsi="Times New Roman" w:eastAsia="宋体" w:cs="Times New Roman"/>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白色（</w:t>
            </w:r>
            <w:r>
              <w:rPr>
                <w:rFonts w:hint="default" w:ascii="Times New Roman" w:hAnsi="Times New Roman" w:eastAsia="宋体" w:cs="Times New Roman"/>
                <w:i w:val="0"/>
                <w:iCs w:val="0"/>
                <w:color w:val="auto"/>
                <w:kern w:val="0"/>
                <w:sz w:val="24"/>
                <w:szCs w:val="24"/>
                <w:u w:val="none"/>
                <w:lang w:val="en-US" w:eastAsia="zh-CN" w:bidi="ar"/>
              </w:rPr>
              <w:t>GB/T 250-2008 1</w:t>
            </w:r>
            <w:r>
              <w:rPr>
                <w:rFonts w:hint="eastAsia" w:ascii="宋体" w:hAnsi="宋体" w:eastAsia="宋体" w:cs="宋体"/>
                <w:i w:val="0"/>
                <w:iCs w:val="0"/>
                <w:color w:val="auto"/>
                <w:kern w:val="0"/>
                <w:sz w:val="24"/>
                <w:szCs w:val="24"/>
                <w:u w:val="none"/>
                <w:lang w:val="en-US" w:eastAsia="zh-CN" w:bidi="ar"/>
              </w:rPr>
              <w:t>级正白，活性染色，水洗牢度</w:t>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宋体" w:hAnsi="宋体" w:eastAsia="宋体" w:cs="宋体"/>
                <w:i w:val="0"/>
                <w:iCs w:val="0"/>
                <w:color w:val="auto"/>
                <w:kern w:val="0"/>
                <w:sz w:val="24"/>
                <w:szCs w:val="24"/>
                <w:u w:val="none"/>
                <w:lang w:val="en-US" w:eastAsia="zh-CN" w:bidi="ar"/>
              </w:rPr>
              <w:t>级）</w:t>
            </w:r>
            <w:r>
              <w:rPr>
                <w:rFonts w:hint="default" w:ascii="Times New Roman" w:hAnsi="Times New Roman" w:eastAsia="宋体" w:cs="Times New Roman"/>
                <w:i w:val="0"/>
                <w:iCs w:val="0"/>
                <w:color w:val="auto"/>
                <w:kern w:val="0"/>
                <w:sz w:val="24"/>
                <w:szCs w:val="24"/>
                <w:u w:val="non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；医用警示黄</w:t>
            </w:r>
            <w:r>
              <w:rPr>
                <w:rFonts w:hint="default" w:ascii="Times New Roman" w:hAnsi="Times New Roman" w:eastAsia="宋体" w:cs="Times New Roman"/>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医用舒缓浅绿</w:t>
            </w:r>
          </w:p>
        </w:tc>
        <w:tc>
          <w:tcPr>
            <w:tcW w:w="1213" w:type="dxa"/>
            <w:tcBorders>
              <w:tl2br w:val="nil"/>
              <w:tr2bl w:val="nil"/>
            </w:tcBorders>
            <w:shd w:val="clear" w:color="auto" w:fill="auto"/>
            <w:noWrap/>
            <w:vAlign w:val="center"/>
          </w:tcPr>
          <w:p w14:paraId="19D277C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500</w:t>
            </w:r>
          </w:p>
        </w:tc>
        <w:tc>
          <w:tcPr>
            <w:tcW w:w="837" w:type="dxa"/>
            <w:tcBorders>
              <w:tl2br w:val="nil"/>
              <w:tr2bl w:val="nil"/>
            </w:tcBorders>
            <w:shd w:val="clear" w:color="auto" w:fill="auto"/>
            <w:noWrap/>
            <w:vAlign w:val="center"/>
          </w:tcPr>
          <w:p w14:paraId="1554375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张</w:t>
            </w:r>
          </w:p>
        </w:tc>
        <w:tc>
          <w:tcPr>
            <w:tcW w:w="1150" w:type="dxa"/>
            <w:tcBorders>
              <w:tl2br w:val="nil"/>
              <w:tr2bl w:val="nil"/>
            </w:tcBorders>
            <w:shd w:val="clear" w:color="auto" w:fill="auto"/>
            <w:noWrap/>
            <w:vAlign w:val="center"/>
          </w:tcPr>
          <w:p w14:paraId="1076A74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80</w:t>
            </w:r>
            <w:r>
              <w:rPr>
                <w:rFonts w:hint="eastAsia" w:ascii="Times New Roman" w:hAnsi="Times New Roman" w:cs="Times New Roman"/>
                <w:i w:val="0"/>
                <w:iCs w:val="0"/>
                <w:color w:val="auto"/>
                <w:kern w:val="0"/>
                <w:sz w:val="24"/>
                <w:szCs w:val="24"/>
                <w:u w:val="none"/>
                <w:lang w:val="en-US" w:eastAsia="zh-CN" w:bidi="ar"/>
              </w:rPr>
              <w:t>.00</w:t>
            </w:r>
          </w:p>
        </w:tc>
        <w:tc>
          <w:tcPr>
            <w:tcW w:w="1225" w:type="dxa"/>
            <w:tcBorders>
              <w:tl2br w:val="nil"/>
              <w:tr2bl w:val="nil"/>
            </w:tcBorders>
            <w:shd w:val="clear" w:color="auto" w:fill="auto"/>
            <w:noWrap/>
            <w:vAlign w:val="center"/>
          </w:tcPr>
          <w:p w14:paraId="38FECCC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40000</w:t>
            </w:r>
            <w:r>
              <w:rPr>
                <w:rFonts w:hint="eastAsia" w:ascii="Times New Roman" w:hAnsi="Times New Roman" w:cs="Times New Roman"/>
                <w:i w:val="0"/>
                <w:iCs w:val="0"/>
                <w:color w:val="auto"/>
                <w:kern w:val="0"/>
                <w:sz w:val="24"/>
                <w:szCs w:val="24"/>
                <w:u w:val="none"/>
                <w:lang w:val="en-US" w:eastAsia="zh-CN" w:bidi="ar"/>
              </w:rPr>
              <w:t>.00</w:t>
            </w:r>
          </w:p>
        </w:tc>
      </w:tr>
      <w:tr w14:paraId="76D1F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0" w:hRule="atLeast"/>
        </w:trPr>
        <w:tc>
          <w:tcPr>
            <w:tcW w:w="637" w:type="dxa"/>
            <w:tcBorders>
              <w:tl2br w:val="nil"/>
              <w:tr2bl w:val="nil"/>
            </w:tcBorders>
            <w:shd w:val="clear" w:color="auto" w:fill="auto"/>
            <w:noWrap/>
            <w:vAlign w:val="center"/>
          </w:tcPr>
          <w:p w14:paraId="06B2233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w:t>
            </w:r>
          </w:p>
        </w:tc>
        <w:tc>
          <w:tcPr>
            <w:tcW w:w="1250" w:type="dxa"/>
            <w:tcBorders>
              <w:tl2br w:val="nil"/>
              <w:tr2bl w:val="nil"/>
            </w:tcBorders>
            <w:shd w:val="clear" w:color="auto" w:fill="auto"/>
            <w:noWrap/>
            <w:vAlign w:val="center"/>
          </w:tcPr>
          <w:p w14:paraId="79B9D9F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被子</w:t>
            </w:r>
          </w:p>
        </w:tc>
        <w:tc>
          <w:tcPr>
            <w:tcW w:w="1363" w:type="dxa"/>
            <w:tcBorders>
              <w:tl2br w:val="nil"/>
              <w:tr2bl w:val="nil"/>
            </w:tcBorders>
            <w:shd w:val="clear" w:color="auto" w:fill="auto"/>
            <w:noWrap/>
            <w:vAlign w:val="center"/>
          </w:tcPr>
          <w:p w14:paraId="761BF5D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长</w:t>
            </w:r>
            <w:r>
              <w:rPr>
                <w:rFonts w:hint="default" w:ascii="Times New Roman" w:hAnsi="Times New Roman" w:eastAsia="宋体" w:cs="Times New Roman"/>
                <w:i w:val="0"/>
                <w:iCs w:val="0"/>
                <w:color w:val="auto"/>
                <w:kern w:val="0"/>
                <w:sz w:val="24"/>
                <w:szCs w:val="24"/>
                <w:u w:val="none"/>
                <w:lang w:val="en-US" w:eastAsia="zh-CN" w:bidi="ar"/>
              </w:rPr>
              <w:t>150cm*</w:t>
            </w:r>
            <w:r>
              <w:rPr>
                <w:rFonts w:hint="eastAsia" w:ascii="仿宋_GB2312" w:hAnsi="Times New Roman" w:eastAsia="仿宋_GB2312" w:cs="仿宋_GB2312"/>
                <w:i w:val="0"/>
                <w:iCs w:val="0"/>
                <w:color w:val="auto"/>
                <w:kern w:val="0"/>
                <w:sz w:val="24"/>
                <w:szCs w:val="24"/>
                <w:u w:val="none"/>
                <w:lang w:val="en-US" w:eastAsia="zh-CN" w:bidi="ar"/>
              </w:rPr>
              <w:t>宽</w:t>
            </w:r>
            <w:r>
              <w:rPr>
                <w:rFonts w:hint="default" w:ascii="Times New Roman" w:hAnsi="Times New Roman" w:eastAsia="宋体" w:cs="Times New Roman"/>
                <w:i w:val="0"/>
                <w:iCs w:val="0"/>
                <w:color w:val="auto"/>
                <w:kern w:val="0"/>
                <w:sz w:val="24"/>
                <w:szCs w:val="24"/>
                <w:u w:val="none"/>
                <w:lang w:val="en-US" w:eastAsia="zh-CN" w:bidi="ar"/>
              </w:rPr>
              <w:t>200cm</w:t>
            </w:r>
          </w:p>
        </w:tc>
        <w:tc>
          <w:tcPr>
            <w:tcW w:w="3337" w:type="dxa"/>
            <w:tcBorders>
              <w:tl2br w:val="nil"/>
              <w:tr2bl w:val="nil"/>
            </w:tcBorders>
            <w:shd w:val="clear" w:color="auto" w:fill="auto"/>
            <w:vAlign w:val="center"/>
          </w:tcPr>
          <w:p w14:paraId="62700F57">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100%</w:t>
            </w:r>
            <w:r>
              <w:rPr>
                <w:rFonts w:hint="eastAsia" w:ascii="宋体" w:hAnsi="宋体" w:eastAsia="宋体" w:cs="宋体"/>
                <w:i w:val="0"/>
                <w:iCs w:val="0"/>
                <w:color w:val="auto"/>
                <w:kern w:val="0"/>
                <w:sz w:val="24"/>
                <w:szCs w:val="24"/>
                <w:u w:val="none"/>
                <w:lang w:val="en-US" w:eastAsia="zh-CN" w:bidi="ar"/>
              </w:rPr>
              <w:t>聚酯纤维（斜纹织造，克重</w:t>
            </w:r>
            <w:r>
              <w:rPr>
                <w:rFonts w:hint="default" w:ascii="Times New Roman" w:hAnsi="Times New Roman" w:eastAsia="宋体" w:cs="Times New Roman"/>
                <w:i w:val="0"/>
                <w:iCs w:val="0"/>
                <w:color w:val="auto"/>
                <w:kern w:val="0"/>
                <w:sz w:val="24"/>
                <w:szCs w:val="24"/>
                <w:u w:val="none"/>
                <w:lang w:val="en-US" w:eastAsia="zh-CN" w:bidi="ar"/>
              </w:rPr>
              <w:t>120g/</w:t>
            </w:r>
            <w:r>
              <w:rPr>
                <w:rFonts w:hint="eastAsia" w:ascii="宋体" w:hAnsi="宋体" w:eastAsia="宋体" w:cs="宋体"/>
                <w:i w:val="0"/>
                <w:iCs w:val="0"/>
                <w:color w:val="auto"/>
                <w:kern w:val="0"/>
                <w:sz w:val="24"/>
                <w:szCs w:val="24"/>
                <w:u w:val="none"/>
                <w:lang w:val="en-US" w:eastAsia="zh-CN" w:bidi="ar"/>
              </w:rPr>
              <w:t>㎡，防钻绒涂层）</w:t>
            </w:r>
            <w:r>
              <w:rPr>
                <w:rFonts w:hint="default" w:ascii="Times New Roman" w:hAnsi="Times New Roman" w:eastAsia="宋体" w:cs="Times New Roman"/>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白色（</w:t>
            </w:r>
            <w:r>
              <w:rPr>
                <w:rFonts w:hint="default" w:ascii="Times New Roman" w:hAnsi="Times New Roman" w:eastAsia="宋体" w:cs="Times New Roman"/>
                <w:i w:val="0"/>
                <w:iCs w:val="0"/>
                <w:color w:val="auto"/>
                <w:kern w:val="0"/>
                <w:sz w:val="24"/>
                <w:szCs w:val="24"/>
                <w:u w:val="none"/>
                <w:lang w:val="en-US" w:eastAsia="zh-CN" w:bidi="ar"/>
              </w:rPr>
              <w:t>PANTONE 11-0601 TCX</w:t>
            </w:r>
            <w:r>
              <w:rPr>
                <w:rFonts w:hint="eastAsia" w:ascii="宋体" w:hAnsi="宋体" w:eastAsia="宋体" w:cs="宋体"/>
                <w:i w:val="0"/>
                <w:iCs w:val="0"/>
                <w:color w:val="auto"/>
                <w:kern w:val="0"/>
                <w:sz w:val="24"/>
                <w:szCs w:val="24"/>
                <w:u w:val="none"/>
                <w:lang w:val="en-US" w:eastAsia="zh-CN" w:bidi="ar"/>
              </w:rPr>
              <w:t>，分散染色）</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填充物：</w:t>
            </w:r>
            <w:r>
              <w:rPr>
                <w:rFonts w:hint="default" w:ascii="Times New Roman" w:hAnsi="Times New Roman" w:eastAsia="宋体" w:cs="Times New Roman"/>
                <w:i w:val="0"/>
                <w:iCs w:val="0"/>
                <w:color w:val="auto"/>
                <w:kern w:val="0"/>
                <w:sz w:val="24"/>
                <w:szCs w:val="24"/>
                <w:u w:val="none"/>
                <w:lang w:val="en-US" w:eastAsia="zh-CN" w:bidi="ar"/>
              </w:rPr>
              <w:t>90%</w:t>
            </w:r>
            <w:r>
              <w:rPr>
                <w:rFonts w:hint="eastAsia" w:ascii="宋体" w:hAnsi="宋体" w:eastAsia="宋体" w:cs="宋体"/>
                <w:i w:val="0"/>
                <w:iCs w:val="0"/>
                <w:color w:val="auto"/>
                <w:kern w:val="0"/>
                <w:sz w:val="24"/>
                <w:szCs w:val="24"/>
                <w:u w:val="none"/>
                <w:lang w:val="en-US" w:eastAsia="zh-CN" w:bidi="ar"/>
              </w:rPr>
              <w:t>聚酯纤维（</w:t>
            </w:r>
            <w:r>
              <w:rPr>
                <w:rFonts w:hint="default" w:ascii="Times New Roman" w:hAnsi="Times New Roman" w:eastAsia="宋体" w:cs="Times New Roman"/>
                <w:i w:val="0"/>
                <w:iCs w:val="0"/>
                <w:color w:val="auto"/>
                <w:kern w:val="0"/>
                <w:sz w:val="24"/>
                <w:szCs w:val="24"/>
                <w:u w:val="none"/>
                <w:lang w:val="en-US" w:eastAsia="zh-CN" w:bidi="ar"/>
              </w:rPr>
              <w:t>7D</w:t>
            </w:r>
            <w:r>
              <w:rPr>
                <w:rFonts w:hint="eastAsia" w:ascii="宋体" w:hAnsi="宋体" w:eastAsia="宋体" w:cs="宋体"/>
                <w:i w:val="0"/>
                <w:iCs w:val="0"/>
                <w:color w:val="auto"/>
                <w:kern w:val="0"/>
                <w:sz w:val="24"/>
                <w:szCs w:val="24"/>
                <w:u w:val="none"/>
                <w:lang w:val="en-US" w:eastAsia="zh-CN" w:bidi="ar"/>
              </w:rPr>
              <w:t>超细旦）</w:t>
            </w:r>
            <w:r>
              <w:rPr>
                <w:rFonts w:hint="default" w:ascii="Times New Roman" w:hAnsi="Times New Roman" w:eastAsia="宋体" w:cs="Times New Roman"/>
                <w:i w:val="0"/>
                <w:iCs w:val="0"/>
                <w:color w:val="auto"/>
                <w:kern w:val="0"/>
                <w:sz w:val="24"/>
                <w:szCs w:val="24"/>
                <w:u w:val="none"/>
                <w:lang w:val="en-US" w:eastAsia="zh-CN" w:bidi="ar"/>
              </w:rPr>
              <w:t>+10%</w:t>
            </w:r>
            <w:r>
              <w:rPr>
                <w:rFonts w:hint="eastAsia" w:ascii="宋体" w:hAnsi="宋体" w:eastAsia="宋体" w:cs="宋体"/>
                <w:i w:val="0"/>
                <w:iCs w:val="0"/>
                <w:color w:val="auto"/>
                <w:kern w:val="0"/>
                <w:sz w:val="24"/>
                <w:szCs w:val="24"/>
                <w:u w:val="none"/>
                <w:lang w:val="en-US" w:eastAsia="zh-CN" w:bidi="ar"/>
              </w:rPr>
              <w:t>蛋白改性聚乙烯醇纤维</w:t>
            </w:r>
            <w:r>
              <w:rPr>
                <w:rFonts w:hint="default" w:ascii="Times New Roman" w:hAnsi="Times New Roman" w:eastAsia="宋体" w:cs="Times New Roman"/>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本白</w:t>
            </w:r>
            <w:r>
              <w:rPr>
                <w:rFonts w:hint="default" w:ascii="Times New Roman" w:hAnsi="Times New Roman" w:eastAsia="宋体" w:cs="Times New Roman"/>
                <w:i w:val="0"/>
                <w:iCs w:val="0"/>
                <w:color w:val="auto"/>
                <w:kern w:val="0"/>
                <w:sz w:val="24"/>
                <w:szCs w:val="24"/>
                <w:u w:val="non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w:t>
            </w:r>
          </w:p>
        </w:tc>
        <w:tc>
          <w:tcPr>
            <w:tcW w:w="1213" w:type="dxa"/>
            <w:tcBorders>
              <w:tl2br w:val="nil"/>
              <w:tr2bl w:val="nil"/>
            </w:tcBorders>
            <w:shd w:val="clear" w:color="auto" w:fill="auto"/>
            <w:noWrap/>
            <w:vAlign w:val="center"/>
          </w:tcPr>
          <w:p w14:paraId="03DB2B0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500</w:t>
            </w:r>
          </w:p>
        </w:tc>
        <w:tc>
          <w:tcPr>
            <w:tcW w:w="837" w:type="dxa"/>
            <w:tcBorders>
              <w:tl2br w:val="nil"/>
              <w:tr2bl w:val="nil"/>
            </w:tcBorders>
            <w:shd w:val="clear" w:color="auto" w:fill="auto"/>
            <w:noWrap/>
            <w:vAlign w:val="center"/>
          </w:tcPr>
          <w:p w14:paraId="259D4E2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床</w:t>
            </w:r>
          </w:p>
        </w:tc>
        <w:tc>
          <w:tcPr>
            <w:tcW w:w="1150" w:type="dxa"/>
            <w:tcBorders>
              <w:tl2br w:val="nil"/>
              <w:tr2bl w:val="nil"/>
            </w:tcBorders>
            <w:shd w:val="clear" w:color="auto" w:fill="auto"/>
            <w:noWrap/>
            <w:vAlign w:val="center"/>
          </w:tcPr>
          <w:p w14:paraId="3CF164F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100</w:t>
            </w:r>
            <w:r>
              <w:rPr>
                <w:rFonts w:hint="eastAsia" w:ascii="Times New Roman" w:hAnsi="Times New Roman" w:cs="Times New Roman"/>
                <w:i w:val="0"/>
                <w:iCs w:val="0"/>
                <w:color w:val="auto"/>
                <w:kern w:val="0"/>
                <w:sz w:val="24"/>
                <w:szCs w:val="24"/>
                <w:u w:val="none"/>
                <w:lang w:val="en-US" w:eastAsia="zh-CN" w:bidi="ar"/>
              </w:rPr>
              <w:t>.00</w:t>
            </w:r>
          </w:p>
        </w:tc>
        <w:tc>
          <w:tcPr>
            <w:tcW w:w="1225" w:type="dxa"/>
            <w:tcBorders>
              <w:tl2br w:val="nil"/>
              <w:tr2bl w:val="nil"/>
            </w:tcBorders>
            <w:shd w:val="clear" w:color="auto" w:fill="auto"/>
            <w:noWrap/>
            <w:vAlign w:val="center"/>
          </w:tcPr>
          <w:p w14:paraId="70A86C2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50000</w:t>
            </w:r>
            <w:r>
              <w:rPr>
                <w:rFonts w:hint="eastAsia" w:ascii="Times New Roman" w:hAnsi="Times New Roman" w:cs="Times New Roman"/>
                <w:i w:val="0"/>
                <w:iCs w:val="0"/>
                <w:color w:val="auto"/>
                <w:kern w:val="0"/>
                <w:sz w:val="24"/>
                <w:szCs w:val="24"/>
                <w:u w:val="none"/>
                <w:lang w:val="en-US" w:eastAsia="zh-CN" w:bidi="ar"/>
              </w:rPr>
              <w:t>.00</w:t>
            </w:r>
          </w:p>
        </w:tc>
      </w:tr>
      <w:tr w14:paraId="2F45A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trPr>
        <w:tc>
          <w:tcPr>
            <w:tcW w:w="637" w:type="dxa"/>
            <w:tcBorders>
              <w:tl2br w:val="nil"/>
              <w:tr2bl w:val="nil"/>
            </w:tcBorders>
            <w:shd w:val="clear" w:color="auto" w:fill="auto"/>
            <w:noWrap/>
            <w:vAlign w:val="center"/>
          </w:tcPr>
          <w:p w14:paraId="6194748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w:t>
            </w:r>
          </w:p>
        </w:tc>
        <w:tc>
          <w:tcPr>
            <w:tcW w:w="1250" w:type="dxa"/>
            <w:tcBorders>
              <w:tl2br w:val="nil"/>
              <w:tr2bl w:val="nil"/>
            </w:tcBorders>
            <w:shd w:val="clear" w:color="auto" w:fill="auto"/>
            <w:noWrap/>
            <w:vAlign w:val="center"/>
          </w:tcPr>
          <w:p w14:paraId="2B2C4F3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床单</w:t>
            </w:r>
          </w:p>
        </w:tc>
        <w:tc>
          <w:tcPr>
            <w:tcW w:w="1363" w:type="dxa"/>
            <w:tcBorders>
              <w:tl2br w:val="nil"/>
              <w:tr2bl w:val="nil"/>
            </w:tcBorders>
            <w:shd w:val="clear" w:color="auto" w:fill="auto"/>
            <w:noWrap/>
            <w:vAlign w:val="center"/>
          </w:tcPr>
          <w:p w14:paraId="42F55E5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长</w:t>
            </w:r>
            <w:r>
              <w:rPr>
                <w:rFonts w:hint="default" w:ascii="Times New Roman" w:hAnsi="Times New Roman" w:eastAsia="宋体" w:cs="Times New Roman"/>
                <w:i w:val="0"/>
                <w:iCs w:val="0"/>
                <w:color w:val="auto"/>
                <w:kern w:val="0"/>
                <w:sz w:val="24"/>
                <w:szCs w:val="24"/>
                <w:u w:val="none"/>
                <w:lang w:val="en-US" w:eastAsia="zh-CN" w:bidi="ar"/>
              </w:rPr>
              <w:t>160cm*</w:t>
            </w:r>
            <w:r>
              <w:rPr>
                <w:rFonts w:hint="eastAsia" w:ascii="仿宋_GB2312" w:hAnsi="Times New Roman" w:eastAsia="仿宋_GB2312" w:cs="仿宋_GB2312"/>
                <w:i w:val="0"/>
                <w:iCs w:val="0"/>
                <w:color w:val="auto"/>
                <w:kern w:val="0"/>
                <w:sz w:val="24"/>
                <w:szCs w:val="24"/>
                <w:u w:val="none"/>
                <w:lang w:val="en-US" w:eastAsia="zh-CN" w:bidi="ar"/>
              </w:rPr>
              <w:t>宽</w:t>
            </w:r>
            <w:r>
              <w:rPr>
                <w:rFonts w:hint="default" w:ascii="Times New Roman" w:hAnsi="Times New Roman" w:eastAsia="宋体" w:cs="Times New Roman"/>
                <w:i w:val="0"/>
                <w:iCs w:val="0"/>
                <w:color w:val="auto"/>
                <w:kern w:val="0"/>
                <w:sz w:val="24"/>
                <w:szCs w:val="24"/>
                <w:u w:val="none"/>
                <w:lang w:val="en-US" w:eastAsia="zh-CN" w:bidi="ar"/>
              </w:rPr>
              <w:t>260cm</w:t>
            </w:r>
          </w:p>
        </w:tc>
        <w:tc>
          <w:tcPr>
            <w:tcW w:w="3337" w:type="dxa"/>
            <w:tcBorders>
              <w:tl2br w:val="nil"/>
              <w:tr2bl w:val="nil"/>
            </w:tcBorders>
            <w:shd w:val="clear" w:color="auto" w:fill="auto"/>
            <w:vAlign w:val="center"/>
          </w:tcPr>
          <w:p w14:paraId="3CF5617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：涤棉段条纱（</w:t>
            </w:r>
            <w:r>
              <w:rPr>
                <w:rFonts w:hint="default" w:ascii="Times New Roman" w:hAnsi="Times New Roman" w:eastAsia="宋体" w:cs="Times New Roman"/>
                <w:i w:val="0"/>
                <w:iCs w:val="0"/>
                <w:color w:val="auto"/>
                <w:kern w:val="0"/>
                <w:sz w:val="24"/>
                <w:szCs w:val="24"/>
                <w:u w:val="none"/>
                <w:lang w:val="en-US" w:eastAsia="zh-CN" w:bidi="ar"/>
              </w:rPr>
              <w:t>32*32</w:t>
            </w:r>
            <w:r>
              <w:rPr>
                <w:rFonts w:hint="eastAsia" w:ascii="宋体" w:hAnsi="宋体" w:eastAsia="宋体" w:cs="宋体"/>
                <w:i w:val="0"/>
                <w:iCs w:val="0"/>
                <w:color w:val="auto"/>
                <w:kern w:val="0"/>
                <w:sz w:val="24"/>
                <w:szCs w:val="24"/>
                <w:u w:val="none"/>
                <w:lang w:val="en-US" w:eastAsia="zh-CN" w:bidi="ar"/>
              </w:rPr>
              <w:t>支，经纬密度</w:t>
            </w:r>
            <w:r>
              <w:rPr>
                <w:rFonts w:hint="default" w:ascii="Times New Roman" w:hAnsi="Times New Roman" w:eastAsia="宋体" w:cs="Times New Roman"/>
                <w:i w:val="0"/>
                <w:iCs w:val="0"/>
                <w:color w:val="auto"/>
                <w:kern w:val="0"/>
                <w:sz w:val="24"/>
                <w:szCs w:val="24"/>
                <w:u w:val="none"/>
                <w:lang w:val="en-US" w:eastAsia="zh-CN" w:bidi="ar"/>
              </w:rPr>
              <w:t>130*70</w:t>
            </w:r>
            <w:r>
              <w:rPr>
                <w:rFonts w:hint="eastAsia" w:ascii="宋体" w:hAnsi="宋体" w:eastAsia="宋体" w:cs="宋体"/>
                <w:i w:val="0"/>
                <w:iCs w:val="0"/>
                <w:color w:val="auto"/>
                <w:kern w:val="0"/>
                <w:sz w:val="24"/>
                <w:szCs w:val="24"/>
                <w:u w:val="none"/>
                <w:lang w:val="en-US" w:eastAsia="zh-CN" w:bidi="ar"/>
              </w:rPr>
              <w:t>根</w:t>
            </w:r>
            <w:r>
              <w:rPr>
                <w:rFonts w:hint="default" w:ascii="Times New Roman" w:hAnsi="Times New Roman" w:eastAsia="宋体" w:cs="Times New Roman"/>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英寸，涤棉比</w:t>
            </w:r>
            <w:r>
              <w:rPr>
                <w:rFonts w:hint="default" w:ascii="Times New Roman" w:hAnsi="Times New Roman" w:eastAsia="宋体" w:cs="Times New Roman"/>
                <w:i w:val="0"/>
                <w:iCs w:val="0"/>
                <w:color w:val="auto"/>
                <w:kern w:val="0"/>
                <w:sz w:val="24"/>
                <w:szCs w:val="24"/>
                <w:u w:val="none"/>
                <w:lang w:val="en-US" w:eastAsia="zh-CN" w:bidi="ar"/>
              </w:rPr>
              <w:t>65:35</w:t>
            </w:r>
            <w:r>
              <w:rPr>
                <w:rFonts w:hint="eastAsia" w:ascii="宋体" w:hAnsi="宋体" w:eastAsia="宋体" w:cs="宋体"/>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白色（GB 18401-2010 A类安全白，环保活性染色，摩擦牢度4级）； 医用警示黄/医用舒缓浅绿</w:t>
            </w:r>
          </w:p>
        </w:tc>
        <w:tc>
          <w:tcPr>
            <w:tcW w:w="1213" w:type="dxa"/>
            <w:tcBorders>
              <w:tl2br w:val="nil"/>
              <w:tr2bl w:val="nil"/>
            </w:tcBorders>
            <w:shd w:val="clear" w:color="auto" w:fill="auto"/>
            <w:noWrap/>
            <w:vAlign w:val="center"/>
          </w:tcPr>
          <w:p w14:paraId="7DB3F72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500</w:t>
            </w:r>
          </w:p>
        </w:tc>
        <w:tc>
          <w:tcPr>
            <w:tcW w:w="837" w:type="dxa"/>
            <w:tcBorders>
              <w:tl2br w:val="nil"/>
              <w:tr2bl w:val="nil"/>
            </w:tcBorders>
            <w:shd w:val="clear" w:color="auto" w:fill="auto"/>
            <w:noWrap/>
            <w:vAlign w:val="center"/>
          </w:tcPr>
          <w:p w14:paraId="6E3B010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张</w:t>
            </w:r>
          </w:p>
        </w:tc>
        <w:tc>
          <w:tcPr>
            <w:tcW w:w="1150" w:type="dxa"/>
            <w:tcBorders>
              <w:tl2br w:val="nil"/>
              <w:tr2bl w:val="nil"/>
            </w:tcBorders>
            <w:shd w:val="clear" w:color="auto" w:fill="auto"/>
            <w:noWrap/>
            <w:vAlign w:val="center"/>
          </w:tcPr>
          <w:p w14:paraId="44AA4D4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57</w:t>
            </w:r>
            <w:r>
              <w:rPr>
                <w:rFonts w:hint="eastAsia" w:ascii="Times New Roman" w:hAnsi="Times New Roman" w:cs="Times New Roman"/>
                <w:i w:val="0"/>
                <w:iCs w:val="0"/>
                <w:color w:val="auto"/>
                <w:kern w:val="0"/>
                <w:sz w:val="24"/>
                <w:szCs w:val="24"/>
                <w:u w:val="none"/>
                <w:lang w:val="en-US" w:eastAsia="zh-CN" w:bidi="ar"/>
              </w:rPr>
              <w:t>.00</w:t>
            </w:r>
          </w:p>
        </w:tc>
        <w:tc>
          <w:tcPr>
            <w:tcW w:w="1225" w:type="dxa"/>
            <w:tcBorders>
              <w:tl2br w:val="nil"/>
              <w:tr2bl w:val="nil"/>
            </w:tcBorders>
            <w:shd w:val="clear" w:color="auto" w:fill="auto"/>
            <w:noWrap/>
            <w:vAlign w:val="center"/>
          </w:tcPr>
          <w:p w14:paraId="341A9F0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28500</w:t>
            </w:r>
            <w:r>
              <w:rPr>
                <w:rFonts w:hint="eastAsia" w:ascii="Times New Roman" w:hAnsi="Times New Roman" w:cs="Times New Roman"/>
                <w:i w:val="0"/>
                <w:iCs w:val="0"/>
                <w:color w:val="auto"/>
                <w:kern w:val="0"/>
                <w:sz w:val="24"/>
                <w:szCs w:val="24"/>
                <w:u w:val="none"/>
                <w:lang w:val="en-US" w:eastAsia="zh-CN" w:bidi="ar"/>
              </w:rPr>
              <w:t>.00</w:t>
            </w:r>
          </w:p>
        </w:tc>
      </w:tr>
      <w:tr w14:paraId="0B682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0" w:hRule="atLeast"/>
        </w:trPr>
        <w:tc>
          <w:tcPr>
            <w:tcW w:w="637" w:type="dxa"/>
            <w:tcBorders>
              <w:tl2br w:val="nil"/>
              <w:tr2bl w:val="nil"/>
            </w:tcBorders>
            <w:shd w:val="clear" w:color="auto" w:fill="auto"/>
            <w:noWrap/>
            <w:vAlign w:val="center"/>
          </w:tcPr>
          <w:p w14:paraId="5885696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w:t>
            </w:r>
          </w:p>
        </w:tc>
        <w:tc>
          <w:tcPr>
            <w:tcW w:w="1250" w:type="dxa"/>
            <w:tcBorders>
              <w:tl2br w:val="nil"/>
              <w:tr2bl w:val="nil"/>
            </w:tcBorders>
            <w:shd w:val="clear" w:color="auto" w:fill="auto"/>
            <w:vAlign w:val="center"/>
          </w:tcPr>
          <w:p w14:paraId="47B9CB2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床笠</w:t>
            </w:r>
          </w:p>
        </w:tc>
        <w:tc>
          <w:tcPr>
            <w:tcW w:w="1363" w:type="dxa"/>
            <w:tcBorders>
              <w:tl2br w:val="nil"/>
              <w:tr2bl w:val="nil"/>
            </w:tcBorders>
            <w:shd w:val="clear" w:color="auto" w:fill="auto"/>
            <w:vAlign w:val="center"/>
          </w:tcPr>
          <w:p w14:paraId="2F23E9D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长</w:t>
            </w:r>
            <w:r>
              <w:rPr>
                <w:rFonts w:hint="default" w:ascii="Times New Roman" w:hAnsi="Times New Roman" w:eastAsia="宋体" w:cs="Times New Roman"/>
                <w:i w:val="0"/>
                <w:iCs w:val="0"/>
                <w:color w:val="auto"/>
                <w:kern w:val="0"/>
                <w:sz w:val="24"/>
                <w:szCs w:val="24"/>
                <w:u w:val="none"/>
                <w:lang w:val="en-US" w:eastAsia="zh-CN" w:bidi="ar"/>
              </w:rPr>
              <w:t>100cm*</w:t>
            </w:r>
            <w:r>
              <w:rPr>
                <w:rFonts w:hint="eastAsia" w:ascii="仿宋_GB2312" w:hAnsi="Times New Roman" w:eastAsia="仿宋_GB2312" w:cs="仿宋_GB2312"/>
                <w:i w:val="0"/>
                <w:iCs w:val="0"/>
                <w:color w:val="auto"/>
                <w:kern w:val="0"/>
                <w:sz w:val="24"/>
                <w:szCs w:val="24"/>
                <w:u w:val="none"/>
                <w:lang w:val="en-US" w:eastAsia="zh-CN" w:bidi="ar"/>
              </w:rPr>
              <w:t>宽</w:t>
            </w:r>
            <w:r>
              <w:rPr>
                <w:rFonts w:hint="default" w:ascii="Times New Roman" w:hAnsi="Times New Roman" w:eastAsia="宋体" w:cs="Times New Roman"/>
                <w:i w:val="0"/>
                <w:iCs w:val="0"/>
                <w:color w:val="auto"/>
                <w:kern w:val="0"/>
                <w:sz w:val="24"/>
                <w:szCs w:val="24"/>
                <w:u w:val="none"/>
                <w:lang w:val="en-US" w:eastAsia="zh-CN" w:bidi="ar"/>
              </w:rPr>
              <w:t>205cm</w:t>
            </w:r>
          </w:p>
        </w:tc>
        <w:tc>
          <w:tcPr>
            <w:tcW w:w="3337" w:type="dxa"/>
            <w:tcBorders>
              <w:tl2br w:val="nil"/>
              <w:tr2bl w:val="nil"/>
            </w:tcBorders>
            <w:shd w:val="clear" w:color="auto" w:fill="auto"/>
            <w:vAlign w:val="center"/>
          </w:tcPr>
          <w:p w14:paraId="51345B2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涤棉段条纱（</w:t>
            </w:r>
            <w:r>
              <w:rPr>
                <w:rFonts w:hint="default" w:ascii="Times New Roman" w:hAnsi="Times New Roman" w:eastAsia="宋体" w:cs="Times New Roman"/>
                <w:i w:val="0"/>
                <w:iCs w:val="0"/>
                <w:color w:val="auto"/>
                <w:kern w:val="0"/>
                <w:sz w:val="24"/>
                <w:szCs w:val="24"/>
                <w:u w:val="none"/>
                <w:lang w:val="en-US" w:eastAsia="zh-CN" w:bidi="ar"/>
              </w:rPr>
              <w:t>32*32</w:t>
            </w:r>
            <w:r>
              <w:rPr>
                <w:rFonts w:hint="eastAsia" w:ascii="宋体" w:hAnsi="宋体" w:eastAsia="宋体" w:cs="宋体"/>
                <w:i w:val="0"/>
                <w:iCs w:val="0"/>
                <w:color w:val="auto"/>
                <w:kern w:val="0"/>
                <w:sz w:val="24"/>
                <w:szCs w:val="24"/>
                <w:u w:val="none"/>
                <w:lang w:val="en-US" w:eastAsia="zh-CN" w:bidi="ar"/>
              </w:rPr>
              <w:t>支，经纬密度</w:t>
            </w:r>
            <w:r>
              <w:rPr>
                <w:rFonts w:hint="default" w:ascii="Times New Roman" w:hAnsi="Times New Roman" w:eastAsia="宋体" w:cs="Times New Roman"/>
                <w:i w:val="0"/>
                <w:iCs w:val="0"/>
                <w:color w:val="auto"/>
                <w:kern w:val="0"/>
                <w:sz w:val="24"/>
                <w:szCs w:val="24"/>
                <w:u w:val="none"/>
                <w:lang w:val="en-US" w:eastAsia="zh-CN" w:bidi="ar"/>
              </w:rPr>
              <w:t>130*70</w:t>
            </w:r>
            <w:r>
              <w:rPr>
                <w:rFonts w:hint="eastAsia" w:ascii="宋体" w:hAnsi="宋体" w:eastAsia="宋体" w:cs="宋体"/>
                <w:i w:val="0"/>
                <w:iCs w:val="0"/>
                <w:color w:val="auto"/>
                <w:kern w:val="0"/>
                <w:sz w:val="24"/>
                <w:szCs w:val="24"/>
                <w:u w:val="none"/>
                <w:lang w:val="en-US" w:eastAsia="zh-CN" w:bidi="ar"/>
              </w:rPr>
              <w:t>根</w:t>
            </w:r>
            <w:r>
              <w:rPr>
                <w:rFonts w:hint="default" w:ascii="Times New Roman" w:hAnsi="Times New Roman" w:eastAsia="宋体" w:cs="Times New Roman"/>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英寸）</w:t>
            </w:r>
            <w:r>
              <w:rPr>
                <w:rFonts w:hint="default" w:ascii="Times New Roman" w:hAnsi="Times New Roman" w:eastAsia="宋体" w:cs="Times New Roman"/>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白色（冷调白，耐皂洗牢度3级，弹性包边工艺适配床型）；医用警示黄/医用舒缓浅绿</w:t>
            </w:r>
          </w:p>
        </w:tc>
        <w:tc>
          <w:tcPr>
            <w:tcW w:w="1213" w:type="dxa"/>
            <w:tcBorders>
              <w:tl2br w:val="nil"/>
              <w:tr2bl w:val="nil"/>
            </w:tcBorders>
            <w:shd w:val="clear" w:color="auto" w:fill="auto"/>
            <w:noWrap/>
            <w:vAlign w:val="center"/>
          </w:tcPr>
          <w:p w14:paraId="39C92D8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500</w:t>
            </w:r>
          </w:p>
        </w:tc>
        <w:tc>
          <w:tcPr>
            <w:tcW w:w="837" w:type="dxa"/>
            <w:tcBorders>
              <w:tl2br w:val="nil"/>
              <w:tr2bl w:val="nil"/>
            </w:tcBorders>
            <w:shd w:val="clear" w:color="auto" w:fill="auto"/>
            <w:noWrap/>
            <w:vAlign w:val="center"/>
          </w:tcPr>
          <w:p w14:paraId="1CDCE95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张</w:t>
            </w:r>
          </w:p>
        </w:tc>
        <w:tc>
          <w:tcPr>
            <w:tcW w:w="1150" w:type="dxa"/>
            <w:tcBorders>
              <w:tl2br w:val="nil"/>
              <w:tr2bl w:val="nil"/>
            </w:tcBorders>
            <w:shd w:val="clear" w:color="auto" w:fill="auto"/>
            <w:noWrap/>
            <w:vAlign w:val="center"/>
          </w:tcPr>
          <w:p w14:paraId="31CCF27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60</w:t>
            </w:r>
            <w:r>
              <w:rPr>
                <w:rFonts w:hint="eastAsia" w:ascii="Times New Roman" w:hAnsi="Times New Roman" w:cs="Times New Roman"/>
                <w:i w:val="0"/>
                <w:iCs w:val="0"/>
                <w:color w:val="auto"/>
                <w:kern w:val="0"/>
                <w:sz w:val="24"/>
                <w:szCs w:val="24"/>
                <w:u w:val="none"/>
                <w:lang w:val="en-US" w:eastAsia="zh-CN" w:bidi="ar"/>
              </w:rPr>
              <w:t>.00</w:t>
            </w:r>
          </w:p>
        </w:tc>
        <w:tc>
          <w:tcPr>
            <w:tcW w:w="1225" w:type="dxa"/>
            <w:tcBorders>
              <w:tl2br w:val="nil"/>
              <w:tr2bl w:val="nil"/>
            </w:tcBorders>
            <w:shd w:val="clear" w:color="auto" w:fill="auto"/>
            <w:noWrap/>
            <w:vAlign w:val="center"/>
          </w:tcPr>
          <w:p w14:paraId="6646E66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30000</w:t>
            </w:r>
            <w:r>
              <w:rPr>
                <w:rFonts w:hint="eastAsia" w:ascii="Times New Roman" w:hAnsi="Times New Roman" w:cs="Times New Roman"/>
                <w:i w:val="0"/>
                <w:iCs w:val="0"/>
                <w:color w:val="auto"/>
                <w:kern w:val="0"/>
                <w:sz w:val="24"/>
                <w:szCs w:val="24"/>
                <w:u w:val="none"/>
                <w:lang w:val="en-US" w:eastAsia="zh-CN" w:bidi="ar"/>
              </w:rPr>
              <w:t>.00</w:t>
            </w:r>
          </w:p>
        </w:tc>
      </w:tr>
      <w:tr w14:paraId="4E142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637" w:type="dxa"/>
            <w:tcBorders>
              <w:tl2br w:val="nil"/>
              <w:tr2bl w:val="nil"/>
            </w:tcBorders>
            <w:shd w:val="clear" w:color="auto" w:fill="auto"/>
            <w:noWrap/>
            <w:vAlign w:val="center"/>
          </w:tcPr>
          <w:p w14:paraId="4C3966C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5</w:t>
            </w:r>
          </w:p>
        </w:tc>
        <w:tc>
          <w:tcPr>
            <w:tcW w:w="1250" w:type="dxa"/>
            <w:tcBorders>
              <w:tl2br w:val="nil"/>
              <w:tr2bl w:val="nil"/>
            </w:tcBorders>
            <w:shd w:val="clear" w:color="auto" w:fill="auto"/>
            <w:noWrap/>
            <w:vAlign w:val="center"/>
          </w:tcPr>
          <w:p w14:paraId="0470216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儿童被套</w:t>
            </w:r>
          </w:p>
        </w:tc>
        <w:tc>
          <w:tcPr>
            <w:tcW w:w="1363" w:type="dxa"/>
            <w:tcBorders>
              <w:tl2br w:val="nil"/>
              <w:tr2bl w:val="nil"/>
            </w:tcBorders>
            <w:shd w:val="clear" w:color="auto" w:fill="auto"/>
            <w:noWrap/>
            <w:vAlign w:val="center"/>
          </w:tcPr>
          <w:p w14:paraId="0D59075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长</w:t>
            </w:r>
            <w:r>
              <w:rPr>
                <w:rFonts w:hint="default" w:ascii="Times New Roman" w:hAnsi="Times New Roman" w:eastAsia="宋体" w:cs="Times New Roman"/>
                <w:i w:val="0"/>
                <w:iCs w:val="0"/>
                <w:color w:val="auto"/>
                <w:kern w:val="0"/>
                <w:sz w:val="24"/>
                <w:szCs w:val="24"/>
                <w:u w:val="none"/>
                <w:lang w:val="en-US" w:eastAsia="zh-CN" w:bidi="ar"/>
              </w:rPr>
              <w:t>110cm*</w:t>
            </w:r>
            <w:r>
              <w:rPr>
                <w:rFonts w:hint="eastAsia" w:ascii="仿宋_GB2312" w:hAnsi="Times New Roman" w:eastAsia="仿宋_GB2312" w:cs="仿宋_GB2312"/>
                <w:i w:val="0"/>
                <w:iCs w:val="0"/>
                <w:color w:val="auto"/>
                <w:kern w:val="0"/>
                <w:sz w:val="24"/>
                <w:szCs w:val="24"/>
                <w:u w:val="none"/>
                <w:lang w:val="en-US" w:eastAsia="zh-CN" w:bidi="ar"/>
              </w:rPr>
              <w:t>宽</w:t>
            </w:r>
            <w:r>
              <w:rPr>
                <w:rFonts w:hint="default" w:ascii="Times New Roman" w:hAnsi="Times New Roman" w:eastAsia="宋体" w:cs="Times New Roman"/>
                <w:i w:val="0"/>
                <w:iCs w:val="0"/>
                <w:color w:val="auto"/>
                <w:kern w:val="0"/>
                <w:sz w:val="24"/>
                <w:szCs w:val="24"/>
                <w:u w:val="none"/>
                <w:lang w:val="en-US" w:eastAsia="zh-CN" w:bidi="ar"/>
              </w:rPr>
              <w:t>90cm</w:t>
            </w:r>
          </w:p>
        </w:tc>
        <w:tc>
          <w:tcPr>
            <w:tcW w:w="3337" w:type="dxa"/>
            <w:tcBorders>
              <w:tl2br w:val="nil"/>
              <w:tr2bl w:val="nil"/>
            </w:tcBorders>
            <w:shd w:val="clear" w:color="auto" w:fill="auto"/>
            <w:vAlign w:val="center"/>
          </w:tcPr>
          <w:p w14:paraId="7BB81D4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纯棉斜纹布（</w:t>
            </w:r>
            <w:r>
              <w:rPr>
                <w:rFonts w:hint="default" w:ascii="Times New Roman" w:hAnsi="Times New Roman" w:eastAsia="宋体" w:cs="Times New Roman"/>
                <w:i w:val="0"/>
                <w:iCs w:val="0"/>
                <w:color w:val="auto"/>
                <w:kern w:val="0"/>
                <w:sz w:val="24"/>
                <w:szCs w:val="24"/>
                <w:u w:val="none"/>
                <w:lang w:val="en-US" w:eastAsia="zh-CN" w:bidi="ar"/>
              </w:rPr>
              <w:t>21*21</w:t>
            </w:r>
            <w:r>
              <w:rPr>
                <w:rFonts w:hint="eastAsia" w:ascii="宋体" w:hAnsi="宋体" w:eastAsia="宋体" w:cs="宋体"/>
                <w:i w:val="0"/>
                <w:iCs w:val="0"/>
                <w:color w:val="auto"/>
                <w:kern w:val="0"/>
                <w:sz w:val="24"/>
                <w:szCs w:val="24"/>
                <w:u w:val="none"/>
                <w:lang w:val="en-US" w:eastAsia="zh-CN" w:bidi="ar"/>
              </w:rPr>
              <w:t>支，经纬密度</w:t>
            </w:r>
            <w:r>
              <w:rPr>
                <w:rFonts w:hint="default" w:ascii="Times New Roman" w:hAnsi="Times New Roman" w:eastAsia="宋体" w:cs="Times New Roman"/>
                <w:i w:val="0"/>
                <w:iCs w:val="0"/>
                <w:color w:val="auto"/>
                <w:kern w:val="0"/>
                <w:sz w:val="24"/>
                <w:szCs w:val="24"/>
                <w:u w:val="none"/>
                <w:lang w:val="en-US" w:eastAsia="zh-CN" w:bidi="ar"/>
              </w:rPr>
              <w:t>108*58</w:t>
            </w:r>
            <w:r>
              <w:rPr>
                <w:rFonts w:hint="eastAsia" w:ascii="宋体" w:hAnsi="宋体" w:eastAsia="宋体" w:cs="宋体"/>
                <w:i w:val="0"/>
                <w:iCs w:val="0"/>
                <w:color w:val="auto"/>
                <w:kern w:val="0"/>
                <w:sz w:val="24"/>
                <w:szCs w:val="24"/>
                <w:u w:val="none"/>
                <w:lang w:val="en-US" w:eastAsia="zh-CN" w:bidi="ar"/>
              </w:rPr>
              <w:t>根</w:t>
            </w:r>
            <w:r>
              <w:rPr>
                <w:rFonts w:hint="default" w:ascii="Times New Roman" w:hAnsi="Times New Roman" w:eastAsia="宋体" w:cs="Times New Roman"/>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英寸，婴幼儿</w:t>
            </w:r>
            <w:r>
              <w:rPr>
                <w:rFonts w:hint="default" w:ascii="Times New Roman" w:hAnsi="Times New Roman" w:eastAsia="宋体" w:cs="Times New Roman"/>
                <w:i w:val="0"/>
                <w:iCs w:val="0"/>
                <w:color w:val="auto"/>
                <w:kern w:val="0"/>
                <w:sz w:val="24"/>
                <w:szCs w:val="24"/>
                <w:u w:val="none"/>
                <w:lang w:val="en-US" w:eastAsia="zh-CN" w:bidi="ar"/>
              </w:rPr>
              <w:t>A</w:t>
            </w:r>
            <w:r>
              <w:rPr>
                <w:rFonts w:hint="eastAsia" w:ascii="宋体" w:hAnsi="宋体" w:eastAsia="宋体" w:cs="宋体"/>
                <w:i w:val="0"/>
                <w:iCs w:val="0"/>
                <w:color w:val="auto"/>
                <w:kern w:val="0"/>
                <w:sz w:val="24"/>
                <w:szCs w:val="24"/>
                <w:u w:val="none"/>
                <w:lang w:val="en-US" w:eastAsia="zh-CN" w:bidi="ar"/>
              </w:rPr>
              <w:t>类标准）</w:t>
            </w:r>
            <w:r>
              <w:rPr>
                <w:rFonts w:hint="default" w:ascii="Times New Roman" w:hAnsi="Times New Roman" w:eastAsia="宋体" w:cs="Times New Roman"/>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卡通花纹（底色米白+浅蓝/嫩黄花纹，植物染工艺，汗渍牢度4级）</w:t>
            </w:r>
          </w:p>
        </w:tc>
        <w:tc>
          <w:tcPr>
            <w:tcW w:w="1213" w:type="dxa"/>
            <w:tcBorders>
              <w:tl2br w:val="nil"/>
              <w:tr2bl w:val="nil"/>
            </w:tcBorders>
            <w:shd w:val="clear" w:color="auto" w:fill="auto"/>
            <w:noWrap/>
            <w:vAlign w:val="center"/>
          </w:tcPr>
          <w:p w14:paraId="220E8ED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200</w:t>
            </w:r>
          </w:p>
        </w:tc>
        <w:tc>
          <w:tcPr>
            <w:tcW w:w="837" w:type="dxa"/>
            <w:tcBorders>
              <w:tl2br w:val="nil"/>
              <w:tr2bl w:val="nil"/>
            </w:tcBorders>
            <w:shd w:val="clear" w:color="auto" w:fill="auto"/>
            <w:noWrap/>
            <w:vAlign w:val="center"/>
          </w:tcPr>
          <w:p w14:paraId="78B7C0E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张</w:t>
            </w:r>
          </w:p>
        </w:tc>
        <w:tc>
          <w:tcPr>
            <w:tcW w:w="1150" w:type="dxa"/>
            <w:tcBorders>
              <w:tl2br w:val="nil"/>
              <w:tr2bl w:val="nil"/>
            </w:tcBorders>
            <w:shd w:val="clear" w:color="auto" w:fill="auto"/>
            <w:noWrap/>
            <w:vAlign w:val="center"/>
          </w:tcPr>
          <w:p w14:paraId="5EF39EA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55</w:t>
            </w:r>
            <w:r>
              <w:rPr>
                <w:rFonts w:hint="eastAsia" w:ascii="Times New Roman" w:hAnsi="Times New Roman" w:cs="Times New Roman"/>
                <w:i w:val="0"/>
                <w:iCs w:val="0"/>
                <w:color w:val="auto"/>
                <w:kern w:val="0"/>
                <w:sz w:val="24"/>
                <w:szCs w:val="24"/>
                <w:u w:val="none"/>
                <w:lang w:val="en-US" w:eastAsia="zh-CN" w:bidi="ar"/>
              </w:rPr>
              <w:t>.00</w:t>
            </w:r>
          </w:p>
        </w:tc>
        <w:tc>
          <w:tcPr>
            <w:tcW w:w="1225" w:type="dxa"/>
            <w:tcBorders>
              <w:tl2br w:val="nil"/>
              <w:tr2bl w:val="nil"/>
            </w:tcBorders>
            <w:shd w:val="clear" w:color="auto" w:fill="auto"/>
            <w:noWrap/>
            <w:vAlign w:val="center"/>
          </w:tcPr>
          <w:p w14:paraId="07D1BCE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11000</w:t>
            </w:r>
            <w:r>
              <w:rPr>
                <w:rFonts w:hint="eastAsia" w:ascii="Times New Roman" w:hAnsi="Times New Roman" w:cs="Times New Roman"/>
                <w:i w:val="0"/>
                <w:iCs w:val="0"/>
                <w:color w:val="auto"/>
                <w:kern w:val="0"/>
                <w:sz w:val="24"/>
                <w:szCs w:val="24"/>
                <w:u w:val="none"/>
                <w:lang w:val="en-US" w:eastAsia="zh-CN" w:bidi="ar"/>
              </w:rPr>
              <w:t>.00</w:t>
            </w:r>
          </w:p>
        </w:tc>
      </w:tr>
      <w:tr w14:paraId="2A358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637" w:type="dxa"/>
            <w:tcBorders>
              <w:tl2br w:val="nil"/>
              <w:tr2bl w:val="nil"/>
            </w:tcBorders>
            <w:shd w:val="clear" w:color="auto" w:fill="auto"/>
            <w:noWrap/>
            <w:vAlign w:val="center"/>
          </w:tcPr>
          <w:p w14:paraId="4B7EAF5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w:t>
            </w:r>
          </w:p>
        </w:tc>
        <w:tc>
          <w:tcPr>
            <w:tcW w:w="1250" w:type="dxa"/>
            <w:tcBorders>
              <w:tl2br w:val="nil"/>
              <w:tr2bl w:val="nil"/>
            </w:tcBorders>
            <w:shd w:val="clear" w:color="auto" w:fill="auto"/>
            <w:vAlign w:val="center"/>
          </w:tcPr>
          <w:p w14:paraId="164C8F4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儿童床单</w:t>
            </w:r>
          </w:p>
        </w:tc>
        <w:tc>
          <w:tcPr>
            <w:tcW w:w="1363" w:type="dxa"/>
            <w:tcBorders>
              <w:tl2br w:val="nil"/>
              <w:tr2bl w:val="nil"/>
            </w:tcBorders>
            <w:shd w:val="clear" w:color="auto" w:fill="auto"/>
            <w:vAlign w:val="center"/>
          </w:tcPr>
          <w:p w14:paraId="2CAAA02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长</w:t>
            </w:r>
            <w:r>
              <w:rPr>
                <w:rFonts w:hint="default" w:ascii="Times New Roman" w:hAnsi="Times New Roman" w:eastAsia="宋体" w:cs="Times New Roman"/>
                <w:i w:val="0"/>
                <w:iCs w:val="0"/>
                <w:color w:val="auto"/>
                <w:kern w:val="0"/>
                <w:sz w:val="24"/>
                <w:szCs w:val="24"/>
                <w:u w:val="none"/>
                <w:lang w:val="en-US" w:eastAsia="zh-CN" w:bidi="ar"/>
              </w:rPr>
              <w:t>120cm*</w:t>
            </w:r>
            <w:r>
              <w:rPr>
                <w:rFonts w:hint="eastAsia" w:ascii="仿宋_GB2312" w:hAnsi="Times New Roman" w:eastAsia="仿宋_GB2312" w:cs="仿宋_GB2312"/>
                <w:i w:val="0"/>
                <w:iCs w:val="0"/>
                <w:color w:val="auto"/>
                <w:kern w:val="0"/>
                <w:sz w:val="24"/>
                <w:szCs w:val="24"/>
                <w:u w:val="none"/>
                <w:lang w:val="en-US" w:eastAsia="zh-CN" w:bidi="ar"/>
              </w:rPr>
              <w:t>宽</w:t>
            </w:r>
            <w:r>
              <w:rPr>
                <w:rFonts w:hint="default" w:ascii="Times New Roman" w:hAnsi="Times New Roman" w:eastAsia="宋体" w:cs="Times New Roman"/>
                <w:i w:val="0"/>
                <w:iCs w:val="0"/>
                <w:color w:val="auto"/>
                <w:kern w:val="0"/>
                <w:sz w:val="24"/>
                <w:szCs w:val="24"/>
                <w:u w:val="none"/>
                <w:lang w:val="en-US" w:eastAsia="zh-CN" w:bidi="ar"/>
              </w:rPr>
              <w:t>115cm</w:t>
            </w:r>
          </w:p>
        </w:tc>
        <w:tc>
          <w:tcPr>
            <w:tcW w:w="3337" w:type="dxa"/>
            <w:tcBorders>
              <w:tl2br w:val="nil"/>
              <w:tr2bl w:val="nil"/>
            </w:tcBorders>
            <w:shd w:val="clear" w:color="auto" w:fill="auto"/>
            <w:vAlign w:val="center"/>
          </w:tcPr>
          <w:p w14:paraId="22AE7D3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纯棉斜纹布（</w:t>
            </w:r>
            <w:r>
              <w:rPr>
                <w:rFonts w:hint="default" w:ascii="Times New Roman" w:hAnsi="Times New Roman" w:eastAsia="宋体" w:cs="Times New Roman"/>
                <w:i w:val="0"/>
                <w:iCs w:val="0"/>
                <w:color w:val="auto"/>
                <w:kern w:val="0"/>
                <w:sz w:val="24"/>
                <w:szCs w:val="24"/>
                <w:u w:val="none"/>
                <w:lang w:val="en-US" w:eastAsia="zh-CN" w:bidi="ar"/>
              </w:rPr>
              <w:t>21*21</w:t>
            </w:r>
            <w:r>
              <w:rPr>
                <w:rFonts w:hint="eastAsia" w:ascii="宋体" w:hAnsi="宋体" w:eastAsia="宋体" w:cs="宋体"/>
                <w:i w:val="0"/>
                <w:iCs w:val="0"/>
                <w:color w:val="auto"/>
                <w:kern w:val="0"/>
                <w:sz w:val="24"/>
                <w:szCs w:val="24"/>
                <w:u w:val="none"/>
                <w:lang w:val="en-US" w:eastAsia="zh-CN" w:bidi="ar"/>
              </w:rPr>
              <w:t>支，经纬密度</w:t>
            </w:r>
            <w:r>
              <w:rPr>
                <w:rFonts w:hint="default" w:ascii="Times New Roman" w:hAnsi="Times New Roman" w:eastAsia="宋体" w:cs="Times New Roman"/>
                <w:i w:val="0"/>
                <w:iCs w:val="0"/>
                <w:color w:val="auto"/>
                <w:kern w:val="0"/>
                <w:sz w:val="24"/>
                <w:szCs w:val="24"/>
                <w:u w:val="none"/>
                <w:lang w:val="en-US" w:eastAsia="zh-CN" w:bidi="ar"/>
              </w:rPr>
              <w:t>108*58</w:t>
            </w:r>
            <w:r>
              <w:rPr>
                <w:rFonts w:hint="eastAsia" w:ascii="宋体" w:hAnsi="宋体" w:eastAsia="宋体" w:cs="宋体"/>
                <w:i w:val="0"/>
                <w:iCs w:val="0"/>
                <w:color w:val="auto"/>
                <w:kern w:val="0"/>
                <w:sz w:val="24"/>
                <w:szCs w:val="24"/>
                <w:u w:val="none"/>
                <w:lang w:val="en-US" w:eastAsia="zh-CN" w:bidi="ar"/>
              </w:rPr>
              <w:t>根</w:t>
            </w:r>
            <w:r>
              <w:rPr>
                <w:rFonts w:hint="default" w:ascii="Times New Roman" w:hAnsi="Times New Roman" w:eastAsia="宋体" w:cs="Times New Roman"/>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英寸）</w:t>
            </w:r>
            <w:r>
              <w:rPr>
                <w:rFonts w:hint="default" w:ascii="Times New Roman" w:hAnsi="Times New Roman" w:eastAsia="宋体" w:cs="Times New Roman"/>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卡通花纹（同儿童被套配色，色牢度符合GB 31701-2015婴幼儿纺织品标准）</w:t>
            </w:r>
          </w:p>
        </w:tc>
        <w:tc>
          <w:tcPr>
            <w:tcW w:w="1213" w:type="dxa"/>
            <w:tcBorders>
              <w:tl2br w:val="nil"/>
              <w:tr2bl w:val="nil"/>
            </w:tcBorders>
            <w:shd w:val="clear" w:color="auto" w:fill="auto"/>
            <w:noWrap/>
            <w:vAlign w:val="center"/>
          </w:tcPr>
          <w:p w14:paraId="077FEE8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200</w:t>
            </w:r>
          </w:p>
        </w:tc>
        <w:tc>
          <w:tcPr>
            <w:tcW w:w="837" w:type="dxa"/>
            <w:tcBorders>
              <w:tl2br w:val="nil"/>
              <w:tr2bl w:val="nil"/>
            </w:tcBorders>
            <w:shd w:val="clear" w:color="auto" w:fill="auto"/>
            <w:noWrap/>
            <w:vAlign w:val="center"/>
          </w:tcPr>
          <w:p w14:paraId="0ABCE1B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张</w:t>
            </w:r>
          </w:p>
        </w:tc>
        <w:tc>
          <w:tcPr>
            <w:tcW w:w="1150" w:type="dxa"/>
            <w:tcBorders>
              <w:tl2br w:val="nil"/>
              <w:tr2bl w:val="nil"/>
            </w:tcBorders>
            <w:shd w:val="clear" w:color="auto" w:fill="auto"/>
            <w:noWrap/>
            <w:vAlign w:val="center"/>
          </w:tcPr>
          <w:p w14:paraId="199F122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30</w:t>
            </w:r>
            <w:r>
              <w:rPr>
                <w:rFonts w:hint="eastAsia" w:ascii="Times New Roman" w:hAnsi="Times New Roman" w:cs="Times New Roman"/>
                <w:i w:val="0"/>
                <w:iCs w:val="0"/>
                <w:color w:val="auto"/>
                <w:kern w:val="0"/>
                <w:sz w:val="24"/>
                <w:szCs w:val="24"/>
                <w:u w:val="none"/>
                <w:lang w:val="en-US" w:eastAsia="zh-CN" w:bidi="ar"/>
              </w:rPr>
              <w:t>.00</w:t>
            </w:r>
          </w:p>
        </w:tc>
        <w:tc>
          <w:tcPr>
            <w:tcW w:w="1225" w:type="dxa"/>
            <w:tcBorders>
              <w:tl2br w:val="nil"/>
              <w:tr2bl w:val="nil"/>
            </w:tcBorders>
            <w:shd w:val="clear" w:color="auto" w:fill="auto"/>
            <w:noWrap/>
            <w:vAlign w:val="center"/>
          </w:tcPr>
          <w:p w14:paraId="1347C25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6000</w:t>
            </w:r>
            <w:r>
              <w:rPr>
                <w:rFonts w:hint="eastAsia" w:ascii="Times New Roman" w:hAnsi="Times New Roman" w:cs="Times New Roman"/>
                <w:i w:val="0"/>
                <w:iCs w:val="0"/>
                <w:color w:val="auto"/>
                <w:kern w:val="0"/>
                <w:sz w:val="24"/>
                <w:szCs w:val="24"/>
                <w:u w:val="none"/>
                <w:lang w:val="en-US" w:eastAsia="zh-CN" w:bidi="ar"/>
              </w:rPr>
              <w:t>.00</w:t>
            </w:r>
          </w:p>
        </w:tc>
      </w:tr>
      <w:tr w14:paraId="798FF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0" w:hRule="atLeast"/>
        </w:trPr>
        <w:tc>
          <w:tcPr>
            <w:tcW w:w="637" w:type="dxa"/>
            <w:tcBorders>
              <w:tl2br w:val="nil"/>
              <w:tr2bl w:val="nil"/>
            </w:tcBorders>
            <w:shd w:val="clear" w:color="auto" w:fill="auto"/>
            <w:noWrap/>
            <w:vAlign w:val="center"/>
          </w:tcPr>
          <w:p w14:paraId="65633B9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7</w:t>
            </w:r>
          </w:p>
        </w:tc>
        <w:tc>
          <w:tcPr>
            <w:tcW w:w="1250" w:type="dxa"/>
            <w:tcBorders>
              <w:tl2br w:val="nil"/>
              <w:tr2bl w:val="nil"/>
            </w:tcBorders>
            <w:shd w:val="clear" w:color="auto" w:fill="auto"/>
            <w:noWrap/>
            <w:vAlign w:val="center"/>
          </w:tcPr>
          <w:p w14:paraId="0F0BEB9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棉被</w:t>
            </w:r>
          </w:p>
        </w:tc>
        <w:tc>
          <w:tcPr>
            <w:tcW w:w="1363" w:type="dxa"/>
            <w:tcBorders>
              <w:tl2br w:val="nil"/>
              <w:tr2bl w:val="nil"/>
            </w:tcBorders>
            <w:shd w:val="clear" w:color="auto" w:fill="auto"/>
            <w:noWrap/>
            <w:vAlign w:val="center"/>
          </w:tcPr>
          <w:p w14:paraId="6D497E3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净重：</w:t>
            </w:r>
            <w:r>
              <w:rPr>
                <w:rFonts w:hint="default" w:ascii="Times New Roman" w:hAnsi="Times New Roman" w:eastAsia="宋体" w:cs="Times New Roman"/>
                <w:i w:val="0"/>
                <w:iCs w:val="0"/>
                <w:color w:val="auto"/>
                <w:kern w:val="0"/>
                <w:sz w:val="24"/>
                <w:szCs w:val="24"/>
                <w:u w:val="none"/>
                <w:lang w:val="en-US" w:eastAsia="zh-CN" w:bidi="ar"/>
              </w:rPr>
              <w:t>4</w:t>
            </w:r>
            <w:r>
              <w:rPr>
                <w:rFonts w:hint="eastAsia" w:ascii="仿宋_GB2312" w:hAnsi="Times New Roman" w:eastAsia="仿宋_GB2312" w:cs="仿宋_GB2312"/>
                <w:i w:val="0"/>
                <w:iCs w:val="0"/>
                <w:color w:val="auto"/>
                <w:kern w:val="0"/>
                <w:sz w:val="24"/>
                <w:szCs w:val="24"/>
                <w:u w:val="none"/>
                <w:lang w:val="en-US" w:eastAsia="zh-CN" w:bidi="ar"/>
              </w:rPr>
              <w:t>斤</w:t>
            </w:r>
          </w:p>
        </w:tc>
        <w:tc>
          <w:tcPr>
            <w:tcW w:w="3337" w:type="dxa"/>
            <w:tcBorders>
              <w:tl2br w:val="nil"/>
              <w:tr2bl w:val="nil"/>
            </w:tcBorders>
            <w:shd w:val="clear" w:color="auto" w:fill="auto"/>
            <w:vAlign w:val="center"/>
          </w:tcPr>
          <w:p w14:paraId="02349FE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一级长绒棉（梳棉工艺，克重</w:t>
            </w:r>
            <w:r>
              <w:rPr>
                <w:rFonts w:hint="default" w:ascii="Times New Roman" w:hAnsi="Times New Roman" w:eastAsia="宋体" w:cs="Times New Roman"/>
                <w:i w:val="0"/>
                <w:iCs w:val="0"/>
                <w:color w:val="auto"/>
                <w:kern w:val="0"/>
                <w:sz w:val="24"/>
                <w:szCs w:val="24"/>
                <w:u w:val="none"/>
                <w:lang w:val="en-US" w:eastAsia="zh-CN" w:bidi="ar"/>
              </w:rPr>
              <w:t>220g/</w:t>
            </w:r>
            <w:r>
              <w:rPr>
                <w:rFonts w:hint="eastAsia" w:ascii="宋体" w:hAnsi="宋体" w:eastAsia="宋体" w:cs="宋体"/>
                <w:i w:val="0"/>
                <w:iCs w:val="0"/>
                <w:color w:val="auto"/>
                <w:kern w:val="0"/>
                <w:sz w:val="24"/>
                <w:szCs w:val="24"/>
                <w:u w:val="none"/>
                <w:lang w:val="en-US" w:eastAsia="zh-CN" w:bidi="ar"/>
              </w:rPr>
              <w:t>㎡，无化学漂白）</w:t>
            </w:r>
            <w:r>
              <w:rPr>
                <w:rFonts w:hint="default" w:ascii="Times New Roman" w:hAnsi="Times New Roman" w:eastAsia="宋体" w:cs="Times New Roman"/>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天然棉本色（透气率≥800mm/s，保暖系数0.9）</w:t>
            </w:r>
          </w:p>
        </w:tc>
        <w:tc>
          <w:tcPr>
            <w:tcW w:w="1213" w:type="dxa"/>
            <w:tcBorders>
              <w:tl2br w:val="nil"/>
              <w:tr2bl w:val="nil"/>
            </w:tcBorders>
            <w:shd w:val="clear" w:color="auto" w:fill="auto"/>
            <w:noWrap/>
            <w:vAlign w:val="center"/>
          </w:tcPr>
          <w:p w14:paraId="2EFA41C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300</w:t>
            </w:r>
          </w:p>
        </w:tc>
        <w:tc>
          <w:tcPr>
            <w:tcW w:w="837" w:type="dxa"/>
            <w:tcBorders>
              <w:tl2br w:val="nil"/>
              <w:tr2bl w:val="nil"/>
            </w:tcBorders>
            <w:shd w:val="clear" w:color="auto" w:fill="auto"/>
            <w:noWrap/>
            <w:vAlign w:val="center"/>
          </w:tcPr>
          <w:p w14:paraId="380810F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张</w:t>
            </w:r>
          </w:p>
        </w:tc>
        <w:tc>
          <w:tcPr>
            <w:tcW w:w="1150" w:type="dxa"/>
            <w:tcBorders>
              <w:tl2br w:val="nil"/>
              <w:tr2bl w:val="nil"/>
            </w:tcBorders>
            <w:shd w:val="clear" w:color="auto" w:fill="auto"/>
            <w:noWrap/>
            <w:vAlign w:val="center"/>
          </w:tcPr>
          <w:p w14:paraId="30C7602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95</w:t>
            </w:r>
            <w:r>
              <w:rPr>
                <w:rFonts w:hint="eastAsia" w:ascii="Times New Roman" w:hAnsi="Times New Roman" w:cs="Times New Roman"/>
                <w:i w:val="0"/>
                <w:iCs w:val="0"/>
                <w:color w:val="auto"/>
                <w:kern w:val="0"/>
                <w:sz w:val="24"/>
                <w:szCs w:val="24"/>
                <w:u w:val="none"/>
                <w:lang w:val="en-US" w:eastAsia="zh-CN" w:bidi="ar"/>
              </w:rPr>
              <w:t>.00</w:t>
            </w:r>
          </w:p>
        </w:tc>
        <w:tc>
          <w:tcPr>
            <w:tcW w:w="1225" w:type="dxa"/>
            <w:tcBorders>
              <w:tl2br w:val="nil"/>
              <w:tr2bl w:val="nil"/>
            </w:tcBorders>
            <w:shd w:val="clear" w:color="auto" w:fill="auto"/>
            <w:noWrap/>
            <w:vAlign w:val="center"/>
          </w:tcPr>
          <w:p w14:paraId="31FC64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28500</w:t>
            </w:r>
            <w:r>
              <w:rPr>
                <w:rFonts w:hint="eastAsia" w:ascii="Times New Roman" w:hAnsi="Times New Roman" w:cs="Times New Roman"/>
                <w:i w:val="0"/>
                <w:iCs w:val="0"/>
                <w:color w:val="auto"/>
                <w:kern w:val="0"/>
                <w:sz w:val="24"/>
                <w:szCs w:val="24"/>
                <w:u w:val="none"/>
                <w:lang w:val="en-US" w:eastAsia="zh-CN" w:bidi="ar"/>
              </w:rPr>
              <w:t>.00</w:t>
            </w:r>
          </w:p>
        </w:tc>
      </w:tr>
      <w:tr w14:paraId="34218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0" w:hRule="atLeast"/>
        </w:trPr>
        <w:tc>
          <w:tcPr>
            <w:tcW w:w="637" w:type="dxa"/>
            <w:tcBorders>
              <w:tl2br w:val="nil"/>
              <w:tr2bl w:val="nil"/>
            </w:tcBorders>
            <w:shd w:val="clear" w:color="auto" w:fill="auto"/>
            <w:noWrap/>
            <w:vAlign w:val="center"/>
          </w:tcPr>
          <w:p w14:paraId="1049310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8</w:t>
            </w:r>
          </w:p>
        </w:tc>
        <w:tc>
          <w:tcPr>
            <w:tcW w:w="1250" w:type="dxa"/>
            <w:tcBorders>
              <w:tl2br w:val="nil"/>
              <w:tr2bl w:val="nil"/>
            </w:tcBorders>
            <w:shd w:val="clear" w:color="auto" w:fill="auto"/>
            <w:noWrap/>
            <w:vAlign w:val="center"/>
          </w:tcPr>
          <w:p w14:paraId="3CE38AC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四件套</w:t>
            </w:r>
          </w:p>
        </w:tc>
        <w:tc>
          <w:tcPr>
            <w:tcW w:w="1363" w:type="dxa"/>
            <w:tcBorders>
              <w:tl2br w:val="nil"/>
              <w:tr2bl w:val="nil"/>
            </w:tcBorders>
            <w:shd w:val="clear" w:color="auto" w:fill="auto"/>
            <w:noWrap/>
            <w:vAlign w:val="center"/>
          </w:tcPr>
          <w:p w14:paraId="5A514E7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长</w:t>
            </w:r>
            <w:r>
              <w:rPr>
                <w:rFonts w:hint="default" w:ascii="Times New Roman" w:hAnsi="Times New Roman" w:eastAsia="宋体" w:cs="Times New Roman"/>
                <w:i w:val="0"/>
                <w:iCs w:val="0"/>
                <w:color w:val="auto"/>
                <w:kern w:val="0"/>
                <w:sz w:val="24"/>
                <w:szCs w:val="24"/>
                <w:u w:val="none"/>
                <w:lang w:val="en-US" w:eastAsia="zh-CN" w:bidi="ar"/>
              </w:rPr>
              <w:t>150cm*</w:t>
            </w:r>
            <w:r>
              <w:rPr>
                <w:rFonts w:hint="eastAsia" w:ascii="仿宋_GB2312" w:hAnsi="Times New Roman" w:eastAsia="仿宋_GB2312" w:cs="仿宋_GB2312"/>
                <w:i w:val="0"/>
                <w:iCs w:val="0"/>
                <w:color w:val="auto"/>
                <w:kern w:val="0"/>
                <w:sz w:val="24"/>
                <w:szCs w:val="24"/>
                <w:u w:val="none"/>
                <w:lang w:val="en-US" w:eastAsia="zh-CN" w:bidi="ar"/>
              </w:rPr>
              <w:t>宽</w:t>
            </w:r>
            <w:r>
              <w:rPr>
                <w:rFonts w:hint="default" w:ascii="Times New Roman" w:hAnsi="Times New Roman" w:eastAsia="宋体" w:cs="Times New Roman"/>
                <w:i w:val="0"/>
                <w:iCs w:val="0"/>
                <w:color w:val="auto"/>
                <w:kern w:val="0"/>
                <w:sz w:val="24"/>
                <w:szCs w:val="24"/>
                <w:u w:val="none"/>
                <w:lang w:val="en-US" w:eastAsia="zh-CN" w:bidi="ar"/>
              </w:rPr>
              <w:t>200cm</w:t>
            </w:r>
          </w:p>
        </w:tc>
        <w:tc>
          <w:tcPr>
            <w:tcW w:w="3337" w:type="dxa"/>
            <w:tcBorders>
              <w:tl2br w:val="nil"/>
              <w:tr2bl w:val="nil"/>
            </w:tcBorders>
            <w:shd w:val="clear" w:color="auto" w:fill="auto"/>
            <w:vAlign w:val="center"/>
          </w:tcPr>
          <w:p w14:paraId="681756EF">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100%</w:t>
            </w:r>
            <w:r>
              <w:rPr>
                <w:rFonts w:hint="eastAsia" w:ascii="宋体" w:hAnsi="宋体" w:eastAsia="宋体" w:cs="宋体"/>
                <w:i w:val="0"/>
                <w:iCs w:val="0"/>
                <w:color w:val="auto"/>
                <w:kern w:val="0"/>
                <w:sz w:val="24"/>
                <w:szCs w:val="24"/>
                <w:u w:val="none"/>
                <w:lang w:val="en-US" w:eastAsia="zh-CN" w:bidi="ar"/>
              </w:rPr>
              <w:t>纯棉（贡缎织法，</w:t>
            </w:r>
            <w:r>
              <w:rPr>
                <w:rFonts w:hint="default" w:ascii="Times New Roman" w:hAnsi="Times New Roman" w:eastAsia="宋体" w:cs="Times New Roman"/>
                <w:i w:val="0"/>
                <w:iCs w:val="0"/>
                <w:color w:val="auto"/>
                <w:kern w:val="0"/>
                <w:sz w:val="24"/>
                <w:szCs w:val="24"/>
                <w:u w:val="none"/>
                <w:lang w:val="en-US" w:eastAsia="zh-CN" w:bidi="ar"/>
              </w:rPr>
              <w:t>40</w:t>
            </w:r>
            <w:r>
              <w:rPr>
                <w:rFonts w:hint="eastAsia" w:ascii="宋体" w:hAnsi="宋体" w:eastAsia="宋体" w:cs="宋体"/>
                <w:i w:val="0"/>
                <w:iCs w:val="0"/>
                <w:color w:val="auto"/>
                <w:kern w:val="0"/>
                <w:sz w:val="24"/>
                <w:szCs w:val="24"/>
                <w:u w:val="none"/>
                <w:lang w:val="en-US" w:eastAsia="zh-CN" w:bidi="ar"/>
              </w:rPr>
              <w:t>支双股纱，经纬密度</w:t>
            </w:r>
            <w:r>
              <w:rPr>
                <w:rFonts w:hint="default" w:ascii="Times New Roman" w:hAnsi="Times New Roman" w:eastAsia="宋体" w:cs="Times New Roman"/>
                <w:i w:val="0"/>
                <w:iCs w:val="0"/>
                <w:color w:val="auto"/>
                <w:kern w:val="0"/>
                <w:sz w:val="24"/>
                <w:szCs w:val="24"/>
                <w:u w:val="none"/>
                <w:lang w:val="en-US" w:eastAsia="zh-CN" w:bidi="ar"/>
              </w:rPr>
              <w:t>133*72</w:t>
            </w:r>
            <w:r>
              <w:rPr>
                <w:rFonts w:hint="eastAsia" w:ascii="宋体" w:hAnsi="宋体" w:eastAsia="宋体" w:cs="宋体"/>
                <w:i w:val="0"/>
                <w:iCs w:val="0"/>
                <w:color w:val="auto"/>
                <w:kern w:val="0"/>
                <w:sz w:val="24"/>
                <w:szCs w:val="24"/>
                <w:u w:val="none"/>
                <w:lang w:val="en-US" w:eastAsia="zh-CN" w:bidi="ar"/>
              </w:rPr>
              <w:t>根</w:t>
            </w:r>
            <w:r>
              <w:rPr>
                <w:rFonts w:hint="default" w:ascii="Times New Roman" w:hAnsi="Times New Roman" w:eastAsia="宋体" w:cs="Times New Roman"/>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英寸）</w:t>
            </w:r>
            <w:r>
              <w:rPr>
                <w:rFonts w:hint="default" w:ascii="Times New Roman" w:hAnsi="Times New Roman" w:eastAsia="宋体" w:cs="Times New Roman"/>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雅可选（浅灰</w:t>
            </w:r>
            <w:r>
              <w:rPr>
                <w:rFonts w:hint="default" w:ascii="Times New Roman" w:hAnsi="Times New Roman" w:eastAsia="宋体" w:cs="Times New Roman"/>
                <w:i w:val="0"/>
                <w:iCs w:val="0"/>
                <w:color w:val="auto"/>
                <w:kern w:val="0"/>
                <w:sz w:val="24"/>
                <w:szCs w:val="24"/>
                <w:u w:val="none"/>
                <w:lang w:val="en-US" w:eastAsia="zh-CN" w:bidi="ar"/>
              </w:rPr>
              <w:t>PANTONE 14-4102 TCX/</w:t>
            </w:r>
            <w:r>
              <w:rPr>
                <w:rFonts w:hint="eastAsia" w:ascii="宋体" w:hAnsi="宋体" w:eastAsia="宋体" w:cs="宋体"/>
                <w:i w:val="0"/>
                <w:iCs w:val="0"/>
                <w:color w:val="auto"/>
                <w:kern w:val="0"/>
                <w:sz w:val="24"/>
                <w:szCs w:val="24"/>
                <w:u w:val="none"/>
                <w:lang w:val="en-US" w:eastAsia="zh-CN" w:bidi="ar"/>
              </w:rPr>
              <w:t>浅蓝</w:t>
            </w:r>
            <w:r>
              <w:rPr>
                <w:rFonts w:hint="default" w:ascii="Times New Roman" w:hAnsi="Times New Roman" w:eastAsia="宋体" w:cs="Times New Roman"/>
                <w:i w:val="0"/>
                <w:iCs w:val="0"/>
                <w:color w:val="auto"/>
                <w:kern w:val="0"/>
                <w:sz w:val="24"/>
                <w:szCs w:val="24"/>
                <w:u w:val="none"/>
                <w:lang w:val="en-US" w:eastAsia="zh-CN" w:bidi="ar"/>
              </w:rPr>
              <w:t>14-4201 TCX</w:t>
            </w:r>
            <w:r>
              <w:rPr>
                <w:rFonts w:hint="eastAsia" w:ascii="宋体" w:hAnsi="宋体" w:eastAsia="宋体" w:cs="宋体"/>
                <w:i w:val="0"/>
                <w:iCs w:val="0"/>
                <w:color w:val="auto"/>
                <w:kern w:val="0"/>
                <w:sz w:val="24"/>
                <w:szCs w:val="24"/>
                <w:u w:val="none"/>
                <w:lang w:val="en-US" w:eastAsia="zh-CN" w:bidi="ar"/>
              </w:rPr>
              <w:t>，色光均匀无偏差）</w:t>
            </w:r>
          </w:p>
        </w:tc>
        <w:tc>
          <w:tcPr>
            <w:tcW w:w="1213" w:type="dxa"/>
            <w:tcBorders>
              <w:tl2br w:val="nil"/>
              <w:tr2bl w:val="nil"/>
            </w:tcBorders>
            <w:shd w:val="clear" w:color="auto" w:fill="auto"/>
            <w:noWrap/>
            <w:vAlign w:val="center"/>
          </w:tcPr>
          <w:p w14:paraId="178279E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50</w:t>
            </w:r>
          </w:p>
        </w:tc>
        <w:tc>
          <w:tcPr>
            <w:tcW w:w="837" w:type="dxa"/>
            <w:tcBorders>
              <w:tl2br w:val="nil"/>
              <w:tr2bl w:val="nil"/>
            </w:tcBorders>
            <w:shd w:val="clear" w:color="auto" w:fill="auto"/>
            <w:noWrap/>
            <w:vAlign w:val="center"/>
          </w:tcPr>
          <w:p w14:paraId="07572A4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套</w:t>
            </w:r>
          </w:p>
        </w:tc>
        <w:tc>
          <w:tcPr>
            <w:tcW w:w="1150" w:type="dxa"/>
            <w:tcBorders>
              <w:tl2br w:val="nil"/>
              <w:tr2bl w:val="nil"/>
            </w:tcBorders>
            <w:shd w:val="clear" w:color="auto" w:fill="auto"/>
            <w:noWrap/>
            <w:vAlign w:val="center"/>
          </w:tcPr>
          <w:p w14:paraId="339F3DE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155</w:t>
            </w:r>
            <w:r>
              <w:rPr>
                <w:rFonts w:hint="eastAsia" w:ascii="Times New Roman" w:hAnsi="Times New Roman" w:cs="Times New Roman"/>
                <w:i w:val="0"/>
                <w:iCs w:val="0"/>
                <w:color w:val="auto"/>
                <w:kern w:val="0"/>
                <w:sz w:val="24"/>
                <w:szCs w:val="24"/>
                <w:u w:val="none"/>
                <w:lang w:val="en-US" w:eastAsia="zh-CN" w:bidi="ar"/>
              </w:rPr>
              <w:t>.00</w:t>
            </w:r>
          </w:p>
        </w:tc>
        <w:tc>
          <w:tcPr>
            <w:tcW w:w="1225" w:type="dxa"/>
            <w:tcBorders>
              <w:tl2br w:val="nil"/>
              <w:tr2bl w:val="nil"/>
            </w:tcBorders>
            <w:shd w:val="clear" w:color="auto" w:fill="auto"/>
            <w:noWrap/>
            <w:vAlign w:val="center"/>
          </w:tcPr>
          <w:p w14:paraId="1ADFC40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7750</w:t>
            </w:r>
            <w:r>
              <w:rPr>
                <w:rFonts w:hint="eastAsia" w:ascii="Times New Roman" w:hAnsi="Times New Roman" w:cs="Times New Roman"/>
                <w:i w:val="0"/>
                <w:iCs w:val="0"/>
                <w:color w:val="auto"/>
                <w:kern w:val="0"/>
                <w:sz w:val="24"/>
                <w:szCs w:val="24"/>
                <w:u w:val="none"/>
                <w:lang w:val="en-US" w:eastAsia="zh-CN" w:bidi="ar"/>
              </w:rPr>
              <w:t>.00</w:t>
            </w:r>
          </w:p>
        </w:tc>
      </w:tr>
      <w:tr w14:paraId="3C09F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0" w:hRule="atLeast"/>
        </w:trPr>
        <w:tc>
          <w:tcPr>
            <w:tcW w:w="637" w:type="dxa"/>
            <w:tcBorders>
              <w:tl2br w:val="nil"/>
              <w:tr2bl w:val="nil"/>
            </w:tcBorders>
            <w:shd w:val="clear" w:color="auto" w:fill="auto"/>
            <w:noWrap/>
            <w:vAlign w:val="center"/>
          </w:tcPr>
          <w:p w14:paraId="27CCD88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9</w:t>
            </w:r>
          </w:p>
        </w:tc>
        <w:tc>
          <w:tcPr>
            <w:tcW w:w="1250" w:type="dxa"/>
            <w:tcBorders>
              <w:tl2br w:val="nil"/>
              <w:tr2bl w:val="nil"/>
            </w:tcBorders>
            <w:shd w:val="clear" w:color="auto" w:fill="auto"/>
            <w:noWrap/>
            <w:vAlign w:val="center"/>
          </w:tcPr>
          <w:p w14:paraId="4FB0AA7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夏凉被</w:t>
            </w:r>
          </w:p>
        </w:tc>
        <w:tc>
          <w:tcPr>
            <w:tcW w:w="1363" w:type="dxa"/>
            <w:tcBorders>
              <w:tl2br w:val="nil"/>
              <w:tr2bl w:val="nil"/>
            </w:tcBorders>
            <w:shd w:val="clear" w:color="auto" w:fill="auto"/>
            <w:noWrap/>
            <w:vAlign w:val="center"/>
          </w:tcPr>
          <w:p w14:paraId="3EB4317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长</w:t>
            </w:r>
            <w:r>
              <w:rPr>
                <w:rFonts w:hint="default" w:ascii="Times New Roman" w:hAnsi="Times New Roman" w:eastAsia="宋体" w:cs="Times New Roman"/>
                <w:i w:val="0"/>
                <w:iCs w:val="0"/>
                <w:color w:val="auto"/>
                <w:kern w:val="0"/>
                <w:sz w:val="24"/>
                <w:szCs w:val="24"/>
                <w:u w:val="none"/>
                <w:lang w:val="en-US" w:eastAsia="zh-CN" w:bidi="ar"/>
              </w:rPr>
              <w:t>150cm*</w:t>
            </w:r>
            <w:r>
              <w:rPr>
                <w:rFonts w:hint="eastAsia" w:ascii="仿宋_GB2312" w:hAnsi="Times New Roman" w:eastAsia="仿宋_GB2312" w:cs="仿宋_GB2312"/>
                <w:i w:val="0"/>
                <w:iCs w:val="0"/>
                <w:color w:val="auto"/>
                <w:kern w:val="0"/>
                <w:sz w:val="24"/>
                <w:szCs w:val="24"/>
                <w:u w:val="none"/>
                <w:lang w:val="en-US" w:eastAsia="zh-CN" w:bidi="ar"/>
              </w:rPr>
              <w:t>宽</w:t>
            </w:r>
            <w:r>
              <w:rPr>
                <w:rFonts w:hint="default" w:ascii="Times New Roman" w:hAnsi="Times New Roman" w:eastAsia="宋体" w:cs="Times New Roman"/>
                <w:i w:val="0"/>
                <w:iCs w:val="0"/>
                <w:color w:val="auto"/>
                <w:kern w:val="0"/>
                <w:sz w:val="24"/>
                <w:szCs w:val="24"/>
                <w:u w:val="none"/>
                <w:lang w:val="en-US" w:eastAsia="zh-CN" w:bidi="ar"/>
              </w:rPr>
              <w:t>200cm</w:t>
            </w:r>
          </w:p>
        </w:tc>
        <w:tc>
          <w:tcPr>
            <w:tcW w:w="3337" w:type="dxa"/>
            <w:tcBorders>
              <w:tl2br w:val="nil"/>
              <w:tr2bl w:val="nil"/>
            </w:tcBorders>
            <w:shd w:val="clear" w:color="auto" w:fill="auto"/>
            <w:vAlign w:val="center"/>
          </w:tcPr>
          <w:p w14:paraId="4E94932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水洗棉（纯棉混纺，克重</w:t>
            </w:r>
            <w:r>
              <w:rPr>
                <w:rFonts w:hint="default" w:ascii="Times New Roman" w:hAnsi="Times New Roman" w:eastAsia="宋体" w:cs="Times New Roman"/>
                <w:i w:val="0"/>
                <w:iCs w:val="0"/>
                <w:color w:val="auto"/>
                <w:kern w:val="0"/>
                <w:sz w:val="24"/>
                <w:szCs w:val="24"/>
                <w:u w:val="none"/>
                <w:lang w:val="en-US" w:eastAsia="zh-CN" w:bidi="ar"/>
              </w:rPr>
              <w:t>100g/</w:t>
            </w:r>
            <w:r>
              <w:rPr>
                <w:rFonts w:hint="eastAsia" w:ascii="宋体" w:hAnsi="宋体" w:eastAsia="宋体" w:cs="宋体"/>
                <w:i w:val="0"/>
                <w:iCs w:val="0"/>
                <w:color w:val="auto"/>
                <w:kern w:val="0"/>
                <w:sz w:val="24"/>
                <w:szCs w:val="24"/>
                <w:u w:val="none"/>
                <w:lang w:val="en-US" w:eastAsia="zh-CN" w:bidi="ar"/>
              </w:rPr>
              <w:t>㎡，水洗磨毛工艺）</w:t>
            </w:r>
            <w:r>
              <w:rPr>
                <w:rFonts w:hint="default" w:ascii="Times New Roman" w:hAnsi="Times New Roman" w:eastAsia="宋体" w:cs="Times New Roman"/>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素雅可选（浅杏PANTONE 12-0752 TCX/米白11-0601 TCX，手感柔软无起球）</w:t>
            </w:r>
          </w:p>
        </w:tc>
        <w:tc>
          <w:tcPr>
            <w:tcW w:w="1213" w:type="dxa"/>
            <w:tcBorders>
              <w:tl2br w:val="nil"/>
              <w:tr2bl w:val="nil"/>
            </w:tcBorders>
            <w:shd w:val="clear" w:color="auto" w:fill="auto"/>
            <w:noWrap/>
            <w:vAlign w:val="center"/>
          </w:tcPr>
          <w:p w14:paraId="1A9A3E0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500</w:t>
            </w:r>
          </w:p>
        </w:tc>
        <w:tc>
          <w:tcPr>
            <w:tcW w:w="837" w:type="dxa"/>
            <w:tcBorders>
              <w:tl2br w:val="nil"/>
              <w:tr2bl w:val="nil"/>
            </w:tcBorders>
            <w:shd w:val="clear" w:color="auto" w:fill="auto"/>
            <w:noWrap/>
            <w:vAlign w:val="center"/>
          </w:tcPr>
          <w:p w14:paraId="32FE49E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只</w:t>
            </w:r>
          </w:p>
        </w:tc>
        <w:tc>
          <w:tcPr>
            <w:tcW w:w="1150" w:type="dxa"/>
            <w:tcBorders>
              <w:tl2br w:val="nil"/>
              <w:tr2bl w:val="nil"/>
            </w:tcBorders>
            <w:shd w:val="clear" w:color="auto" w:fill="auto"/>
            <w:noWrap/>
            <w:vAlign w:val="center"/>
          </w:tcPr>
          <w:p w14:paraId="4E78305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58</w:t>
            </w:r>
            <w:r>
              <w:rPr>
                <w:rFonts w:hint="eastAsia" w:ascii="Times New Roman" w:hAnsi="Times New Roman" w:cs="Times New Roman"/>
                <w:i w:val="0"/>
                <w:iCs w:val="0"/>
                <w:color w:val="auto"/>
                <w:kern w:val="0"/>
                <w:sz w:val="24"/>
                <w:szCs w:val="24"/>
                <w:u w:val="none"/>
                <w:lang w:val="en-US" w:eastAsia="zh-CN" w:bidi="ar"/>
              </w:rPr>
              <w:t>.00</w:t>
            </w:r>
          </w:p>
        </w:tc>
        <w:tc>
          <w:tcPr>
            <w:tcW w:w="1225" w:type="dxa"/>
            <w:tcBorders>
              <w:tl2br w:val="nil"/>
              <w:tr2bl w:val="nil"/>
            </w:tcBorders>
            <w:shd w:val="clear" w:color="auto" w:fill="auto"/>
            <w:noWrap/>
            <w:vAlign w:val="center"/>
          </w:tcPr>
          <w:p w14:paraId="3B506AC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29000</w:t>
            </w:r>
            <w:r>
              <w:rPr>
                <w:rFonts w:hint="eastAsia" w:ascii="Times New Roman" w:hAnsi="Times New Roman" w:cs="Times New Roman"/>
                <w:i w:val="0"/>
                <w:iCs w:val="0"/>
                <w:color w:val="auto"/>
                <w:kern w:val="0"/>
                <w:sz w:val="24"/>
                <w:szCs w:val="24"/>
                <w:u w:val="none"/>
                <w:lang w:val="en-US" w:eastAsia="zh-CN" w:bidi="ar"/>
              </w:rPr>
              <w:t>.00</w:t>
            </w:r>
          </w:p>
        </w:tc>
      </w:tr>
      <w:tr w14:paraId="7A80B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atLeast"/>
        </w:trPr>
        <w:tc>
          <w:tcPr>
            <w:tcW w:w="637" w:type="dxa"/>
            <w:tcBorders>
              <w:tl2br w:val="nil"/>
              <w:tr2bl w:val="nil"/>
            </w:tcBorders>
            <w:shd w:val="clear" w:color="auto" w:fill="auto"/>
            <w:noWrap/>
            <w:vAlign w:val="center"/>
          </w:tcPr>
          <w:p w14:paraId="0943645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10</w:t>
            </w:r>
          </w:p>
        </w:tc>
        <w:tc>
          <w:tcPr>
            <w:tcW w:w="1250" w:type="dxa"/>
            <w:tcBorders>
              <w:tl2br w:val="nil"/>
              <w:tr2bl w:val="nil"/>
            </w:tcBorders>
            <w:shd w:val="clear" w:color="auto" w:fill="auto"/>
            <w:noWrap/>
            <w:vAlign w:val="center"/>
          </w:tcPr>
          <w:p w14:paraId="08F528C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枕套</w:t>
            </w:r>
          </w:p>
        </w:tc>
        <w:tc>
          <w:tcPr>
            <w:tcW w:w="1363" w:type="dxa"/>
            <w:tcBorders>
              <w:tl2br w:val="nil"/>
              <w:tr2bl w:val="nil"/>
            </w:tcBorders>
            <w:shd w:val="clear" w:color="auto" w:fill="auto"/>
            <w:noWrap/>
            <w:vAlign w:val="center"/>
          </w:tcPr>
          <w:p w14:paraId="7626564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长</w:t>
            </w:r>
            <w:r>
              <w:rPr>
                <w:rFonts w:hint="default" w:ascii="Times New Roman" w:hAnsi="Times New Roman" w:eastAsia="宋体" w:cs="Times New Roman"/>
                <w:i w:val="0"/>
                <w:iCs w:val="0"/>
                <w:color w:val="auto"/>
                <w:kern w:val="0"/>
                <w:sz w:val="24"/>
                <w:szCs w:val="24"/>
                <w:u w:val="none"/>
                <w:lang w:val="en-US" w:eastAsia="zh-CN" w:bidi="ar"/>
              </w:rPr>
              <w:t>48cm*</w:t>
            </w:r>
            <w:r>
              <w:rPr>
                <w:rFonts w:hint="eastAsia" w:ascii="仿宋_GB2312" w:hAnsi="Times New Roman" w:eastAsia="仿宋_GB2312" w:cs="仿宋_GB2312"/>
                <w:i w:val="0"/>
                <w:iCs w:val="0"/>
                <w:color w:val="auto"/>
                <w:kern w:val="0"/>
                <w:sz w:val="24"/>
                <w:szCs w:val="24"/>
                <w:u w:val="none"/>
                <w:lang w:val="en-US" w:eastAsia="zh-CN" w:bidi="ar"/>
              </w:rPr>
              <w:t>宽</w:t>
            </w:r>
            <w:r>
              <w:rPr>
                <w:rFonts w:hint="default" w:ascii="Times New Roman" w:hAnsi="Times New Roman" w:eastAsia="宋体" w:cs="Times New Roman"/>
                <w:i w:val="0"/>
                <w:iCs w:val="0"/>
                <w:color w:val="auto"/>
                <w:kern w:val="0"/>
                <w:sz w:val="24"/>
                <w:szCs w:val="24"/>
                <w:u w:val="none"/>
                <w:lang w:val="en-US" w:eastAsia="zh-CN" w:bidi="ar"/>
              </w:rPr>
              <w:t>70cm</w:t>
            </w:r>
          </w:p>
        </w:tc>
        <w:tc>
          <w:tcPr>
            <w:tcW w:w="3337" w:type="dxa"/>
            <w:tcBorders>
              <w:tl2br w:val="nil"/>
              <w:tr2bl w:val="nil"/>
            </w:tcBorders>
            <w:shd w:val="clear" w:color="auto" w:fill="auto"/>
            <w:vAlign w:val="center"/>
          </w:tcPr>
          <w:p w14:paraId="77172145">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涤棉段条纱织</w:t>
            </w:r>
            <w:r>
              <w:rPr>
                <w:rFonts w:hint="default" w:ascii="Times New Roman" w:hAnsi="Times New Roman" w:eastAsia="仿宋_GB2312" w:cs="Times New Roman"/>
                <w:i w:val="0"/>
                <w:iCs w:val="0"/>
                <w:color w:val="auto"/>
                <w:kern w:val="0"/>
                <w:sz w:val="24"/>
                <w:szCs w:val="24"/>
                <w:u w:val="none"/>
                <w:lang w:val="en-US" w:eastAsia="zh-CN" w:bidi="ar"/>
              </w:rPr>
              <w:t>32*32</w:t>
            </w:r>
            <w:r>
              <w:rPr>
                <w:rFonts w:hint="eastAsia" w:ascii="仿宋_GB2312" w:hAnsi="宋体" w:eastAsia="仿宋_GB2312" w:cs="仿宋_GB2312"/>
                <w:i w:val="0"/>
                <w:iCs w:val="0"/>
                <w:color w:val="auto"/>
                <w:kern w:val="0"/>
                <w:sz w:val="24"/>
                <w:szCs w:val="24"/>
                <w:u w:val="none"/>
                <w:lang w:val="en-US" w:eastAsia="zh-CN" w:bidi="ar"/>
              </w:rPr>
              <w:t>，密度</w:t>
            </w:r>
            <w:r>
              <w:rPr>
                <w:rFonts w:hint="default" w:ascii="Times New Roman" w:hAnsi="Times New Roman" w:eastAsia="仿宋_GB2312" w:cs="Times New Roman"/>
                <w:i w:val="0"/>
                <w:iCs w:val="0"/>
                <w:color w:val="auto"/>
                <w:kern w:val="0"/>
                <w:sz w:val="24"/>
                <w:szCs w:val="24"/>
                <w:u w:val="none"/>
                <w:lang w:val="en-US" w:eastAsia="zh-CN" w:bidi="ar"/>
              </w:rPr>
              <w:t>130*70/</w:t>
            </w:r>
            <w:r>
              <w:rPr>
                <w:rFonts w:hint="eastAsia" w:ascii="仿宋_GB2312" w:hAnsi="宋体" w:eastAsia="仿宋_GB2312" w:cs="仿宋_GB2312"/>
                <w:i w:val="0"/>
                <w:iCs w:val="0"/>
                <w:color w:val="auto"/>
                <w:kern w:val="0"/>
                <w:sz w:val="24"/>
                <w:szCs w:val="24"/>
                <w:u w:val="none"/>
                <w:lang w:val="en-US" w:eastAsia="zh-CN" w:bidi="ar"/>
              </w:rPr>
              <w:t>白色（同床单配色，耐汗渍牢度3级，锁边加固工艺）；医用警示黄/医用舒缓浅绿</w:t>
            </w:r>
          </w:p>
        </w:tc>
        <w:tc>
          <w:tcPr>
            <w:tcW w:w="1213" w:type="dxa"/>
            <w:tcBorders>
              <w:tl2br w:val="nil"/>
              <w:tr2bl w:val="nil"/>
            </w:tcBorders>
            <w:shd w:val="clear" w:color="auto" w:fill="auto"/>
            <w:noWrap/>
            <w:vAlign w:val="center"/>
          </w:tcPr>
          <w:p w14:paraId="099F48C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1,150</w:t>
            </w:r>
          </w:p>
        </w:tc>
        <w:tc>
          <w:tcPr>
            <w:tcW w:w="837" w:type="dxa"/>
            <w:tcBorders>
              <w:tl2br w:val="nil"/>
              <w:tr2bl w:val="nil"/>
            </w:tcBorders>
            <w:shd w:val="clear" w:color="auto" w:fill="auto"/>
            <w:noWrap/>
            <w:vAlign w:val="center"/>
          </w:tcPr>
          <w:p w14:paraId="0503B3E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只</w:t>
            </w:r>
          </w:p>
        </w:tc>
        <w:tc>
          <w:tcPr>
            <w:tcW w:w="1150" w:type="dxa"/>
            <w:tcBorders>
              <w:tl2br w:val="nil"/>
              <w:tr2bl w:val="nil"/>
            </w:tcBorders>
            <w:shd w:val="clear" w:color="auto" w:fill="auto"/>
            <w:noWrap/>
            <w:vAlign w:val="center"/>
          </w:tcPr>
          <w:p w14:paraId="0EC07B3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15</w:t>
            </w:r>
            <w:r>
              <w:rPr>
                <w:rFonts w:hint="eastAsia" w:ascii="Times New Roman" w:hAnsi="Times New Roman" w:cs="Times New Roman"/>
                <w:i w:val="0"/>
                <w:iCs w:val="0"/>
                <w:color w:val="auto"/>
                <w:kern w:val="0"/>
                <w:sz w:val="24"/>
                <w:szCs w:val="24"/>
                <w:u w:val="none"/>
                <w:lang w:val="en-US" w:eastAsia="zh-CN" w:bidi="ar"/>
              </w:rPr>
              <w:t>.00</w:t>
            </w:r>
          </w:p>
        </w:tc>
        <w:tc>
          <w:tcPr>
            <w:tcW w:w="1225" w:type="dxa"/>
            <w:tcBorders>
              <w:tl2br w:val="nil"/>
              <w:tr2bl w:val="nil"/>
            </w:tcBorders>
            <w:shd w:val="clear" w:color="auto" w:fill="auto"/>
            <w:noWrap/>
            <w:vAlign w:val="center"/>
          </w:tcPr>
          <w:p w14:paraId="74AE563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17250</w:t>
            </w:r>
            <w:r>
              <w:rPr>
                <w:rFonts w:hint="eastAsia" w:ascii="Times New Roman" w:hAnsi="Times New Roman" w:cs="Times New Roman"/>
                <w:i w:val="0"/>
                <w:iCs w:val="0"/>
                <w:color w:val="auto"/>
                <w:kern w:val="0"/>
                <w:sz w:val="24"/>
                <w:szCs w:val="24"/>
                <w:u w:val="none"/>
                <w:lang w:val="en-US" w:eastAsia="zh-CN" w:bidi="ar"/>
              </w:rPr>
              <w:t>.00</w:t>
            </w:r>
          </w:p>
        </w:tc>
      </w:tr>
      <w:tr w14:paraId="6DD87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0" w:hRule="atLeast"/>
        </w:trPr>
        <w:tc>
          <w:tcPr>
            <w:tcW w:w="637" w:type="dxa"/>
            <w:tcBorders>
              <w:tl2br w:val="nil"/>
              <w:tr2bl w:val="nil"/>
            </w:tcBorders>
            <w:shd w:val="clear" w:color="auto" w:fill="auto"/>
            <w:noWrap/>
            <w:vAlign w:val="center"/>
          </w:tcPr>
          <w:p w14:paraId="3A09D53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11</w:t>
            </w:r>
          </w:p>
        </w:tc>
        <w:tc>
          <w:tcPr>
            <w:tcW w:w="1250" w:type="dxa"/>
            <w:tcBorders>
              <w:tl2br w:val="nil"/>
              <w:tr2bl w:val="nil"/>
            </w:tcBorders>
            <w:shd w:val="clear" w:color="auto" w:fill="auto"/>
            <w:noWrap/>
            <w:vAlign w:val="center"/>
          </w:tcPr>
          <w:p w14:paraId="1BEEA2A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枕头</w:t>
            </w:r>
          </w:p>
        </w:tc>
        <w:tc>
          <w:tcPr>
            <w:tcW w:w="1363" w:type="dxa"/>
            <w:tcBorders>
              <w:tl2br w:val="nil"/>
              <w:tr2bl w:val="nil"/>
            </w:tcBorders>
            <w:shd w:val="clear" w:color="auto" w:fill="auto"/>
            <w:noWrap/>
            <w:vAlign w:val="center"/>
          </w:tcPr>
          <w:p w14:paraId="56123D6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长</w:t>
            </w:r>
            <w:r>
              <w:rPr>
                <w:rFonts w:hint="default" w:ascii="Times New Roman" w:hAnsi="Times New Roman" w:eastAsia="宋体" w:cs="Times New Roman"/>
                <w:i w:val="0"/>
                <w:iCs w:val="0"/>
                <w:color w:val="auto"/>
                <w:kern w:val="0"/>
                <w:sz w:val="24"/>
                <w:szCs w:val="24"/>
                <w:u w:val="none"/>
                <w:lang w:val="en-US" w:eastAsia="zh-CN" w:bidi="ar"/>
              </w:rPr>
              <w:t>46cm*</w:t>
            </w:r>
            <w:r>
              <w:rPr>
                <w:rFonts w:hint="eastAsia" w:ascii="仿宋_GB2312" w:hAnsi="Times New Roman" w:eastAsia="仿宋_GB2312" w:cs="仿宋_GB2312"/>
                <w:i w:val="0"/>
                <w:iCs w:val="0"/>
                <w:color w:val="auto"/>
                <w:kern w:val="0"/>
                <w:sz w:val="24"/>
                <w:szCs w:val="24"/>
                <w:u w:val="none"/>
                <w:lang w:val="en-US" w:eastAsia="zh-CN" w:bidi="ar"/>
              </w:rPr>
              <w:t>宽</w:t>
            </w:r>
            <w:r>
              <w:rPr>
                <w:rFonts w:hint="default" w:ascii="Times New Roman" w:hAnsi="Times New Roman" w:eastAsia="宋体" w:cs="Times New Roman"/>
                <w:i w:val="0"/>
                <w:iCs w:val="0"/>
                <w:color w:val="auto"/>
                <w:kern w:val="0"/>
                <w:sz w:val="24"/>
                <w:szCs w:val="24"/>
                <w:u w:val="none"/>
                <w:lang w:val="en-US" w:eastAsia="zh-CN" w:bidi="ar"/>
              </w:rPr>
              <w:t>65cm</w:t>
            </w:r>
          </w:p>
        </w:tc>
        <w:tc>
          <w:tcPr>
            <w:tcW w:w="3337" w:type="dxa"/>
            <w:tcBorders>
              <w:tl2br w:val="nil"/>
              <w:tr2bl w:val="nil"/>
            </w:tcBorders>
            <w:shd w:val="clear" w:color="auto" w:fill="auto"/>
            <w:vAlign w:val="center"/>
          </w:tcPr>
          <w:p w14:paraId="428FE0C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纯棉汗布（</w:t>
            </w:r>
            <w:r>
              <w:rPr>
                <w:rFonts w:hint="default" w:ascii="Times New Roman" w:hAnsi="Times New Roman" w:eastAsia="宋体" w:cs="Times New Roman"/>
                <w:i w:val="0"/>
                <w:iCs w:val="0"/>
                <w:color w:val="auto"/>
                <w:kern w:val="0"/>
                <w:sz w:val="24"/>
                <w:szCs w:val="24"/>
                <w:u w:val="none"/>
                <w:lang w:val="en-US" w:eastAsia="zh-CN" w:bidi="ar"/>
              </w:rPr>
              <w:t>160g/</w:t>
            </w:r>
            <w:r>
              <w:rPr>
                <w:rFonts w:hint="eastAsia" w:ascii="宋体" w:hAnsi="宋体" w:eastAsia="宋体" w:cs="宋体"/>
                <w:i w:val="0"/>
                <w:iCs w:val="0"/>
                <w:color w:val="auto"/>
                <w:kern w:val="0"/>
                <w:sz w:val="24"/>
                <w:szCs w:val="24"/>
                <w:u w:val="none"/>
                <w:lang w:val="en-US" w:eastAsia="zh-CN" w:bidi="ar"/>
              </w:rPr>
              <w:t>㎡，亲肤透气）</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填</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充物：7D超细羽丝绒/白色（回弹性≥90%）/蓝色（PANTONE 19-4053 TCX）/白色/灰色</w:t>
            </w:r>
          </w:p>
        </w:tc>
        <w:tc>
          <w:tcPr>
            <w:tcW w:w="1213" w:type="dxa"/>
            <w:tcBorders>
              <w:tl2br w:val="nil"/>
              <w:tr2bl w:val="nil"/>
            </w:tcBorders>
            <w:shd w:val="clear" w:color="auto" w:fill="auto"/>
            <w:noWrap/>
            <w:vAlign w:val="center"/>
          </w:tcPr>
          <w:p w14:paraId="073B16F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4,000</w:t>
            </w:r>
          </w:p>
        </w:tc>
        <w:tc>
          <w:tcPr>
            <w:tcW w:w="837" w:type="dxa"/>
            <w:tcBorders>
              <w:tl2br w:val="nil"/>
              <w:tr2bl w:val="nil"/>
            </w:tcBorders>
            <w:shd w:val="clear" w:color="auto" w:fill="auto"/>
            <w:noWrap/>
            <w:vAlign w:val="center"/>
          </w:tcPr>
          <w:p w14:paraId="4F9122E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个</w:t>
            </w:r>
          </w:p>
        </w:tc>
        <w:tc>
          <w:tcPr>
            <w:tcW w:w="1150" w:type="dxa"/>
            <w:tcBorders>
              <w:tl2br w:val="nil"/>
              <w:tr2bl w:val="nil"/>
            </w:tcBorders>
            <w:shd w:val="clear" w:color="auto" w:fill="auto"/>
            <w:noWrap/>
            <w:vAlign w:val="center"/>
          </w:tcPr>
          <w:p w14:paraId="72CBB8A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18</w:t>
            </w:r>
            <w:r>
              <w:rPr>
                <w:rFonts w:hint="eastAsia" w:ascii="Times New Roman" w:hAnsi="Times New Roman" w:cs="Times New Roman"/>
                <w:i w:val="0"/>
                <w:iCs w:val="0"/>
                <w:color w:val="auto"/>
                <w:kern w:val="0"/>
                <w:sz w:val="24"/>
                <w:szCs w:val="24"/>
                <w:u w:val="none"/>
                <w:lang w:val="en-US" w:eastAsia="zh-CN" w:bidi="ar"/>
              </w:rPr>
              <w:t>.00</w:t>
            </w:r>
          </w:p>
        </w:tc>
        <w:tc>
          <w:tcPr>
            <w:tcW w:w="1225" w:type="dxa"/>
            <w:tcBorders>
              <w:tl2br w:val="nil"/>
              <w:tr2bl w:val="nil"/>
            </w:tcBorders>
            <w:shd w:val="clear" w:color="auto" w:fill="auto"/>
            <w:noWrap/>
            <w:vAlign w:val="center"/>
          </w:tcPr>
          <w:p w14:paraId="6B82728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72000</w:t>
            </w:r>
            <w:r>
              <w:rPr>
                <w:rFonts w:hint="eastAsia" w:ascii="Times New Roman" w:hAnsi="Times New Roman" w:cs="Times New Roman"/>
                <w:i w:val="0"/>
                <w:iCs w:val="0"/>
                <w:color w:val="auto"/>
                <w:kern w:val="0"/>
                <w:sz w:val="24"/>
                <w:szCs w:val="24"/>
                <w:u w:val="none"/>
                <w:lang w:val="en-US" w:eastAsia="zh-CN" w:bidi="ar"/>
              </w:rPr>
              <w:t>.00</w:t>
            </w:r>
          </w:p>
        </w:tc>
      </w:tr>
    </w:tbl>
    <w:p w14:paraId="360C2C5D">
      <w:pPr>
        <w:pStyle w:val="15"/>
        <w:spacing w:line="360" w:lineRule="exact"/>
        <w:ind w:firstLine="560" w:firstLineChars="200"/>
        <w:jc w:val="left"/>
        <w:rPr>
          <w:color w:val="auto"/>
          <w:highlight w:val="none"/>
        </w:rPr>
      </w:pPr>
    </w:p>
    <w:p w14:paraId="41807385">
      <w:pPr>
        <w:pStyle w:val="17"/>
        <w:ind w:left="0" w:leftChars="0" w:firstLine="0" w:firstLineChars="0"/>
        <w:rPr>
          <w:rFonts w:hint="eastAsia"/>
          <w:color w:val="auto"/>
          <w:highlight w:val="none"/>
        </w:rPr>
      </w:pPr>
      <w:r>
        <w:rPr>
          <w:rFonts w:hint="eastAsia" w:ascii="宋体" w:hAnsi="宋体" w:cs="宋体"/>
          <w:b/>
          <w:color w:val="auto"/>
          <w:kern w:val="0"/>
          <w:sz w:val="28"/>
          <w:szCs w:val="28"/>
          <w:highlight w:val="none"/>
          <w:lang w:val="en-US" w:eastAsia="zh-CN"/>
        </w:rPr>
        <w:t xml:space="preserve"> </w:t>
      </w:r>
    </w:p>
    <w:p w14:paraId="33285879">
      <w:pPr>
        <w:widowControl/>
        <w:jc w:val="center"/>
        <w:textAlignment w:val="center"/>
        <w:rPr>
          <w:rFonts w:hint="eastAsia" w:ascii="宋体" w:hAnsi="宋体" w:cs="宋体"/>
          <w:b w:val="0"/>
          <w:color w:val="auto"/>
          <w:kern w:val="0"/>
          <w:sz w:val="20"/>
          <w:szCs w:val="20"/>
          <w:u w:val="none"/>
          <w:lang w:bidi="ar"/>
        </w:rPr>
      </w:pPr>
    </w:p>
    <w:p w14:paraId="15B653F0">
      <w:pPr>
        <w:pStyle w:val="17"/>
        <w:rPr>
          <w:rFonts w:hint="eastAsia"/>
          <w:color w:val="auto"/>
          <w:highlight w:val="none"/>
        </w:rPr>
      </w:pPr>
    </w:p>
    <w:p w14:paraId="7D0DF9A5">
      <w:pPr>
        <w:jc w:val="center"/>
        <w:rPr>
          <w:rFonts w:hint="eastAsia" w:ascii="宋体" w:hAnsi="宋体" w:cs="宋体"/>
          <w:b/>
          <w:color w:val="auto"/>
          <w:kern w:val="0"/>
          <w:sz w:val="28"/>
          <w:szCs w:val="28"/>
          <w:highlight w:val="none"/>
        </w:rPr>
      </w:pPr>
    </w:p>
    <w:p w14:paraId="31CA991E">
      <w:pPr>
        <w:jc w:val="center"/>
        <w:rPr>
          <w:rFonts w:hint="eastAsia" w:ascii="宋体" w:hAnsi="宋体" w:cs="宋体"/>
          <w:b/>
          <w:color w:val="auto"/>
          <w:kern w:val="0"/>
          <w:sz w:val="28"/>
          <w:szCs w:val="28"/>
          <w:highlight w:val="none"/>
        </w:rPr>
      </w:pPr>
    </w:p>
    <w:p w14:paraId="6EBFA5C8">
      <w:pPr>
        <w:jc w:val="center"/>
        <w:rPr>
          <w:rFonts w:hint="eastAsia" w:ascii="宋体" w:hAnsi="宋体" w:cs="宋体"/>
          <w:b/>
          <w:color w:val="auto"/>
          <w:kern w:val="0"/>
          <w:sz w:val="28"/>
          <w:szCs w:val="28"/>
          <w:highlight w:val="none"/>
        </w:rPr>
      </w:pPr>
    </w:p>
    <w:p w14:paraId="34E47969">
      <w:pPr>
        <w:jc w:val="center"/>
        <w:rPr>
          <w:rFonts w:hint="eastAsia" w:ascii="宋体" w:hAnsi="宋体" w:cs="宋体"/>
          <w:b/>
          <w:color w:val="auto"/>
          <w:kern w:val="0"/>
          <w:sz w:val="28"/>
          <w:szCs w:val="28"/>
          <w:highlight w:val="none"/>
        </w:rPr>
      </w:pPr>
    </w:p>
    <w:p w14:paraId="4231C899">
      <w:pPr>
        <w:jc w:val="left"/>
        <w:rPr>
          <w:color w:val="auto"/>
          <w:highlight w:val="none"/>
        </w:rPr>
        <w:sectPr>
          <w:pgSz w:w="11905" w:h="16838"/>
          <w:pgMar w:top="1134" w:right="1417" w:bottom="1134" w:left="1417" w:header="850" w:footer="992" w:gutter="0"/>
          <w:pgBorders>
            <w:top w:val="none" w:sz="0" w:space="0"/>
            <w:left w:val="none" w:sz="0" w:space="0"/>
            <w:bottom w:val="none" w:sz="0" w:space="0"/>
            <w:right w:val="none" w:sz="0" w:space="0"/>
          </w:pgBorders>
          <w:cols w:space="0" w:num="1"/>
          <w:rtlGutter w:val="0"/>
          <w:docGrid w:type="lines" w:linePitch="312" w:charSpace="0"/>
        </w:sectPr>
      </w:pPr>
    </w:p>
    <w:p w14:paraId="47D7FAFB">
      <w:pPr>
        <w:rPr>
          <w:color w:val="auto"/>
        </w:rPr>
      </w:pPr>
    </w:p>
    <w:tbl>
      <w:tblPr>
        <w:tblStyle w:val="18"/>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843"/>
        <w:gridCol w:w="1275"/>
        <w:gridCol w:w="5414"/>
      </w:tblGrid>
      <w:tr w14:paraId="1BF02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57" w:type="dxa"/>
            <w:vAlign w:val="center"/>
          </w:tcPr>
          <w:p w14:paraId="5C7696D7">
            <w:pPr>
              <w:spacing w:line="480" w:lineRule="exact"/>
              <w:jc w:val="center"/>
              <w:rPr>
                <w:rFonts w:ascii="宋体" w:cs="宋体"/>
                <w:b/>
                <w:color w:val="auto"/>
                <w:sz w:val="28"/>
                <w:szCs w:val="28"/>
                <w:highlight w:val="none"/>
              </w:rPr>
            </w:pPr>
            <w:r>
              <w:rPr>
                <w:rFonts w:hint="eastAsia" w:ascii="宋体" w:hAnsi="宋体" w:cs="宋体"/>
                <w:b/>
                <w:color w:val="auto"/>
                <w:sz w:val="28"/>
                <w:szCs w:val="28"/>
                <w:highlight w:val="none"/>
              </w:rPr>
              <w:t>序号</w:t>
            </w:r>
          </w:p>
        </w:tc>
        <w:tc>
          <w:tcPr>
            <w:tcW w:w="3118" w:type="dxa"/>
            <w:gridSpan w:val="2"/>
            <w:vAlign w:val="center"/>
          </w:tcPr>
          <w:p w14:paraId="53468574">
            <w:pPr>
              <w:spacing w:line="480" w:lineRule="exact"/>
              <w:jc w:val="center"/>
              <w:rPr>
                <w:rFonts w:ascii="宋体" w:cs="宋体"/>
                <w:b/>
                <w:color w:val="auto"/>
                <w:sz w:val="28"/>
                <w:szCs w:val="28"/>
                <w:highlight w:val="none"/>
              </w:rPr>
            </w:pPr>
            <w:r>
              <w:rPr>
                <w:rFonts w:hint="eastAsia" w:ascii="宋体" w:hAnsi="宋体" w:cs="宋体"/>
                <w:b/>
                <w:color w:val="auto"/>
                <w:sz w:val="28"/>
                <w:szCs w:val="28"/>
                <w:highlight w:val="none"/>
              </w:rPr>
              <w:t>评分因素</w:t>
            </w:r>
          </w:p>
        </w:tc>
        <w:tc>
          <w:tcPr>
            <w:tcW w:w="5414" w:type="dxa"/>
            <w:vAlign w:val="center"/>
          </w:tcPr>
          <w:p w14:paraId="1BCCF8F3">
            <w:pPr>
              <w:spacing w:line="480" w:lineRule="exact"/>
              <w:ind w:firstLine="562" w:firstLineChars="200"/>
              <w:jc w:val="center"/>
              <w:rPr>
                <w:rFonts w:ascii="宋体" w:cs="宋体"/>
                <w:b/>
                <w:color w:val="auto"/>
                <w:sz w:val="28"/>
                <w:szCs w:val="28"/>
                <w:highlight w:val="none"/>
              </w:rPr>
            </w:pPr>
            <w:r>
              <w:rPr>
                <w:rFonts w:hint="eastAsia" w:ascii="宋体" w:hAnsi="宋体" w:cs="宋体"/>
                <w:b/>
                <w:color w:val="auto"/>
                <w:sz w:val="28"/>
                <w:szCs w:val="28"/>
                <w:highlight w:val="none"/>
              </w:rPr>
              <w:t>评分标准及说明</w:t>
            </w:r>
          </w:p>
        </w:tc>
      </w:tr>
      <w:tr w14:paraId="39B3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57" w:type="dxa"/>
            <w:vAlign w:val="center"/>
          </w:tcPr>
          <w:p w14:paraId="23C96EFB">
            <w:pPr>
              <w:spacing w:line="400" w:lineRule="exact"/>
              <w:jc w:val="center"/>
              <w:rPr>
                <w:rFonts w:ascii="宋体" w:hAnsi="宋体" w:cs="宋体"/>
                <w:color w:val="auto"/>
                <w:sz w:val="24"/>
                <w:highlight w:val="none"/>
              </w:rPr>
            </w:pPr>
            <w:r>
              <w:rPr>
                <w:rFonts w:ascii="宋体" w:hAnsi="宋体" w:cs="宋体"/>
                <w:color w:val="auto"/>
                <w:sz w:val="24"/>
                <w:highlight w:val="none"/>
              </w:rPr>
              <w:t>1</w:t>
            </w:r>
          </w:p>
        </w:tc>
        <w:tc>
          <w:tcPr>
            <w:tcW w:w="3118" w:type="dxa"/>
            <w:gridSpan w:val="2"/>
            <w:vAlign w:val="center"/>
          </w:tcPr>
          <w:p w14:paraId="0886B15A">
            <w:pPr>
              <w:spacing w:line="400" w:lineRule="exact"/>
              <w:jc w:val="center"/>
              <w:rPr>
                <w:rFonts w:ascii="宋体" w:cs="宋体"/>
                <w:color w:val="auto"/>
                <w:sz w:val="24"/>
                <w:highlight w:val="none"/>
              </w:rPr>
            </w:pPr>
            <w:r>
              <w:rPr>
                <w:rFonts w:hint="eastAsia" w:ascii="宋体" w:hAnsi="宋体" w:cs="宋体"/>
                <w:color w:val="auto"/>
                <w:spacing w:val="6"/>
                <w:sz w:val="24"/>
                <w:highlight w:val="none"/>
              </w:rPr>
              <w:t>价格（满分</w:t>
            </w:r>
            <w:r>
              <w:rPr>
                <w:rFonts w:hint="eastAsia" w:ascii="宋体" w:hAnsi="宋体" w:cs="宋体"/>
                <w:color w:val="auto"/>
                <w:spacing w:val="6"/>
                <w:sz w:val="24"/>
                <w:highlight w:val="none"/>
                <w:lang w:val="en-US" w:eastAsia="zh-CN"/>
              </w:rPr>
              <w:t>30</w:t>
            </w:r>
            <w:r>
              <w:rPr>
                <w:rFonts w:hint="eastAsia" w:ascii="宋体" w:hAnsi="宋体" w:cs="宋体"/>
                <w:color w:val="auto"/>
                <w:spacing w:val="6"/>
                <w:sz w:val="24"/>
                <w:highlight w:val="none"/>
              </w:rPr>
              <w:t>分）</w:t>
            </w:r>
          </w:p>
        </w:tc>
        <w:tc>
          <w:tcPr>
            <w:tcW w:w="5414" w:type="dxa"/>
            <w:vAlign w:val="center"/>
          </w:tcPr>
          <w:p w14:paraId="70B84653">
            <w:pPr>
              <w:spacing w:line="400" w:lineRule="exact"/>
              <w:jc w:val="left"/>
              <w:rPr>
                <w:rFonts w:ascii="宋体" w:hAnsi="宋体" w:cs="宋体"/>
                <w:color w:val="auto"/>
                <w:sz w:val="24"/>
                <w:highlight w:val="none"/>
              </w:rPr>
            </w:pPr>
            <w:r>
              <w:rPr>
                <w:rFonts w:hint="eastAsia" w:ascii="宋体" w:hAnsi="宋体" w:cs="宋体"/>
                <w:b w:val="0"/>
                <w:bCs w:val="0"/>
                <w:color w:val="auto"/>
                <w:sz w:val="24"/>
                <w:highlight w:val="none"/>
              </w:rPr>
              <w:t>各供应商需现场进行二次报价（各分项报价不得高于控制价，否则视为投标无效），请各供应商做好准备，现场提交二次报价表，最终价格分以二次报价为准。每下降</w:t>
            </w:r>
            <w:r>
              <w:rPr>
                <w:rFonts w:hint="eastAsia" w:ascii="宋体" w:hAnsi="宋体" w:cs="宋体"/>
                <w:b w:val="0"/>
                <w:bCs w:val="0"/>
                <w:color w:val="auto"/>
                <w:sz w:val="24"/>
                <w:highlight w:val="none"/>
                <w:lang w:val="en-US" w:eastAsia="zh-CN"/>
              </w:rPr>
              <w:t>0.</w:t>
            </w:r>
            <w:r>
              <w:rPr>
                <w:rFonts w:hint="eastAsia" w:ascii="宋体" w:hAnsi="宋体" w:cs="宋体"/>
                <w:b w:val="0"/>
                <w:bCs w:val="0"/>
                <w:color w:val="auto"/>
                <w:sz w:val="24"/>
                <w:highlight w:val="none"/>
              </w:rPr>
              <w:t>1%得</w:t>
            </w:r>
            <w:r>
              <w:rPr>
                <w:rFonts w:hint="eastAsia" w:ascii="宋体" w:hAnsi="宋体" w:cs="宋体"/>
                <w:b w:val="0"/>
                <w:bCs w:val="0"/>
                <w:color w:val="auto"/>
                <w:sz w:val="24"/>
                <w:highlight w:val="none"/>
                <w:lang w:val="en-US" w:eastAsia="zh-CN"/>
              </w:rPr>
              <w:t>0.</w:t>
            </w:r>
            <w:r>
              <w:rPr>
                <w:rFonts w:hint="eastAsia" w:ascii="宋体" w:hAnsi="宋体" w:cs="宋体"/>
                <w:b w:val="0"/>
                <w:bCs w:val="0"/>
                <w:color w:val="auto"/>
                <w:sz w:val="24"/>
                <w:highlight w:val="none"/>
                <w:lang w:val="en-US" w:eastAsia="zh-CN"/>
              </w:rPr>
              <w:t>1</w:t>
            </w:r>
            <w:r>
              <w:rPr>
                <w:rFonts w:hint="eastAsia" w:ascii="宋体" w:hAnsi="宋体" w:cs="宋体"/>
                <w:b w:val="0"/>
                <w:bCs w:val="0"/>
                <w:color w:val="auto"/>
                <w:sz w:val="24"/>
                <w:highlight w:val="none"/>
              </w:rPr>
              <w:t>分。</w:t>
            </w:r>
            <w:r>
              <w:rPr>
                <w:rFonts w:hint="eastAsia" w:ascii="宋体" w:hAnsi="宋体" w:cs="宋体"/>
                <w:b w:val="0"/>
                <w:bCs w:val="0"/>
                <w:color w:val="auto"/>
                <w:sz w:val="24"/>
                <w:highlight w:val="none"/>
                <w:lang w:val="en-US" w:eastAsia="zh-CN"/>
              </w:rPr>
              <w:t>满分30分。</w:t>
            </w:r>
            <w:r>
              <w:rPr>
                <w:rFonts w:hint="eastAsia" w:ascii="宋体" w:hAnsi="宋体" w:eastAsia="宋体" w:cs="宋体"/>
                <w:bCs/>
                <w:color w:val="auto"/>
                <w:sz w:val="21"/>
              </w:rPr>
              <w:t>报价得分</w:t>
            </w:r>
            <w:r>
              <w:rPr>
                <w:rFonts w:hint="eastAsia" w:ascii="宋体" w:hAnsi="宋体" w:eastAsia="宋体" w:cs="宋体"/>
                <w:bCs/>
                <w:color w:val="auto"/>
                <w:sz w:val="21"/>
                <w:lang w:val="en-US" w:eastAsia="zh-CN"/>
              </w:rPr>
              <w:t>=100*（控制价－</w:t>
            </w:r>
            <w:r>
              <w:rPr>
                <w:rFonts w:hint="eastAsia" w:ascii="宋体" w:hAnsi="宋体" w:eastAsia="宋体" w:cs="宋体"/>
                <w:bCs/>
                <w:color w:val="auto"/>
                <w:sz w:val="21"/>
                <w:lang w:eastAsia="zh-CN"/>
              </w:rPr>
              <w:t>某供应商</w:t>
            </w:r>
            <w:r>
              <w:rPr>
                <w:rFonts w:hint="eastAsia" w:ascii="宋体" w:hAnsi="宋体" w:eastAsia="宋体" w:cs="宋体"/>
                <w:bCs/>
                <w:color w:val="auto"/>
                <w:sz w:val="21"/>
                <w:lang w:val="en-US" w:eastAsia="zh-CN"/>
              </w:rPr>
              <w:t>最终</w:t>
            </w:r>
            <w:r>
              <w:rPr>
                <w:rFonts w:hint="eastAsia" w:ascii="宋体" w:hAnsi="宋体" w:eastAsia="宋体" w:cs="宋体"/>
                <w:bCs/>
                <w:color w:val="auto"/>
                <w:sz w:val="21"/>
              </w:rPr>
              <w:t>报价</w:t>
            </w:r>
            <w:r>
              <w:rPr>
                <w:rFonts w:hint="eastAsia" w:ascii="宋体" w:hAnsi="宋体" w:eastAsia="宋体" w:cs="宋体"/>
                <w:bCs/>
                <w:color w:val="auto"/>
                <w:sz w:val="21"/>
                <w:lang w:eastAsia="zh-CN"/>
              </w:rPr>
              <w:t>）</w:t>
            </w:r>
            <w:r>
              <w:rPr>
                <w:rFonts w:hint="eastAsia" w:ascii="宋体" w:hAnsi="宋体" w:eastAsia="宋体" w:cs="宋体"/>
                <w:bCs/>
                <w:color w:val="auto"/>
                <w:sz w:val="21"/>
              </w:rPr>
              <w:t>／</w:t>
            </w:r>
            <w:r>
              <w:rPr>
                <w:rFonts w:hint="eastAsia" w:ascii="宋体" w:hAnsi="宋体" w:cs="宋体"/>
                <w:color w:val="auto"/>
                <w:sz w:val="24"/>
              </w:rPr>
              <w:t>控制价</w:t>
            </w:r>
          </w:p>
        </w:tc>
      </w:tr>
      <w:tr w14:paraId="4D8D8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57" w:type="dxa"/>
            <w:vMerge w:val="restart"/>
            <w:vAlign w:val="center"/>
          </w:tcPr>
          <w:p w14:paraId="0553DDFB">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vMerge w:val="restart"/>
            <w:vAlign w:val="center"/>
          </w:tcPr>
          <w:p w14:paraId="7B8F371C">
            <w:pPr>
              <w:spacing w:line="400" w:lineRule="exact"/>
              <w:ind w:firstLine="252" w:firstLineChars="100"/>
              <w:rPr>
                <w:rFonts w:ascii="宋体" w:hAnsi="宋体" w:cs="宋体"/>
                <w:color w:val="auto"/>
                <w:spacing w:val="6"/>
                <w:sz w:val="24"/>
                <w:highlight w:val="none"/>
              </w:rPr>
            </w:pPr>
            <w:r>
              <w:rPr>
                <w:rFonts w:hint="eastAsia" w:ascii="宋体" w:hAnsi="宋体" w:cs="宋体"/>
                <w:color w:val="auto"/>
                <w:spacing w:val="6"/>
                <w:sz w:val="24"/>
                <w:highlight w:val="none"/>
              </w:rPr>
              <w:t xml:space="preserve">技术（满分 </w:t>
            </w:r>
            <w:r>
              <w:rPr>
                <w:rFonts w:hint="eastAsia" w:ascii="宋体" w:hAnsi="宋体" w:cs="宋体"/>
                <w:color w:val="auto"/>
                <w:spacing w:val="6"/>
                <w:sz w:val="24"/>
                <w:highlight w:val="none"/>
                <w:lang w:val="en-US" w:eastAsia="zh-CN"/>
              </w:rPr>
              <w:t>50</w:t>
            </w:r>
            <w:r>
              <w:rPr>
                <w:rFonts w:hint="eastAsia" w:ascii="宋体" w:hAnsi="宋体" w:cs="宋体"/>
                <w:color w:val="auto"/>
                <w:spacing w:val="6"/>
                <w:sz w:val="24"/>
                <w:highlight w:val="none"/>
              </w:rPr>
              <w:t>分）</w:t>
            </w:r>
          </w:p>
        </w:tc>
        <w:tc>
          <w:tcPr>
            <w:tcW w:w="1275" w:type="dxa"/>
            <w:vAlign w:val="center"/>
          </w:tcPr>
          <w:p w14:paraId="409EBA5C">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产品性能（</w:t>
            </w:r>
            <w:r>
              <w:rPr>
                <w:rFonts w:hint="eastAsia" w:ascii="宋体" w:hAnsi="宋体" w:cs="宋体"/>
                <w:color w:val="auto"/>
                <w:spacing w:val="6"/>
                <w:sz w:val="24"/>
                <w:highlight w:val="none"/>
                <w:lang w:val="en-US" w:eastAsia="zh-CN"/>
              </w:rPr>
              <w:t>10</w:t>
            </w:r>
            <w:r>
              <w:rPr>
                <w:rFonts w:hint="eastAsia" w:ascii="宋体" w:hAnsi="宋体" w:cs="宋体"/>
                <w:color w:val="auto"/>
                <w:spacing w:val="6"/>
                <w:sz w:val="24"/>
                <w:highlight w:val="none"/>
              </w:rPr>
              <w:t>分）</w:t>
            </w:r>
          </w:p>
        </w:tc>
        <w:tc>
          <w:tcPr>
            <w:tcW w:w="5414" w:type="dxa"/>
            <w:vAlign w:val="center"/>
          </w:tcPr>
          <w:p w14:paraId="1AA7254C">
            <w:pPr>
              <w:spacing w:line="400" w:lineRule="exact"/>
              <w:jc w:val="left"/>
              <w:rPr>
                <w:rFonts w:ascii="宋体" w:hAnsi="宋体" w:cs="宋体"/>
                <w:color w:val="auto"/>
                <w:sz w:val="24"/>
                <w:highlight w:val="none"/>
              </w:rPr>
            </w:pPr>
            <w:r>
              <w:rPr>
                <w:rFonts w:hint="eastAsia" w:ascii="宋体" w:hAnsi="宋体" w:cs="宋体"/>
                <w:color w:val="auto"/>
                <w:sz w:val="24"/>
                <w:highlight w:val="none"/>
              </w:rPr>
              <w:t>投标供应商提供各产品性能的以下证明材料：产品合格证、</w:t>
            </w:r>
            <w:r>
              <w:rPr>
                <w:rFonts w:hint="eastAsia" w:ascii="宋体" w:hAnsi="宋体" w:cs="宋体"/>
                <w:color w:val="auto"/>
                <w:sz w:val="24"/>
                <w:highlight w:val="none"/>
                <w:lang w:eastAsia="zh-CN"/>
              </w:rPr>
              <w:t>保修卡、</w:t>
            </w:r>
            <w:r>
              <w:rPr>
                <w:rFonts w:hint="eastAsia" w:ascii="宋体" w:hAnsi="宋体" w:cs="宋体"/>
                <w:color w:val="auto"/>
                <w:sz w:val="24"/>
                <w:highlight w:val="none"/>
              </w:rPr>
              <w:t>质量检测报告、技术参数和说明书等，评审专家对投标产品的技术参数、技术性能进行评分，每满足</w:t>
            </w:r>
            <w:r>
              <w:rPr>
                <w:rFonts w:hint="eastAsia" w:ascii="宋体" w:hAnsi="宋体" w:cs="宋体"/>
                <w:color w:val="auto"/>
                <w:sz w:val="24"/>
                <w:highlight w:val="none"/>
                <w:lang w:val="en-US" w:eastAsia="zh-CN"/>
              </w:rPr>
              <w:t>一项</w:t>
            </w:r>
            <w:r>
              <w:rPr>
                <w:rFonts w:hint="eastAsia" w:ascii="宋体" w:hAnsi="宋体" w:cs="宋体"/>
                <w:color w:val="auto"/>
                <w:sz w:val="24"/>
                <w:highlight w:val="none"/>
              </w:rPr>
              <w:t>的，计</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p>
        </w:tc>
      </w:tr>
      <w:tr w14:paraId="37AB8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857" w:type="dxa"/>
            <w:vMerge w:val="continue"/>
            <w:vAlign w:val="center"/>
          </w:tcPr>
          <w:p w14:paraId="27C138FB">
            <w:pPr>
              <w:spacing w:line="400" w:lineRule="exact"/>
              <w:jc w:val="center"/>
              <w:rPr>
                <w:rFonts w:ascii="宋体" w:hAnsi="宋体" w:cs="宋体"/>
                <w:color w:val="auto"/>
                <w:sz w:val="24"/>
                <w:highlight w:val="none"/>
              </w:rPr>
            </w:pPr>
          </w:p>
        </w:tc>
        <w:tc>
          <w:tcPr>
            <w:tcW w:w="1843" w:type="dxa"/>
            <w:vMerge w:val="continue"/>
            <w:vAlign w:val="center"/>
          </w:tcPr>
          <w:p w14:paraId="1A609E00">
            <w:pPr>
              <w:spacing w:line="400" w:lineRule="exact"/>
              <w:ind w:firstLine="252" w:firstLineChars="100"/>
              <w:rPr>
                <w:rFonts w:ascii="宋体" w:hAnsi="宋体" w:cs="宋体"/>
                <w:color w:val="auto"/>
                <w:spacing w:val="6"/>
                <w:sz w:val="24"/>
                <w:highlight w:val="none"/>
              </w:rPr>
            </w:pPr>
          </w:p>
        </w:tc>
        <w:tc>
          <w:tcPr>
            <w:tcW w:w="1275" w:type="dxa"/>
            <w:vAlign w:val="center"/>
          </w:tcPr>
          <w:p w14:paraId="0010BF3D">
            <w:pPr>
              <w:spacing w:line="400" w:lineRule="exact"/>
              <w:jc w:val="center"/>
              <w:rPr>
                <w:rFonts w:hint="eastAsia" w:ascii="宋体" w:hAnsi="宋体" w:cs="宋体"/>
                <w:color w:val="auto"/>
                <w:spacing w:val="6"/>
                <w:sz w:val="24"/>
                <w:highlight w:val="none"/>
              </w:rPr>
            </w:pPr>
            <w:r>
              <w:rPr>
                <w:rFonts w:hint="eastAsia" w:ascii="宋体" w:hAnsi="宋体" w:cs="宋体"/>
                <w:color w:val="auto"/>
                <w:spacing w:val="6"/>
                <w:sz w:val="24"/>
                <w:highlight w:val="none"/>
              </w:rPr>
              <w:t>实施方案（</w:t>
            </w:r>
            <w:r>
              <w:rPr>
                <w:rFonts w:hint="eastAsia" w:ascii="宋体" w:hAnsi="宋体" w:cs="宋体"/>
                <w:color w:val="auto"/>
                <w:spacing w:val="6"/>
                <w:sz w:val="24"/>
                <w:highlight w:val="none"/>
                <w:lang w:val="en-US" w:eastAsia="zh-CN"/>
              </w:rPr>
              <w:t>30</w:t>
            </w:r>
            <w:r>
              <w:rPr>
                <w:rFonts w:hint="eastAsia" w:ascii="宋体" w:hAnsi="宋体" w:cs="宋体"/>
                <w:color w:val="auto"/>
                <w:spacing w:val="6"/>
                <w:sz w:val="24"/>
                <w:highlight w:val="none"/>
              </w:rPr>
              <w:t>分）</w:t>
            </w:r>
          </w:p>
          <w:p w14:paraId="4FE391FA">
            <w:pPr>
              <w:spacing w:line="400" w:lineRule="exact"/>
              <w:jc w:val="center"/>
              <w:rPr>
                <w:rFonts w:ascii="宋体" w:hAnsi="宋体" w:cs="宋体"/>
                <w:color w:val="auto"/>
                <w:spacing w:val="6"/>
                <w:sz w:val="24"/>
                <w:highlight w:val="none"/>
              </w:rPr>
            </w:pPr>
          </w:p>
        </w:tc>
        <w:tc>
          <w:tcPr>
            <w:tcW w:w="5414" w:type="dxa"/>
            <w:vAlign w:val="center"/>
          </w:tcPr>
          <w:p w14:paraId="3AC58386">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被服</w:t>
            </w:r>
            <w:r>
              <w:rPr>
                <w:rFonts w:hint="eastAsia" w:ascii="宋体" w:hAnsi="宋体" w:cs="宋体"/>
                <w:color w:val="auto"/>
                <w:sz w:val="24"/>
                <w:highlight w:val="none"/>
              </w:rPr>
              <w:t>配送方案</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相关配送方案并加盖公章；根据投标人针对本项目制定的</w:t>
            </w:r>
            <w:r>
              <w:rPr>
                <w:rFonts w:hint="eastAsia" w:ascii="宋体" w:hAnsi="宋体" w:cs="宋体"/>
                <w:color w:val="auto"/>
                <w:sz w:val="24"/>
                <w:highlight w:val="none"/>
                <w:lang w:eastAsia="zh-CN"/>
              </w:rPr>
              <w:t>被服</w:t>
            </w:r>
            <w:r>
              <w:rPr>
                <w:rFonts w:hint="eastAsia" w:ascii="宋体" w:hAnsi="宋体" w:cs="宋体"/>
                <w:color w:val="auto"/>
                <w:sz w:val="24"/>
                <w:highlight w:val="none"/>
              </w:rPr>
              <w:t xml:space="preserve">配送方案，包含但不限于下列内容：①供货来源；②供货计划；③配送服务方案；④备货方案等方案内容。 </w:t>
            </w:r>
          </w:p>
          <w:p w14:paraId="0821EF05">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（1）方案包含以上全部内容、详细合理、可实施性强的计</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0分； （2）方案包含以上全部内容、较详细合理、可实施性较强的计</w:t>
            </w:r>
            <w:r>
              <w:rPr>
                <w:rFonts w:hint="eastAsia" w:ascii="宋体" w:hAnsi="宋体" w:cs="宋体"/>
                <w:color w:val="auto"/>
                <w:sz w:val="24"/>
                <w:highlight w:val="none"/>
                <w:lang w:val="en-US" w:eastAsia="zh-CN"/>
              </w:rPr>
              <w:t>3～6</w:t>
            </w:r>
            <w:r>
              <w:rPr>
                <w:rFonts w:hint="eastAsia" w:ascii="宋体" w:hAnsi="宋体" w:cs="宋体"/>
                <w:color w:val="auto"/>
                <w:sz w:val="24"/>
                <w:highlight w:val="none"/>
              </w:rPr>
              <w:t>分； （3）方案包 含以上全部内容、较详细合理、可实施性一般的计</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分； （4）未提供配送方案的计0分。</w:t>
            </w:r>
            <w:r>
              <w:rPr>
                <w:rFonts w:hint="eastAsia" w:ascii="宋体" w:hAnsi="宋体" w:cs="宋体"/>
                <w:color w:val="auto"/>
                <w:sz w:val="24"/>
                <w:highlight w:val="none"/>
                <w:lang w:eastAsia="zh-CN"/>
              </w:rPr>
              <w:t>（</w:t>
            </w:r>
            <w:r>
              <w:rPr>
                <w:rFonts w:hint="eastAsia" w:ascii="宋体" w:hAnsi="宋体" w:cs="宋体"/>
                <w:color w:val="auto"/>
                <w:sz w:val="24"/>
                <w:highlight w:val="none"/>
              </w:rPr>
              <w:t>最高分</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0分；主观分</w:t>
            </w:r>
            <w:r>
              <w:rPr>
                <w:rFonts w:hint="eastAsia" w:ascii="宋体" w:hAnsi="宋体" w:cs="宋体"/>
                <w:color w:val="auto"/>
                <w:sz w:val="24"/>
                <w:highlight w:val="none"/>
                <w:lang w:eastAsia="zh-CN"/>
              </w:rPr>
              <w:t>）</w:t>
            </w:r>
          </w:p>
          <w:p w14:paraId="3E02570D">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技术方案</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投标人提供售后方案并加盖公章；投标人提供的售后方案，包含但不限于下列方案：①售后服务；②问题产品召回； （1）方案包含以上全部内容、详细合理、可实施性强的计</w:t>
            </w:r>
            <w:r>
              <w:rPr>
                <w:rFonts w:hint="eastAsia" w:ascii="宋体" w:hAnsi="宋体" w:cs="宋体"/>
                <w:color w:val="auto"/>
                <w:sz w:val="24"/>
                <w:highlight w:val="none"/>
                <w:lang w:val="en-US" w:eastAsia="zh-CN"/>
              </w:rPr>
              <w:t>7～10</w:t>
            </w:r>
            <w:r>
              <w:rPr>
                <w:rFonts w:hint="eastAsia" w:ascii="宋体" w:hAnsi="宋体" w:cs="宋体"/>
                <w:color w:val="auto"/>
                <w:sz w:val="24"/>
                <w:highlight w:val="none"/>
              </w:rPr>
              <w:t>分； （2）方案包含以上全部内容、较详细 合理、可实施性较强的计</w:t>
            </w:r>
            <w:r>
              <w:rPr>
                <w:rFonts w:hint="eastAsia" w:ascii="宋体" w:hAnsi="宋体" w:cs="宋体"/>
                <w:color w:val="auto"/>
                <w:sz w:val="24"/>
                <w:highlight w:val="none"/>
                <w:lang w:val="en-US" w:eastAsia="zh-CN"/>
              </w:rPr>
              <w:t>3～6</w:t>
            </w:r>
            <w:r>
              <w:rPr>
                <w:rFonts w:hint="eastAsia" w:ascii="宋体" w:hAnsi="宋体" w:cs="宋体"/>
                <w:color w:val="auto"/>
                <w:sz w:val="24"/>
                <w:highlight w:val="none"/>
              </w:rPr>
              <w:t>分； （3）方案包含以上全部内容、较详细合理、可实施性一般 的计</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分； （4）未提供方案的计0分。</w:t>
            </w:r>
            <w:r>
              <w:rPr>
                <w:rFonts w:hint="eastAsia" w:ascii="宋体" w:hAnsi="宋体" w:cs="宋体"/>
                <w:color w:val="auto"/>
                <w:sz w:val="24"/>
                <w:highlight w:val="none"/>
                <w:lang w:eastAsia="zh-CN"/>
              </w:rPr>
              <w:t>（</w:t>
            </w:r>
            <w:r>
              <w:rPr>
                <w:rFonts w:hint="eastAsia" w:ascii="宋体" w:hAnsi="宋体" w:cs="宋体"/>
                <w:color w:val="auto"/>
                <w:sz w:val="24"/>
                <w:highlight w:val="none"/>
              </w:rPr>
              <w:t>最高分</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分；主观分</w:t>
            </w:r>
            <w:r>
              <w:rPr>
                <w:rFonts w:hint="eastAsia" w:ascii="宋体" w:hAnsi="宋体" w:cs="宋体"/>
                <w:color w:val="auto"/>
                <w:sz w:val="24"/>
                <w:highlight w:val="none"/>
                <w:lang w:eastAsia="zh-CN"/>
              </w:rPr>
              <w:t>）</w:t>
            </w:r>
          </w:p>
          <w:p w14:paraId="3DE78D21">
            <w:pPr>
              <w:spacing w:line="400" w:lineRule="exact"/>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应急方案</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投标人提供的应急方案并加盖公章；投标人提供的应急方案包含但不限于下列方案：①恶劣天气应对；②安全事故应急③突发紧急配送等。 （1）方案包含以上全部内容、 详细合理、可实施性强的计7</w:t>
            </w:r>
            <w:r>
              <w:rPr>
                <w:rFonts w:hint="eastAsia" w:ascii="宋体" w:hAnsi="宋体" w:cs="宋体"/>
                <w:color w:val="auto"/>
                <w:sz w:val="24"/>
                <w:highlight w:val="none"/>
                <w:lang w:eastAsia="zh-CN"/>
              </w:rPr>
              <w:t>～</w:t>
            </w:r>
            <w:r>
              <w:rPr>
                <w:rFonts w:hint="eastAsia" w:ascii="宋体" w:hAnsi="宋体" w:cs="宋体"/>
                <w:color w:val="auto"/>
                <w:sz w:val="24"/>
                <w:highlight w:val="none"/>
              </w:rPr>
              <w:t>10分； （2）方案包含以上全部内容、较详细合理、可实施性 较强的计3</w:t>
            </w:r>
            <w:r>
              <w:rPr>
                <w:rFonts w:hint="eastAsia" w:ascii="宋体" w:hAnsi="宋体" w:cs="宋体"/>
                <w:color w:val="auto"/>
                <w:sz w:val="24"/>
                <w:highlight w:val="none"/>
                <w:lang w:eastAsia="zh-CN"/>
              </w:rPr>
              <w:t>～</w:t>
            </w:r>
            <w:r>
              <w:rPr>
                <w:rFonts w:hint="eastAsia" w:ascii="宋体" w:hAnsi="宋体" w:cs="宋体"/>
                <w:color w:val="auto"/>
                <w:sz w:val="24"/>
                <w:highlight w:val="none"/>
              </w:rPr>
              <w:t>6分； （3）方案包含以上全部内容、较详细合理、可实施性一般的计1</w:t>
            </w:r>
            <w:r>
              <w:rPr>
                <w:rFonts w:hint="eastAsia" w:ascii="宋体" w:hAnsi="宋体" w:cs="宋体"/>
                <w:color w:val="auto"/>
                <w:sz w:val="24"/>
                <w:highlight w:val="none"/>
                <w:lang w:eastAsia="zh-CN"/>
              </w:rPr>
              <w:t>～</w:t>
            </w:r>
            <w:r>
              <w:rPr>
                <w:rFonts w:hint="eastAsia" w:ascii="宋体" w:hAnsi="宋体" w:cs="宋体"/>
                <w:color w:val="auto"/>
                <w:sz w:val="24"/>
                <w:highlight w:val="none"/>
              </w:rPr>
              <w:t>2分；</w:t>
            </w:r>
            <w:r>
              <w:rPr>
                <w:rFonts w:hint="eastAsia" w:ascii="宋体" w:hAnsi="宋体" w:cs="宋体"/>
                <w:color w:val="auto"/>
                <w:sz w:val="24"/>
                <w:highlight w:val="none"/>
                <w:lang w:eastAsia="zh-CN"/>
              </w:rPr>
              <w:t>（</w:t>
            </w:r>
            <w:r>
              <w:rPr>
                <w:rFonts w:hint="eastAsia" w:ascii="宋体" w:hAnsi="宋体" w:cs="宋体"/>
                <w:color w:val="auto"/>
                <w:sz w:val="24"/>
                <w:highlight w:val="none"/>
              </w:rPr>
              <w:t>4）未提供方案的计0分。</w:t>
            </w:r>
            <w:r>
              <w:rPr>
                <w:rFonts w:hint="eastAsia" w:ascii="宋体" w:hAnsi="宋体" w:cs="宋体"/>
                <w:color w:val="auto"/>
                <w:sz w:val="24"/>
                <w:highlight w:val="none"/>
                <w:lang w:eastAsia="zh-CN"/>
              </w:rPr>
              <w:t>（</w:t>
            </w:r>
            <w:r>
              <w:rPr>
                <w:rFonts w:hint="eastAsia" w:ascii="宋体" w:hAnsi="宋体" w:cs="宋体"/>
                <w:color w:val="auto"/>
                <w:sz w:val="24"/>
                <w:highlight w:val="none"/>
              </w:rPr>
              <w:t>最高分10分；主观分</w:t>
            </w:r>
            <w:r>
              <w:rPr>
                <w:rFonts w:hint="eastAsia" w:ascii="宋体" w:hAnsi="宋体" w:cs="宋体"/>
                <w:color w:val="auto"/>
                <w:sz w:val="24"/>
                <w:highlight w:val="none"/>
                <w:lang w:eastAsia="zh-CN"/>
              </w:rPr>
              <w:t>）</w:t>
            </w:r>
          </w:p>
          <w:p w14:paraId="5A89D317">
            <w:pPr>
              <w:spacing w:line="400" w:lineRule="exact"/>
              <w:jc w:val="left"/>
              <w:rPr>
                <w:rFonts w:ascii="宋体" w:hAnsi="宋体" w:cs="宋体"/>
                <w:color w:val="auto"/>
                <w:sz w:val="24"/>
                <w:highlight w:val="none"/>
              </w:rPr>
            </w:pPr>
          </w:p>
        </w:tc>
      </w:tr>
      <w:tr w14:paraId="4CB0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jc w:val="center"/>
        </w:trPr>
        <w:tc>
          <w:tcPr>
            <w:tcW w:w="857" w:type="dxa"/>
            <w:vMerge w:val="continue"/>
            <w:vAlign w:val="center"/>
          </w:tcPr>
          <w:p w14:paraId="58B256A2">
            <w:pPr>
              <w:spacing w:line="400" w:lineRule="exact"/>
              <w:jc w:val="center"/>
              <w:rPr>
                <w:rFonts w:ascii="宋体" w:hAnsi="宋体" w:cs="宋体"/>
                <w:color w:val="auto"/>
                <w:sz w:val="24"/>
                <w:highlight w:val="none"/>
              </w:rPr>
            </w:pPr>
          </w:p>
        </w:tc>
        <w:tc>
          <w:tcPr>
            <w:tcW w:w="1843" w:type="dxa"/>
            <w:vMerge w:val="continue"/>
            <w:vAlign w:val="center"/>
          </w:tcPr>
          <w:p w14:paraId="438E5651">
            <w:pPr>
              <w:spacing w:line="400" w:lineRule="exact"/>
              <w:ind w:firstLine="252" w:firstLineChars="100"/>
              <w:rPr>
                <w:rFonts w:ascii="宋体" w:hAnsi="宋体" w:cs="宋体"/>
                <w:color w:val="auto"/>
                <w:spacing w:val="6"/>
                <w:sz w:val="24"/>
                <w:highlight w:val="none"/>
              </w:rPr>
            </w:pPr>
          </w:p>
        </w:tc>
        <w:tc>
          <w:tcPr>
            <w:tcW w:w="1275" w:type="dxa"/>
            <w:vAlign w:val="center"/>
          </w:tcPr>
          <w:p w14:paraId="50215434">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仓储状况（</w:t>
            </w:r>
            <w:r>
              <w:rPr>
                <w:rFonts w:hint="eastAsia" w:ascii="宋体" w:hAnsi="宋体" w:cs="宋体"/>
                <w:color w:val="auto"/>
                <w:spacing w:val="6"/>
                <w:sz w:val="24"/>
                <w:highlight w:val="none"/>
                <w:lang w:val="en-US" w:eastAsia="zh-CN"/>
              </w:rPr>
              <w:t>8</w:t>
            </w:r>
            <w:r>
              <w:rPr>
                <w:rFonts w:hint="eastAsia" w:ascii="宋体" w:hAnsi="宋体" w:cs="宋体"/>
                <w:color w:val="auto"/>
                <w:spacing w:val="6"/>
                <w:sz w:val="24"/>
                <w:highlight w:val="none"/>
              </w:rPr>
              <w:t>分）</w:t>
            </w:r>
          </w:p>
        </w:tc>
        <w:tc>
          <w:tcPr>
            <w:tcW w:w="5414" w:type="dxa"/>
            <w:vAlign w:val="center"/>
          </w:tcPr>
          <w:p w14:paraId="5947E542">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（1）有备品库，详细清单且储备充足：8分；</w:t>
            </w:r>
          </w:p>
          <w:p w14:paraId="0E02701A">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（2）有备品库，详细清单但储备一般：5分；</w:t>
            </w:r>
          </w:p>
          <w:p w14:paraId="2E00FB1C">
            <w:pPr>
              <w:spacing w:line="400" w:lineRule="exact"/>
              <w:jc w:val="left"/>
              <w:rPr>
                <w:rFonts w:ascii="宋体" w:hAnsi="宋体" w:cs="宋体"/>
                <w:color w:val="auto"/>
                <w:sz w:val="24"/>
                <w:highlight w:val="none"/>
              </w:rPr>
            </w:pPr>
            <w:r>
              <w:rPr>
                <w:rFonts w:hint="eastAsia" w:ascii="宋体" w:hAnsi="宋体" w:eastAsia="宋体" w:cs="宋体"/>
                <w:color w:val="auto"/>
                <w:sz w:val="24"/>
                <w:szCs w:val="24"/>
                <w:highlight w:val="none"/>
                <w:lang w:val="en-US" w:eastAsia="zh-CN"/>
              </w:rPr>
              <w:t>（3）无或不清晰：0分。（提供备品库照片及购买（租赁</w:t>
            </w:r>
            <w:bookmarkStart w:id="2" w:name="_GoBack"/>
            <w:r>
              <w:rPr>
                <w:rFonts w:hint="eastAsia" w:ascii="宋体" w:hAnsi="宋体" w:eastAsia="宋体" w:cs="宋体"/>
                <w:color w:val="auto"/>
                <w:sz w:val="24"/>
                <w:szCs w:val="24"/>
                <w:highlight w:val="none"/>
                <w:lang w:val="en-US" w:eastAsia="zh-CN"/>
              </w:rPr>
              <w:t>）</w:t>
            </w:r>
            <w:bookmarkEnd w:id="2"/>
            <w:r>
              <w:rPr>
                <w:rFonts w:hint="eastAsia" w:ascii="宋体" w:hAnsi="宋体" w:eastAsia="宋体" w:cs="宋体"/>
                <w:color w:val="auto"/>
                <w:sz w:val="24"/>
                <w:szCs w:val="24"/>
                <w:highlight w:val="none"/>
                <w:lang w:val="en-US" w:eastAsia="zh-CN"/>
              </w:rPr>
              <w:t>合同复印件或房地产证明复印件并加盖公章，采购人将根据实际情况进行实地考察）</w:t>
            </w:r>
          </w:p>
        </w:tc>
      </w:tr>
      <w:tr w14:paraId="75B7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jc w:val="center"/>
        </w:trPr>
        <w:tc>
          <w:tcPr>
            <w:tcW w:w="857" w:type="dxa"/>
            <w:vMerge w:val="continue"/>
            <w:vAlign w:val="center"/>
          </w:tcPr>
          <w:p w14:paraId="6BB42AF3">
            <w:pPr>
              <w:spacing w:line="400" w:lineRule="exact"/>
              <w:jc w:val="center"/>
              <w:rPr>
                <w:rFonts w:ascii="宋体" w:hAnsi="宋体" w:cs="宋体"/>
                <w:color w:val="auto"/>
                <w:sz w:val="24"/>
                <w:highlight w:val="none"/>
              </w:rPr>
            </w:pPr>
          </w:p>
        </w:tc>
        <w:tc>
          <w:tcPr>
            <w:tcW w:w="1843" w:type="dxa"/>
            <w:vMerge w:val="continue"/>
            <w:vAlign w:val="center"/>
          </w:tcPr>
          <w:p w14:paraId="08FE846C">
            <w:pPr>
              <w:spacing w:line="400" w:lineRule="exact"/>
              <w:ind w:firstLine="252" w:firstLineChars="100"/>
              <w:rPr>
                <w:rFonts w:ascii="宋体" w:hAnsi="宋体" w:cs="宋体"/>
                <w:color w:val="auto"/>
                <w:spacing w:val="6"/>
                <w:sz w:val="24"/>
                <w:highlight w:val="none"/>
              </w:rPr>
            </w:pPr>
          </w:p>
        </w:tc>
        <w:tc>
          <w:tcPr>
            <w:tcW w:w="1275" w:type="dxa"/>
            <w:vAlign w:val="center"/>
          </w:tcPr>
          <w:p w14:paraId="096B421D">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配送服务能力（</w:t>
            </w:r>
            <w:r>
              <w:rPr>
                <w:rFonts w:hint="eastAsia" w:ascii="宋体" w:hAnsi="宋体" w:cs="宋体"/>
                <w:color w:val="auto"/>
                <w:spacing w:val="6"/>
                <w:sz w:val="24"/>
                <w:highlight w:val="none"/>
                <w:lang w:val="en-US" w:eastAsia="zh-CN"/>
              </w:rPr>
              <w:t>2</w:t>
            </w:r>
            <w:r>
              <w:rPr>
                <w:rFonts w:hint="eastAsia" w:ascii="宋体" w:hAnsi="宋体" w:cs="宋体"/>
                <w:color w:val="auto"/>
                <w:spacing w:val="6"/>
                <w:sz w:val="24"/>
                <w:highlight w:val="none"/>
              </w:rPr>
              <w:t>分）</w:t>
            </w:r>
          </w:p>
        </w:tc>
        <w:tc>
          <w:tcPr>
            <w:tcW w:w="5414" w:type="dxa"/>
            <w:vAlign w:val="center"/>
          </w:tcPr>
          <w:p w14:paraId="15497D4B">
            <w:pPr>
              <w:spacing w:line="400" w:lineRule="exact"/>
              <w:jc w:val="left"/>
              <w:rPr>
                <w:rFonts w:hint="eastAsia" w:ascii="宋体" w:hAnsi="宋体" w:cs="宋体"/>
                <w:color w:val="auto"/>
                <w:sz w:val="24"/>
                <w:highlight w:val="none"/>
              </w:rPr>
            </w:pPr>
          </w:p>
          <w:p w14:paraId="5E0E89EF">
            <w:pPr>
              <w:spacing w:line="400" w:lineRule="exact"/>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1.投标人配备专职配送人员，每1人得1分，满分2分。</w:t>
            </w:r>
          </w:p>
          <w:p w14:paraId="68AEDCD2">
            <w:pPr>
              <w:spacing w:line="400" w:lineRule="exact"/>
              <w:jc w:val="left"/>
              <w:rPr>
                <w:rFonts w:ascii="宋体" w:hAnsi="宋体" w:cs="宋体"/>
                <w:color w:val="auto"/>
                <w:sz w:val="24"/>
                <w:highlight w:val="none"/>
              </w:rPr>
            </w:pPr>
            <w:r>
              <w:rPr>
                <w:rFonts w:hint="eastAsia" w:ascii="宋体" w:hAnsi="宋体" w:cs="宋体"/>
                <w:color w:val="auto"/>
                <w:sz w:val="24"/>
                <w:highlight w:val="none"/>
              </w:rPr>
              <w:t>注：需提供劳动合同复印件，无证明材料或证明材料模糊无法辨认的不予认可。</w:t>
            </w:r>
          </w:p>
          <w:p w14:paraId="72DEB717">
            <w:pPr>
              <w:spacing w:line="400" w:lineRule="exact"/>
              <w:jc w:val="left"/>
              <w:rPr>
                <w:rFonts w:ascii="宋体" w:hAnsi="宋体" w:cs="宋体"/>
                <w:color w:val="auto"/>
                <w:sz w:val="24"/>
                <w:highlight w:val="none"/>
              </w:rPr>
            </w:pPr>
          </w:p>
        </w:tc>
      </w:tr>
      <w:tr w14:paraId="6C21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857" w:type="dxa"/>
            <w:vMerge w:val="restart"/>
            <w:vAlign w:val="center"/>
          </w:tcPr>
          <w:p w14:paraId="61F31026">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vMerge w:val="restart"/>
            <w:vAlign w:val="center"/>
          </w:tcPr>
          <w:p w14:paraId="06B93E3E">
            <w:pPr>
              <w:spacing w:line="400" w:lineRule="exact"/>
              <w:ind w:firstLine="252" w:firstLineChars="100"/>
              <w:jc w:val="center"/>
              <w:rPr>
                <w:rFonts w:ascii="宋体" w:hAnsi="宋体" w:cs="宋体"/>
                <w:color w:val="auto"/>
                <w:spacing w:val="6"/>
                <w:sz w:val="24"/>
                <w:highlight w:val="none"/>
              </w:rPr>
            </w:pPr>
            <w:r>
              <w:rPr>
                <w:rFonts w:hint="eastAsia" w:ascii="宋体" w:hAnsi="宋体" w:cs="宋体"/>
                <w:color w:val="auto"/>
                <w:spacing w:val="6"/>
                <w:sz w:val="24"/>
                <w:highlight w:val="none"/>
              </w:rPr>
              <w:t>商务（满分</w:t>
            </w:r>
            <w:r>
              <w:rPr>
                <w:rFonts w:hint="eastAsia" w:ascii="宋体" w:hAnsi="宋体" w:cs="宋体"/>
                <w:color w:val="auto"/>
                <w:spacing w:val="6"/>
                <w:sz w:val="24"/>
                <w:highlight w:val="none"/>
                <w:lang w:val="en-US" w:eastAsia="zh-CN"/>
              </w:rPr>
              <w:t>20</w:t>
            </w:r>
            <w:r>
              <w:rPr>
                <w:rFonts w:hint="eastAsia" w:ascii="宋体" w:hAnsi="宋体" w:cs="宋体"/>
                <w:color w:val="auto"/>
                <w:spacing w:val="6"/>
                <w:sz w:val="24"/>
                <w:highlight w:val="none"/>
              </w:rPr>
              <w:t>分）</w:t>
            </w:r>
          </w:p>
        </w:tc>
        <w:tc>
          <w:tcPr>
            <w:tcW w:w="1275" w:type="dxa"/>
            <w:vAlign w:val="center"/>
          </w:tcPr>
          <w:p w14:paraId="04D9E4ED">
            <w:pPr>
              <w:spacing w:line="400" w:lineRule="exact"/>
              <w:jc w:val="left"/>
              <w:rPr>
                <w:rFonts w:ascii="宋体" w:hAnsi="宋体" w:cs="宋体"/>
                <w:color w:val="auto"/>
                <w:sz w:val="24"/>
                <w:highlight w:val="none"/>
              </w:rPr>
            </w:pPr>
            <w:r>
              <w:rPr>
                <w:rFonts w:hint="eastAsia" w:ascii="宋体" w:hAnsi="宋体" w:cs="宋体"/>
                <w:color w:val="auto"/>
                <w:spacing w:val="6"/>
                <w:sz w:val="24"/>
                <w:highlight w:val="none"/>
              </w:rPr>
              <w:t>服务承诺（</w:t>
            </w:r>
            <w:r>
              <w:rPr>
                <w:rFonts w:hint="eastAsia" w:ascii="宋体" w:hAnsi="宋体" w:cs="宋体"/>
                <w:color w:val="auto"/>
                <w:spacing w:val="6"/>
                <w:sz w:val="24"/>
                <w:highlight w:val="none"/>
                <w:lang w:val="en-US" w:eastAsia="zh-CN"/>
              </w:rPr>
              <w:t>5</w:t>
            </w:r>
            <w:r>
              <w:rPr>
                <w:rFonts w:hint="eastAsia" w:ascii="宋体" w:hAnsi="宋体" w:cs="宋体"/>
                <w:color w:val="auto"/>
                <w:sz w:val="24"/>
                <w:highlight w:val="none"/>
              </w:rPr>
              <w:t>分）</w:t>
            </w:r>
          </w:p>
        </w:tc>
        <w:tc>
          <w:tcPr>
            <w:tcW w:w="5414" w:type="dxa"/>
            <w:vAlign w:val="center"/>
          </w:tcPr>
          <w:p w14:paraId="4DBFCB5F">
            <w:pPr>
              <w:spacing w:line="300" w:lineRule="exact"/>
              <w:jc w:val="left"/>
              <w:rPr>
                <w:rFonts w:ascii="宋体" w:hAnsi="宋体" w:cs="宋体"/>
                <w:color w:val="auto"/>
                <w:sz w:val="24"/>
                <w:highlight w:val="none"/>
              </w:rPr>
            </w:pPr>
            <w:r>
              <w:rPr>
                <w:rFonts w:hint="eastAsia" w:ascii="宋体" w:hAnsi="宋体" w:cs="宋体"/>
                <w:color w:val="auto"/>
                <w:sz w:val="24"/>
                <w:highlight w:val="none"/>
              </w:rPr>
              <w:t>紧急配送</w:t>
            </w:r>
            <w:r>
              <w:rPr>
                <w:rFonts w:hint="eastAsia" w:ascii="宋体" w:hAnsi="宋体" w:cs="宋体"/>
                <w:color w:val="auto"/>
                <w:sz w:val="24"/>
                <w:highlight w:val="none"/>
                <w:lang w:eastAsia="zh-CN"/>
              </w:rPr>
              <w:t>被服</w:t>
            </w:r>
            <w:r>
              <w:rPr>
                <w:rFonts w:hint="eastAsia" w:ascii="宋体" w:hAnsi="宋体" w:cs="宋体"/>
                <w:color w:val="auto"/>
                <w:sz w:val="24"/>
                <w:highlight w:val="none"/>
              </w:rPr>
              <w:t>在3小时内送达医院指定地点得</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 3小时（含）以上且不超过12小时得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r>
              <w:rPr>
                <w:rFonts w:hint="eastAsia" w:ascii="宋体" w:hAnsi="宋体" w:cs="宋体"/>
                <w:color w:val="auto"/>
                <w:sz w:val="24"/>
                <w:highlight w:val="none"/>
                <w:lang w:eastAsia="zh-CN"/>
              </w:rPr>
              <w:t>超过12小时</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分。</w:t>
            </w:r>
          </w:p>
        </w:tc>
      </w:tr>
      <w:tr w14:paraId="7532D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857" w:type="dxa"/>
            <w:vMerge w:val="continue"/>
            <w:vAlign w:val="center"/>
          </w:tcPr>
          <w:p w14:paraId="6CDDE846">
            <w:pPr>
              <w:spacing w:line="400" w:lineRule="exact"/>
              <w:jc w:val="center"/>
              <w:rPr>
                <w:rFonts w:ascii="宋体" w:cs="宋体"/>
                <w:color w:val="auto"/>
                <w:sz w:val="24"/>
                <w:highlight w:val="none"/>
              </w:rPr>
            </w:pPr>
          </w:p>
        </w:tc>
        <w:tc>
          <w:tcPr>
            <w:tcW w:w="1843" w:type="dxa"/>
            <w:vMerge w:val="continue"/>
            <w:vAlign w:val="center"/>
          </w:tcPr>
          <w:p w14:paraId="0C9A15C8">
            <w:pPr>
              <w:spacing w:line="400" w:lineRule="exact"/>
              <w:jc w:val="center"/>
              <w:rPr>
                <w:rFonts w:ascii="宋体" w:cs="宋体"/>
                <w:color w:val="auto"/>
                <w:spacing w:val="6"/>
                <w:sz w:val="24"/>
                <w:highlight w:val="none"/>
              </w:rPr>
            </w:pPr>
          </w:p>
        </w:tc>
        <w:tc>
          <w:tcPr>
            <w:tcW w:w="1275" w:type="dxa"/>
            <w:vAlign w:val="center"/>
          </w:tcPr>
          <w:p w14:paraId="3C5D5499">
            <w:pPr>
              <w:spacing w:line="240" w:lineRule="auto"/>
              <w:jc w:val="center"/>
              <w:rPr>
                <w:rFonts w:ascii="宋体" w:cs="宋体"/>
                <w:color w:val="auto"/>
                <w:spacing w:val="6"/>
                <w:sz w:val="24"/>
                <w:highlight w:val="none"/>
              </w:rPr>
            </w:pPr>
            <w:r>
              <w:rPr>
                <w:rFonts w:hint="eastAsia" w:ascii="宋体" w:hAnsi="宋体" w:cs="宋体"/>
                <w:color w:val="auto"/>
                <w:spacing w:val="6"/>
                <w:sz w:val="24"/>
                <w:highlight w:val="none"/>
              </w:rPr>
              <w:t>业绩（</w:t>
            </w:r>
            <w:r>
              <w:rPr>
                <w:rFonts w:ascii="宋体" w:hAnsi="宋体" w:cs="宋体"/>
                <w:color w:val="auto"/>
                <w:spacing w:val="6"/>
                <w:sz w:val="24"/>
                <w:highlight w:val="none"/>
              </w:rPr>
              <w:t>1</w:t>
            </w:r>
            <w:r>
              <w:rPr>
                <w:rFonts w:hint="eastAsia" w:ascii="宋体" w:hAnsi="宋体" w:cs="宋体"/>
                <w:color w:val="auto"/>
                <w:spacing w:val="6"/>
                <w:sz w:val="24"/>
                <w:highlight w:val="none"/>
                <w:lang w:val="en-US" w:eastAsia="zh-CN"/>
              </w:rPr>
              <w:t>5</w:t>
            </w:r>
            <w:r>
              <w:rPr>
                <w:rFonts w:hint="eastAsia" w:ascii="宋体" w:hAnsi="宋体" w:cs="宋体"/>
                <w:color w:val="auto"/>
                <w:spacing w:val="6"/>
                <w:sz w:val="24"/>
                <w:highlight w:val="none"/>
              </w:rPr>
              <w:t>分）</w:t>
            </w:r>
          </w:p>
        </w:tc>
        <w:tc>
          <w:tcPr>
            <w:tcW w:w="5414" w:type="dxa"/>
            <w:vAlign w:val="center"/>
          </w:tcPr>
          <w:p w14:paraId="74EF05DC">
            <w:pPr>
              <w:spacing w:line="400" w:lineRule="exact"/>
              <w:rPr>
                <w:rFonts w:ascii="宋体" w:hAnsi="宋体" w:cs="宋体"/>
                <w:color w:val="auto"/>
                <w:sz w:val="24"/>
                <w:highlight w:val="none"/>
              </w:rPr>
            </w:pPr>
            <w:r>
              <w:rPr>
                <w:rFonts w:hint="eastAsia" w:ascii="宋体" w:hAnsi="宋体" w:cs="宋体"/>
                <w:color w:val="auto"/>
                <w:sz w:val="24"/>
                <w:highlight w:val="none"/>
              </w:rPr>
              <w:t>投标人提供</w:t>
            </w:r>
            <w:r>
              <w:rPr>
                <w:rFonts w:hint="eastAsia" w:ascii="宋体" w:hAnsi="宋体" w:cs="宋体"/>
                <w:color w:val="auto"/>
                <w:sz w:val="24"/>
                <w:highlight w:val="none"/>
                <w:lang w:val="en-US" w:eastAsia="zh-CN"/>
              </w:rPr>
              <w:t>投标产品</w:t>
            </w:r>
            <w:r>
              <w:rPr>
                <w:rFonts w:hint="eastAsia" w:ascii="宋体" w:hAnsi="宋体" w:cs="宋体"/>
                <w:color w:val="auto"/>
                <w:sz w:val="24"/>
                <w:highlight w:val="none"/>
              </w:rPr>
              <w:t>2022年至今承接过</w:t>
            </w:r>
            <w:r>
              <w:rPr>
                <w:rFonts w:hint="eastAsia" w:ascii="宋体" w:hAnsi="宋体" w:cs="宋体"/>
                <w:color w:val="auto"/>
                <w:sz w:val="24"/>
                <w:highlight w:val="none"/>
                <w:lang w:eastAsia="zh-CN"/>
              </w:rPr>
              <w:t>广西</w:t>
            </w:r>
            <w:r>
              <w:rPr>
                <w:rFonts w:hint="eastAsia" w:ascii="宋体" w:hAnsi="宋体" w:cs="宋体"/>
                <w:color w:val="auto"/>
                <w:sz w:val="24"/>
                <w:highlight w:val="none"/>
              </w:rPr>
              <w:t>地级市医疗机构、行政机关、事业单位的有效业绩证明材料（包括清晰的：1.合同或配送协议复印件；2.销售发票复印件），每提供一家不同</w:t>
            </w:r>
            <w:r>
              <w:rPr>
                <w:rFonts w:hint="eastAsia" w:ascii="宋体" w:hAnsi="宋体" w:cs="宋体"/>
                <w:color w:val="auto"/>
                <w:sz w:val="24"/>
                <w:highlight w:val="none"/>
                <w:lang w:eastAsia="zh-CN"/>
              </w:rPr>
              <w:t>单位</w:t>
            </w:r>
            <w:r>
              <w:rPr>
                <w:rFonts w:hint="eastAsia" w:ascii="宋体" w:hAnsi="宋体" w:cs="宋体"/>
                <w:color w:val="auto"/>
                <w:sz w:val="24"/>
                <w:highlight w:val="none"/>
              </w:rPr>
              <w:t>的业绩证明材料得</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分，最多得1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分；未提供有效证明材料不得分。</w:t>
            </w:r>
          </w:p>
          <w:p w14:paraId="21DF657F">
            <w:pPr>
              <w:pStyle w:val="2"/>
              <w:spacing w:line="400" w:lineRule="exact"/>
              <w:rPr>
                <w:color w:val="auto"/>
                <w:highlight w:val="none"/>
              </w:rPr>
            </w:pPr>
          </w:p>
        </w:tc>
      </w:tr>
      <w:tr w14:paraId="008E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389" w:type="dxa"/>
            <w:gridSpan w:val="4"/>
            <w:vAlign w:val="center"/>
          </w:tcPr>
          <w:p w14:paraId="75F5BC67">
            <w:pPr>
              <w:pStyle w:val="9"/>
              <w:tabs>
                <w:tab w:val="left" w:pos="840"/>
              </w:tabs>
              <w:spacing w:line="480" w:lineRule="exact"/>
              <w:ind w:firstLine="504"/>
              <w:rPr>
                <w:rFonts w:ascii="宋体" w:cs="宋体"/>
                <w:bCs/>
                <w:color w:val="auto"/>
                <w:spacing w:val="6"/>
                <w:highlight w:val="none"/>
              </w:rPr>
            </w:pPr>
            <w:r>
              <w:rPr>
                <w:rFonts w:hint="eastAsia" w:ascii="宋体" w:cs="宋体"/>
                <w:bCs/>
                <w:color w:val="auto"/>
                <w:spacing w:val="6"/>
                <w:highlight w:val="none"/>
              </w:rPr>
              <w:t>总分</w:t>
            </w:r>
            <w:r>
              <w:rPr>
                <w:rFonts w:ascii="宋体" w:cs="宋体"/>
                <w:bCs/>
                <w:color w:val="auto"/>
                <w:spacing w:val="6"/>
                <w:highlight w:val="none"/>
              </w:rPr>
              <w:t>=1+2+3</w:t>
            </w:r>
          </w:p>
        </w:tc>
      </w:tr>
    </w:tbl>
    <w:p w14:paraId="7939B956">
      <w:pPr>
        <w:rPr>
          <w:color w:val="auto"/>
          <w:highlight w:val="none"/>
        </w:rPr>
      </w:pPr>
    </w:p>
    <w:p w14:paraId="6A141440">
      <w:pPr>
        <w:pStyle w:val="15"/>
        <w:spacing w:afterAutospacing="0"/>
        <w:ind w:firstLine="562" w:firstLineChars="200"/>
        <w:rPr>
          <w:rFonts w:hint="eastAsia"/>
          <w:b/>
          <w:color w:val="auto"/>
          <w:sz w:val="28"/>
          <w:szCs w:val="28"/>
          <w:highlight w:val="none"/>
          <w:lang w:eastAsia="zh-CN"/>
        </w:rPr>
      </w:pPr>
    </w:p>
    <w:p w14:paraId="5A99FC86">
      <w:pPr>
        <w:pStyle w:val="15"/>
        <w:spacing w:afterAutospacing="0"/>
        <w:ind w:firstLine="562" w:firstLineChars="200"/>
        <w:rPr>
          <w:rFonts w:hint="eastAsia"/>
          <w:b/>
          <w:color w:val="auto"/>
          <w:sz w:val="28"/>
          <w:szCs w:val="28"/>
          <w:highlight w:val="none"/>
          <w:lang w:eastAsia="zh-CN"/>
        </w:rPr>
      </w:pPr>
    </w:p>
    <w:p w14:paraId="57364E0A">
      <w:pPr>
        <w:pStyle w:val="15"/>
        <w:spacing w:afterAutospacing="0"/>
        <w:ind w:firstLine="562" w:firstLineChars="200"/>
        <w:rPr>
          <w:rFonts w:hint="eastAsia"/>
          <w:b/>
          <w:color w:val="auto"/>
          <w:sz w:val="28"/>
          <w:szCs w:val="28"/>
          <w:highlight w:val="none"/>
          <w:lang w:eastAsia="zh-CN"/>
        </w:rPr>
      </w:pPr>
    </w:p>
    <w:p w14:paraId="4D02D91C">
      <w:pPr>
        <w:pStyle w:val="15"/>
        <w:spacing w:afterAutospacing="0"/>
        <w:ind w:firstLine="562" w:firstLineChars="200"/>
        <w:rPr>
          <w:rFonts w:hint="eastAsia"/>
          <w:b/>
          <w:color w:val="auto"/>
          <w:sz w:val="28"/>
          <w:szCs w:val="28"/>
          <w:highlight w:val="none"/>
          <w:lang w:eastAsia="zh-CN"/>
        </w:rPr>
      </w:pPr>
    </w:p>
    <w:p w14:paraId="51C9FCC4">
      <w:pPr>
        <w:pStyle w:val="15"/>
        <w:spacing w:afterAutospacing="0"/>
        <w:ind w:firstLine="562" w:firstLineChars="200"/>
        <w:rPr>
          <w:rFonts w:hint="eastAsia"/>
          <w:b/>
          <w:color w:val="auto"/>
          <w:sz w:val="28"/>
          <w:szCs w:val="28"/>
          <w:highlight w:val="none"/>
          <w:lang w:eastAsia="zh-CN"/>
        </w:rPr>
      </w:pPr>
    </w:p>
    <w:p w14:paraId="5B3447AC">
      <w:pPr>
        <w:pStyle w:val="15"/>
        <w:spacing w:afterAutospacing="0"/>
        <w:ind w:firstLine="562" w:firstLineChars="200"/>
        <w:rPr>
          <w:rFonts w:hint="eastAsia"/>
          <w:b/>
          <w:color w:val="auto"/>
          <w:sz w:val="28"/>
          <w:szCs w:val="28"/>
          <w:highlight w:val="none"/>
          <w:lang w:eastAsia="zh-CN"/>
        </w:rPr>
      </w:pPr>
    </w:p>
    <w:p w14:paraId="2C9CD515">
      <w:pPr>
        <w:pStyle w:val="15"/>
        <w:spacing w:afterAutospacing="0"/>
        <w:ind w:firstLine="562" w:firstLineChars="200"/>
        <w:rPr>
          <w:rFonts w:hint="eastAsia"/>
          <w:b/>
          <w:color w:val="auto"/>
          <w:sz w:val="28"/>
          <w:szCs w:val="28"/>
          <w:highlight w:val="none"/>
        </w:rPr>
      </w:pPr>
      <w:r>
        <w:rPr>
          <w:rFonts w:hint="eastAsia"/>
          <w:b/>
          <w:color w:val="auto"/>
          <w:sz w:val="28"/>
          <w:szCs w:val="28"/>
          <w:highlight w:val="none"/>
          <w:lang w:eastAsia="zh-CN"/>
        </w:rPr>
        <w:t>九</w:t>
      </w:r>
      <w:r>
        <w:rPr>
          <w:rFonts w:hint="eastAsia"/>
          <w:b/>
          <w:color w:val="auto"/>
          <w:sz w:val="28"/>
          <w:szCs w:val="28"/>
          <w:highlight w:val="none"/>
        </w:rPr>
        <w:t>、推荐及确定中标候选供应商原则</w:t>
      </w:r>
    </w:p>
    <w:p w14:paraId="7E528F76">
      <w:pPr>
        <w:pStyle w:val="4"/>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w:t>
      </w:r>
      <w:r>
        <w:rPr>
          <w:rFonts w:hint="eastAsia"/>
          <w:b w:val="0"/>
          <w:color w:val="auto"/>
          <w:sz w:val="28"/>
          <w:szCs w:val="28"/>
          <w:highlight w:val="none"/>
          <w:lang w:eastAsia="zh-CN"/>
        </w:rPr>
        <w:t>一</w:t>
      </w:r>
      <w:r>
        <w:rPr>
          <w:rFonts w:hint="eastAsia"/>
          <w:b w:val="0"/>
          <w:color w:val="auto"/>
          <w:sz w:val="28"/>
          <w:szCs w:val="28"/>
          <w:highlight w:val="none"/>
        </w:rPr>
        <w:t>）评标委员会根据综合得分由高到低排列次序；若得分相同时，按评标价格</w:t>
      </w:r>
      <w:r>
        <w:rPr>
          <w:rFonts w:hint="eastAsia"/>
          <w:b w:val="0"/>
          <w:color w:val="auto"/>
          <w:sz w:val="28"/>
          <w:szCs w:val="28"/>
          <w:highlight w:val="none"/>
          <w:lang w:eastAsia="zh-CN"/>
        </w:rPr>
        <w:t>分</w:t>
      </w:r>
      <w:r>
        <w:rPr>
          <w:rFonts w:hint="eastAsia"/>
          <w:b w:val="0"/>
          <w:color w:val="auto"/>
          <w:sz w:val="28"/>
          <w:szCs w:val="28"/>
          <w:highlight w:val="none"/>
        </w:rPr>
        <w:t>由高到低顺序排列；若得分相同且评标价格</w:t>
      </w:r>
      <w:r>
        <w:rPr>
          <w:rFonts w:hint="eastAsia"/>
          <w:b w:val="0"/>
          <w:color w:val="auto"/>
          <w:sz w:val="28"/>
          <w:szCs w:val="28"/>
          <w:highlight w:val="none"/>
          <w:lang w:eastAsia="zh-CN"/>
        </w:rPr>
        <w:t>分</w:t>
      </w:r>
      <w:r>
        <w:rPr>
          <w:rFonts w:hint="eastAsia"/>
          <w:b w:val="0"/>
          <w:color w:val="auto"/>
          <w:sz w:val="28"/>
          <w:szCs w:val="28"/>
          <w:highlight w:val="none"/>
        </w:rPr>
        <w:t>相同时，则依次按技术、商务由高到低的顺序排列并推荐中标候选供应商。</w:t>
      </w:r>
    </w:p>
    <w:p w14:paraId="60E26A2A">
      <w:pPr>
        <w:pStyle w:val="4"/>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w:t>
      </w:r>
      <w:r>
        <w:rPr>
          <w:rFonts w:hint="eastAsia"/>
          <w:b w:val="0"/>
          <w:color w:val="auto"/>
          <w:sz w:val="28"/>
          <w:szCs w:val="28"/>
          <w:highlight w:val="none"/>
          <w:lang w:eastAsia="zh-CN"/>
        </w:rPr>
        <w:t>二</w:t>
      </w:r>
      <w:r>
        <w:rPr>
          <w:rFonts w:hint="eastAsia"/>
          <w:b w:val="0"/>
          <w:color w:val="auto"/>
          <w:sz w:val="28"/>
          <w:szCs w:val="28"/>
          <w:highlight w:val="none"/>
        </w:rPr>
        <w:t>）评标委员会可根据各标段拟入围供应商数量推荐中标候选人。</w:t>
      </w:r>
    </w:p>
    <w:p w14:paraId="18E110DB">
      <w:pPr>
        <w:pStyle w:val="4"/>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w:t>
      </w:r>
      <w:r>
        <w:rPr>
          <w:rFonts w:hint="eastAsia"/>
          <w:b w:val="0"/>
          <w:color w:val="auto"/>
          <w:sz w:val="28"/>
          <w:szCs w:val="28"/>
          <w:highlight w:val="none"/>
          <w:lang w:eastAsia="zh-CN"/>
        </w:rPr>
        <w:t>三</w:t>
      </w:r>
      <w:r>
        <w:rPr>
          <w:rFonts w:hint="eastAsia"/>
          <w:b w:val="0"/>
          <w:color w:val="auto"/>
          <w:sz w:val="28"/>
          <w:szCs w:val="28"/>
          <w:highlight w:val="none"/>
        </w:rPr>
        <w:t>）排名</w:t>
      </w:r>
      <w:r>
        <w:rPr>
          <w:rFonts w:hint="eastAsia"/>
          <w:b w:val="0"/>
          <w:color w:val="auto"/>
          <w:sz w:val="28"/>
          <w:szCs w:val="28"/>
          <w:highlight w:val="none"/>
          <w:lang w:eastAsia="zh-CN"/>
        </w:rPr>
        <w:t>第一</w:t>
      </w:r>
      <w:r>
        <w:rPr>
          <w:rFonts w:hint="eastAsia"/>
          <w:b w:val="0"/>
          <w:color w:val="auto"/>
          <w:sz w:val="28"/>
          <w:szCs w:val="28"/>
          <w:highlight w:val="none"/>
        </w:rPr>
        <w:t>的中标候选人放弃中标、因不可抗力提出不能履行合同，或因失信行为被取消中标候选人资格的，采购人可以确定排名</w:t>
      </w:r>
      <w:r>
        <w:rPr>
          <w:rFonts w:hint="eastAsia"/>
          <w:b w:val="0"/>
          <w:color w:val="auto"/>
          <w:sz w:val="28"/>
          <w:szCs w:val="28"/>
          <w:highlight w:val="none"/>
          <w:lang w:eastAsia="zh-CN"/>
        </w:rPr>
        <w:t>第</w:t>
      </w:r>
      <w:r>
        <w:rPr>
          <w:rFonts w:hint="eastAsia"/>
          <w:b w:val="0"/>
          <w:color w:val="auto"/>
          <w:sz w:val="28"/>
          <w:szCs w:val="28"/>
          <w:highlight w:val="none"/>
          <w:lang w:val="en-US" w:eastAsia="zh-CN"/>
        </w:rPr>
        <w:t>二</w:t>
      </w:r>
      <w:r>
        <w:rPr>
          <w:rFonts w:hint="eastAsia"/>
          <w:b w:val="0"/>
          <w:color w:val="auto"/>
          <w:sz w:val="28"/>
          <w:szCs w:val="28"/>
          <w:highlight w:val="none"/>
        </w:rPr>
        <w:t>的中标候选人为中标人，并</w:t>
      </w:r>
      <w:r>
        <w:rPr>
          <w:rFonts w:hint="eastAsia"/>
          <w:b w:val="0"/>
          <w:color w:val="auto"/>
          <w:sz w:val="28"/>
          <w:szCs w:val="28"/>
          <w:highlight w:val="none"/>
          <w:lang w:eastAsia="zh-CN"/>
        </w:rPr>
        <w:t>以此类推</w:t>
      </w:r>
      <w:r>
        <w:rPr>
          <w:rFonts w:hint="eastAsia"/>
          <w:b w:val="0"/>
          <w:color w:val="auto"/>
          <w:sz w:val="28"/>
          <w:szCs w:val="28"/>
          <w:highlight w:val="none"/>
        </w:rPr>
        <w:t>或重新采购。</w:t>
      </w:r>
      <w:r>
        <w:rPr>
          <w:b w:val="0"/>
          <w:color w:val="auto"/>
          <w:sz w:val="28"/>
          <w:szCs w:val="28"/>
          <w:highlight w:val="none"/>
        </w:rPr>
        <w:t xml:space="preserve">   </w:t>
      </w:r>
    </w:p>
    <w:p w14:paraId="1A42C649">
      <w:pPr>
        <w:pStyle w:val="4"/>
        <w:spacing w:afterAutospacing="0" w:line="480" w:lineRule="exact"/>
        <w:ind w:firstLine="560" w:firstLineChars="200"/>
        <w:rPr>
          <w:b w:val="0"/>
          <w:color w:val="auto"/>
          <w:sz w:val="28"/>
          <w:szCs w:val="28"/>
          <w:highlight w:val="none"/>
        </w:rPr>
      </w:pPr>
      <w:r>
        <w:rPr>
          <w:rFonts w:hint="eastAsia"/>
          <w:b w:val="0"/>
          <w:color w:val="auto"/>
          <w:sz w:val="28"/>
          <w:szCs w:val="28"/>
          <w:highlight w:val="none"/>
          <w:lang w:eastAsia="zh-CN"/>
        </w:rPr>
        <w:t>（四）</w:t>
      </w:r>
      <w:r>
        <w:rPr>
          <w:rFonts w:hint="eastAsia"/>
          <w:b w:val="0"/>
          <w:color w:val="auto"/>
          <w:sz w:val="28"/>
          <w:szCs w:val="28"/>
          <w:highlight w:val="none"/>
        </w:rPr>
        <w:t>特别说明：</w:t>
      </w:r>
    </w:p>
    <w:p w14:paraId="47CCA714">
      <w:pPr>
        <w:pStyle w:val="4"/>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投标人应在响应文件中附上以上涉及的有关证书、文件、合同等的扫描件。因投标人资料不全或不清楚</w:t>
      </w:r>
      <w:r>
        <w:rPr>
          <w:rFonts w:hint="eastAsia"/>
          <w:b w:val="0"/>
          <w:color w:val="auto"/>
          <w:sz w:val="28"/>
          <w:szCs w:val="28"/>
          <w:highlight w:val="none"/>
          <w:lang w:eastAsia="zh-CN"/>
        </w:rPr>
        <w:t>影响</w:t>
      </w:r>
      <w:r>
        <w:rPr>
          <w:rFonts w:hint="eastAsia"/>
          <w:b w:val="0"/>
          <w:color w:val="auto"/>
          <w:sz w:val="28"/>
          <w:szCs w:val="28"/>
          <w:highlight w:val="none"/>
        </w:rPr>
        <w:t>最终得分的责任由投标人自负。</w:t>
      </w:r>
    </w:p>
    <w:p w14:paraId="12F7AA5A">
      <w:pPr>
        <w:rPr>
          <w:color w:val="auto"/>
          <w:highlight w:val="none"/>
        </w:rPr>
      </w:pPr>
    </w:p>
    <w:p w14:paraId="06F27FFF">
      <w:pPr>
        <w:pStyle w:val="17"/>
        <w:rPr>
          <w:color w:val="auto"/>
          <w:highlight w:val="none"/>
        </w:rPr>
      </w:pPr>
    </w:p>
    <w:p w14:paraId="45381078">
      <w:pPr>
        <w:rPr>
          <w:color w:val="auto"/>
          <w:highlight w:val="none"/>
        </w:rPr>
      </w:pPr>
    </w:p>
    <w:p w14:paraId="62210140">
      <w:pPr>
        <w:pStyle w:val="17"/>
        <w:rPr>
          <w:color w:val="auto"/>
          <w:highlight w:val="none"/>
        </w:rPr>
      </w:pPr>
    </w:p>
    <w:p w14:paraId="7D8446A9">
      <w:pPr>
        <w:rPr>
          <w:color w:val="auto"/>
          <w:highlight w:val="none"/>
        </w:rPr>
      </w:pPr>
    </w:p>
    <w:p w14:paraId="71EB50AF">
      <w:pPr>
        <w:pStyle w:val="17"/>
        <w:rPr>
          <w:color w:val="auto"/>
          <w:highlight w:val="none"/>
        </w:rPr>
      </w:pPr>
    </w:p>
    <w:p w14:paraId="5EE55B8C">
      <w:pPr>
        <w:rPr>
          <w:color w:val="auto"/>
          <w:highlight w:val="none"/>
        </w:rPr>
      </w:pPr>
    </w:p>
    <w:p w14:paraId="04CFF2EC">
      <w:pPr>
        <w:pStyle w:val="17"/>
        <w:rPr>
          <w:color w:val="auto"/>
          <w:highlight w:val="none"/>
        </w:rPr>
      </w:pPr>
    </w:p>
    <w:p w14:paraId="0CBEB732">
      <w:pPr>
        <w:rPr>
          <w:color w:val="auto"/>
          <w:highlight w:val="none"/>
        </w:rPr>
      </w:pPr>
    </w:p>
    <w:p w14:paraId="34F6D00D">
      <w:pPr>
        <w:pStyle w:val="17"/>
        <w:rPr>
          <w:color w:val="auto"/>
          <w:highlight w:val="none"/>
        </w:rPr>
      </w:pPr>
    </w:p>
    <w:p w14:paraId="03CBC8BD">
      <w:pPr>
        <w:rPr>
          <w:color w:val="auto"/>
          <w:highlight w:val="none"/>
        </w:rPr>
      </w:pPr>
    </w:p>
    <w:p w14:paraId="67E6F3F1">
      <w:pPr>
        <w:pStyle w:val="17"/>
        <w:rPr>
          <w:color w:val="auto"/>
          <w:highlight w:val="none"/>
        </w:rPr>
      </w:pPr>
    </w:p>
    <w:p w14:paraId="538F55E5">
      <w:pPr>
        <w:rPr>
          <w:color w:val="auto"/>
          <w:highlight w:val="none"/>
        </w:rPr>
      </w:pPr>
    </w:p>
    <w:p w14:paraId="2F3AFE9B">
      <w:pPr>
        <w:pStyle w:val="17"/>
        <w:rPr>
          <w:color w:val="auto"/>
          <w:highlight w:val="none"/>
        </w:rPr>
      </w:pPr>
    </w:p>
    <w:p w14:paraId="0A933A6F">
      <w:pPr>
        <w:rPr>
          <w:color w:val="auto"/>
          <w:highlight w:val="none"/>
        </w:rPr>
      </w:pPr>
    </w:p>
    <w:p w14:paraId="79BD049E">
      <w:pPr>
        <w:rPr>
          <w:color w:val="auto"/>
          <w:highlight w:val="none"/>
        </w:rPr>
      </w:pPr>
    </w:p>
    <w:p w14:paraId="6607D303">
      <w:pPr>
        <w:pStyle w:val="17"/>
        <w:rPr>
          <w:color w:val="auto"/>
          <w:highlight w:val="none"/>
        </w:rPr>
      </w:pPr>
    </w:p>
    <w:p w14:paraId="117AB9A0">
      <w:pPr>
        <w:rPr>
          <w:color w:val="auto"/>
          <w:highlight w:val="none"/>
        </w:rPr>
      </w:pPr>
    </w:p>
    <w:p w14:paraId="7871EF6A">
      <w:pPr>
        <w:pStyle w:val="17"/>
        <w:rPr>
          <w:color w:val="auto"/>
          <w:highlight w:val="none"/>
        </w:rPr>
      </w:pPr>
    </w:p>
    <w:p w14:paraId="51531835">
      <w:pPr>
        <w:rPr>
          <w:color w:val="auto"/>
          <w:highlight w:val="none"/>
        </w:rPr>
      </w:pPr>
    </w:p>
    <w:p w14:paraId="01F52291">
      <w:pPr>
        <w:pStyle w:val="17"/>
        <w:rPr>
          <w:color w:val="auto"/>
          <w:highlight w:val="none"/>
        </w:rPr>
      </w:pPr>
    </w:p>
    <w:p w14:paraId="1A26B264">
      <w:pPr>
        <w:rPr>
          <w:color w:val="auto"/>
          <w:highlight w:val="none"/>
        </w:rPr>
      </w:pPr>
    </w:p>
    <w:p w14:paraId="634ABC7F">
      <w:pPr>
        <w:pStyle w:val="17"/>
        <w:rPr>
          <w:color w:val="auto"/>
          <w:highlight w:val="none"/>
        </w:rPr>
      </w:pPr>
    </w:p>
    <w:p w14:paraId="5E79B20B">
      <w:pPr>
        <w:rPr>
          <w:color w:val="auto"/>
          <w:highlight w:val="none"/>
        </w:rPr>
      </w:pPr>
    </w:p>
    <w:p w14:paraId="69A7C7CC">
      <w:pPr>
        <w:rPr>
          <w:color w:val="auto"/>
          <w:highlight w:val="none"/>
        </w:rPr>
      </w:pPr>
    </w:p>
    <w:p w14:paraId="67DFA88A">
      <w:pPr>
        <w:pStyle w:val="15"/>
        <w:ind w:firstLine="480"/>
        <w:rPr>
          <w:rFonts w:hint="eastAsia"/>
          <w:b/>
          <w:color w:val="auto"/>
          <w:sz w:val="28"/>
          <w:szCs w:val="28"/>
          <w:highlight w:val="none"/>
        </w:rPr>
      </w:pPr>
      <w:r>
        <w:rPr>
          <w:rFonts w:hint="eastAsia"/>
          <w:b/>
          <w:color w:val="auto"/>
          <w:sz w:val="28"/>
          <w:szCs w:val="28"/>
          <w:highlight w:val="none"/>
          <w:lang w:eastAsia="zh-CN"/>
        </w:rPr>
        <w:t>十、</w:t>
      </w:r>
      <w:r>
        <w:rPr>
          <w:rFonts w:hint="eastAsia"/>
          <w:b/>
          <w:color w:val="auto"/>
          <w:sz w:val="28"/>
          <w:szCs w:val="28"/>
          <w:highlight w:val="none"/>
        </w:rPr>
        <w:t>响应文件格式：</w:t>
      </w:r>
    </w:p>
    <w:p w14:paraId="634DA8F2">
      <w:pPr>
        <w:pStyle w:val="15"/>
        <w:ind w:firstLine="480"/>
        <w:rPr>
          <w:rFonts w:hint="eastAsia"/>
          <w:b/>
          <w:color w:val="auto"/>
          <w:highlight w:val="none"/>
        </w:rPr>
      </w:pPr>
    </w:p>
    <w:p w14:paraId="47669A01">
      <w:pPr>
        <w:jc w:val="center"/>
        <w:rPr>
          <w:rFonts w:hint="eastAsia" w:cs="华文中宋"/>
          <w:b/>
          <w:color w:val="auto"/>
          <w:sz w:val="52"/>
          <w:szCs w:val="52"/>
          <w:highlight w:val="none"/>
          <w:lang w:val="zh-CN"/>
        </w:rPr>
      </w:pPr>
      <w:r>
        <w:rPr>
          <w:rFonts w:hint="eastAsia" w:cs="华文中宋"/>
          <w:b/>
          <w:color w:val="auto"/>
          <w:sz w:val="52"/>
          <w:szCs w:val="52"/>
          <w:highlight w:val="none"/>
          <w:lang w:val="zh-CN"/>
        </w:rPr>
        <w:t>防城港市第一人民医院被服</w:t>
      </w:r>
    </w:p>
    <w:p w14:paraId="372363E7">
      <w:pPr>
        <w:jc w:val="center"/>
        <w:rPr>
          <w:rFonts w:hint="eastAsia" w:eastAsia="宋体" w:cs="华文中宋"/>
          <w:b/>
          <w:color w:val="auto"/>
          <w:sz w:val="52"/>
          <w:szCs w:val="52"/>
          <w:highlight w:val="none"/>
          <w:lang w:val="zh-CN" w:eastAsia="zh-CN"/>
        </w:rPr>
      </w:pPr>
      <w:r>
        <w:rPr>
          <w:rFonts w:hint="eastAsia" w:cs="华文中宋"/>
          <w:b/>
          <w:color w:val="auto"/>
          <w:sz w:val="52"/>
          <w:szCs w:val="52"/>
          <w:highlight w:val="none"/>
          <w:lang w:val="zh-CN"/>
        </w:rPr>
        <w:t>供应商</w:t>
      </w:r>
      <w:r>
        <w:rPr>
          <w:rFonts w:hint="eastAsia" w:cs="华文中宋"/>
          <w:b/>
          <w:color w:val="auto"/>
          <w:sz w:val="52"/>
          <w:szCs w:val="52"/>
          <w:highlight w:val="none"/>
        </w:rPr>
        <w:t>遴选</w:t>
      </w:r>
    </w:p>
    <w:p w14:paraId="593AA49B">
      <w:pPr>
        <w:autoSpaceDE w:val="0"/>
        <w:autoSpaceDN w:val="0"/>
        <w:adjustRightInd w:val="0"/>
        <w:outlineLvl w:val="0"/>
        <w:rPr>
          <w:rFonts w:ascii="方正小标宋简体" w:eastAsia="方正小标宋简体" w:cs="宋体"/>
          <w:bCs/>
          <w:color w:val="auto"/>
          <w:sz w:val="44"/>
          <w:szCs w:val="44"/>
          <w:highlight w:val="none"/>
          <w:lang w:val="zh-CN"/>
        </w:rPr>
      </w:pPr>
    </w:p>
    <w:p w14:paraId="72E8043F">
      <w:pPr>
        <w:autoSpaceDE w:val="0"/>
        <w:autoSpaceDN w:val="0"/>
        <w:adjustRightInd w:val="0"/>
        <w:jc w:val="center"/>
        <w:outlineLvl w:val="0"/>
        <w:rPr>
          <w:rFonts w:ascii="楷体_GB2312" w:eastAsia="楷体_GB2312" w:cs="宋体"/>
          <w:b/>
          <w:bCs/>
          <w:color w:val="auto"/>
          <w:sz w:val="84"/>
          <w:szCs w:val="84"/>
          <w:highlight w:val="none"/>
          <w:lang w:val="zh-CN"/>
        </w:rPr>
      </w:pPr>
      <w:r>
        <w:rPr>
          <w:rFonts w:hint="eastAsia" w:ascii="楷体_GB2312" w:eastAsia="楷体_GB2312" w:cs="宋体"/>
          <w:b/>
          <w:bCs/>
          <w:color w:val="auto"/>
          <w:sz w:val="84"/>
          <w:szCs w:val="84"/>
          <w:highlight w:val="none"/>
          <w:lang w:val="zh-CN"/>
        </w:rPr>
        <w:t>响应文件</w:t>
      </w:r>
    </w:p>
    <w:p w14:paraId="68AE6D71">
      <w:pPr>
        <w:autoSpaceDE w:val="0"/>
        <w:autoSpaceDN w:val="0"/>
        <w:adjustRightInd w:val="0"/>
        <w:jc w:val="center"/>
        <w:outlineLvl w:val="0"/>
        <w:rPr>
          <w:rFonts w:ascii="楷体_GB2312" w:eastAsia="楷体_GB2312" w:cs="宋体"/>
          <w:bCs/>
          <w:color w:val="auto"/>
          <w:sz w:val="52"/>
          <w:szCs w:val="52"/>
          <w:highlight w:val="none"/>
          <w:lang w:val="zh-CN"/>
        </w:rPr>
      </w:pPr>
      <w:r>
        <w:rPr>
          <w:rFonts w:hint="eastAsia" w:ascii="楷体_GB2312" w:eastAsia="楷体_GB2312" w:cs="宋体"/>
          <w:bCs/>
          <w:color w:val="auto"/>
          <w:sz w:val="52"/>
          <w:szCs w:val="52"/>
          <w:highlight w:val="none"/>
          <w:lang w:val="zh-CN"/>
        </w:rPr>
        <w:t>（正本）</w:t>
      </w:r>
    </w:p>
    <w:p w14:paraId="68072E1B">
      <w:pPr>
        <w:jc w:val="center"/>
        <w:rPr>
          <w:rFonts w:cstheme="minorBidi"/>
          <w:b/>
          <w:bCs/>
          <w:color w:val="auto"/>
          <w:sz w:val="32"/>
          <w:szCs w:val="32"/>
          <w:highlight w:val="none"/>
        </w:rPr>
      </w:pPr>
      <w:r>
        <w:rPr>
          <w:rFonts w:hint="eastAsia" w:ascii="宋体" w:hAnsi="宋体" w:cs="宋体"/>
          <w:b/>
          <w:bCs/>
          <w:color w:val="auto"/>
          <w:kern w:val="0"/>
          <w:sz w:val="36"/>
          <w:szCs w:val="36"/>
          <w:highlight w:val="none"/>
        </w:rPr>
        <w:t>项目编号：ZCBHT20250028</w:t>
      </w:r>
    </w:p>
    <w:p w14:paraId="238AB094">
      <w:pPr>
        <w:autoSpaceDE w:val="0"/>
        <w:autoSpaceDN w:val="0"/>
        <w:adjustRightInd w:val="0"/>
        <w:ind w:left="4156" w:leftChars="1520" w:hanging="964" w:hangingChars="300"/>
        <w:outlineLvl w:val="0"/>
        <w:rPr>
          <w:rFonts w:cstheme="minorBidi"/>
          <w:b/>
          <w:bCs/>
          <w:color w:val="auto"/>
          <w:sz w:val="32"/>
          <w:szCs w:val="32"/>
          <w:highlight w:val="none"/>
        </w:rPr>
      </w:pPr>
      <w:r>
        <w:rPr>
          <w:rFonts w:hint="eastAsia" w:cstheme="minorBidi"/>
          <w:b/>
          <w:bCs/>
          <w:color w:val="auto"/>
          <w:sz w:val="32"/>
          <w:szCs w:val="32"/>
          <w:highlight w:val="none"/>
        </w:rPr>
        <w:t>（项目内容名称）</w:t>
      </w:r>
    </w:p>
    <w:p w14:paraId="6EF1EBA8">
      <w:pPr>
        <w:pStyle w:val="40"/>
        <w:rPr>
          <w:rFonts w:cstheme="minorBidi"/>
          <w:b/>
          <w:color w:val="auto"/>
          <w:kern w:val="2"/>
          <w:sz w:val="32"/>
          <w:szCs w:val="32"/>
          <w:highlight w:val="none"/>
        </w:rPr>
      </w:pPr>
    </w:p>
    <w:p w14:paraId="79DC9E95">
      <w:pPr>
        <w:pStyle w:val="40"/>
        <w:rPr>
          <w:rFonts w:cstheme="minorBidi"/>
          <w:b/>
          <w:color w:val="auto"/>
          <w:kern w:val="2"/>
          <w:sz w:val="32"/>
          <w:szCs w:val="32"/>
          <w:highlight w:val="none"/>
          <w:lang w:val="zh-CN"/>
        </w:rPr>
      </w:pPr>
    </w:p>
    <w:p w14:paraId="7E42A21D">
      <w:pPr>
        <w:ind w:firstLine="1120" w:firstLineChars="400"/>
        <w:rPr>
          <w:color w:val="auto"/>
          <w:sz w:val="28"/>
          <w:szCs w:val="28"/>
          <w:highlight w:val="none"/>
        </w:rPr>
      </w:pPr>
      <w:r>
        <w:rPr>
          <w:rFonts w:hint="eastAsia"/>
          <w:color w:val="auto"/>
          <w:sz w:val="28"/>
          <w:szCs w:val="28"/>
          <w:highlight w:val="none"/>
        </w:rPr>
        <w:t xml:space="preserve">公司名称： </w:t>
      </w:r>
    </w:p>
    <w:p w14:paraId="665800E5">
      <w:pPr>
        <w:ind w:firstLine="1120" w:firstLineChars="400"/>
        <w:rPr>
          <w:color w:val="auto"/>
          <w:sz w:val="28"/>
          <w:szCs w:val="28"/>
          <w:highlight w:val="none"/>
        </w:rPr>
      </w:pPr>
      <w:r>
        <w:rPr>
          <w:rFonts w:hint="eastAsia"/>
          <w:color w:val="auto"/>
          <w:sz w:val="28"/>
          <w:szCs w:val="28"/>
          <w:highlight w:val="none"/>
        </w:rPr>
        <w:t>地址：</w:t>
      </w:r>
    </w:p>
    <w:p w14:paraId="71591565">
      <w:pPr>
        <w:ind w:firstLine="1120" w:firstLineChars="400"/>
        <w:rPr>
          <w:color w:val="auto"/>
          <w:sz w:val="28"/>
          <w:szCs w:val="28"/>
          <w:highlight w:val="none"/>
        </w:rPr>
      </w:pPr>
      <w:r>
        <w:rPr>
          <w:rFonts w:hint="eastAsia"/>
          <w:color w:val="auto"/>
          <w:sz w:val="28"/>
          <w:szCs w:val="28"/>
          <w:highlight w:val="none"/>
        </w:rPr>
        <w:t>电话：                         联系人：</w:t>
      </w:r>
    </w:p>
    <w:p w14:paraId="620F3BF5">
      <w:pPr>
        <w:ind w:firstLine="1120" w:firstLineChars="400"/>
        <w:rPr>
          <w:rFonts w:ascii="黑体" w:eastAsia="黑体" w:cs="宋体"/>
          <w:bCs/>
          <w:color w:val="auto"/>
          <w:sz w:val="36"/>
          <w:szCs w:val="36"/>
          <w:highlight w:val="none"/>
        </w:rPr>
      </w:pPr>
      <w:r>
        <w:rPr>
          <w:rFonts w:hint="eastAsia"/>
          <w:color w:val="auto"/>
          <w:sz w:val="28"/>
          <w:szCs w:val="28"/>
          <w:highlight w:val="none"/>
        </w:rPr>
        <w:t>公章：</w:t>
      </w:r>
    </w:p>
    <w:p w14:paraId="2B6A1972">
      <w:pPr>
        <w:ind w:firstLine="422"/>
        <w:rPr>
          <w:color w:val="auto"/>
          <w:highlight w:val="none"/>
        </w:rPr>
      </w:pPr>
    </w:p>
    <w:p w14:paraId="440E8E85">
      <w:pPr>
        <w:rPr>
          <w:color w:val="auto"/>
          <w:highlight w:val="none"/>
        </w:rPr>
      </w:pPr>
    </w:p>
    <w:p w14:paraId="6A68CF48">
      <w:pPr>
        <w:pStyle w:val="17"/>
        <w:ind w:left="0" w:leftChars="0" w:firstLine="0" w:firstLineChars="0"/>
        <w:rPr>
          <w:color w:val="auto"/>
          <w:highlight w:val="none"/>
        </w:rPr>
      </w:pPr>
    </w:p>
    <w:p w14:paraId="53E71DFA">
      <w:pPr>
        <w:pStyle w:val="17"/>
        <w:rPr>
          <w:color w:val="auto"/>
          <w:highlight w:val="none"/>
        </w:rPr>
      </w:pPr>
    </w:p>
    <w:p w14:paraId="0BD87004">
      <w:pPr>
        <w:rPr>
          <w:rFonts w:hint="eastAsia"/>
          <w:color w:val="auto"/>
          <w:sz w:val="28"/>
          <w:szCs w:val="28"/>
          <w:highlight w:val="none"/>
        </w:rPr>
      </w:pPr>
    </w:p>
    <w:p w14:paraId="44CBC2AF">
      <w:pPr>
        <w:rPr>
          <w:rFonts w:hint="eastAsia"/>
          <w:color w:val="auto"/>
          <w:sz w:val="28"/>
          <w:szCs w:val="28"/>
          <w:highlight w:val="none"/>
        </w:rPr>
      </w:pPr>
    </w:p>
    <w:p w14:paraId="426A9EB9">
      <w:pPr>
        <w:rPr>
          <w:rFonts w:hint="eastAsia"/>
          <w:color w:val="auto"/>
          <w:sz w:val="28"/>
          <w:szCs w:val="28"/>
          <w:highlight w:val="none"/>
        </w:rPr>
      </w:pPr>
    </w:p>
    <w:p w14:paraId="7810CDDA">
      <w:pPr>
        <w:rPr>
          <w:rFonts w:hint="eastAsia"/>
          <w:color w:val="auto"/>
          <w:sz w:val="28"/>
          <w:szCs w:val="28"/>
          <w:highlight w:val="none"/>
        </w:rPr>
      </w:pPr>
    </w:p>
    <w:p w14:paraId="6E7439D1">
      <w:pPr>
        <w:snapToGrid w:val="0"/>
        <w:spacing w:before="156" w:beforeLines="50" w:after="50"/>
        <w:rPr>
          <w:rFonts w:ascii="宋体" w:hAnsi="宋体"/>
          <w:bCs/>
          <w:color w:val="auto"/>
          <w:sz w:val="24"/>
          <w:szCs w:val="20"/>
          <w:highlight w:val="none"/>
        </w:rPr>
      </w:pPr>
    </w:p>
    <w:p w14:paraId="0371B059">
      <w:pPr>
        <w:ind w:firstLine="640"/>
        <w:jc w:val="both"/>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项目名称：</w:t>
      </w:r>
      <w:r>
        <w:rPr>
          <w:rFonts w:hint="eastAsia" w:ascii="宋体" w:hAnsi="宋体" w:cs="仿宋_GB2312"/>
          <w:bCs/>
          <w:color w:val="auto"/>
          <w:sz w:val="32"/>
          <w:szCs w:val="32"/>
          <w:highlight w:val="none"/>
          <w:lang w:eastAsia="zh-CN"/>
        </w:rPr>
        <w:t>防城港市第一人民医院被服</w:t>
      </w:r>
      <w:r>
        <w:rPr>
          <w:rFonts w:hint="eastAsia" w:ascii="宋体" w:hAnsi="宋体" w:cs="仿宋_GB2312"/>
          <w:bCs/>
          <w:color w:val="auto"/>
          <w:sz w:val="32"/>
          <w:szCs w:val="32"/>
          <w:highlight w:val="none"/>
        </w:rPr>
        <w:t>供应商遴选</w:t>
      </w:r>
    </w:p>
    <w:p w14:paraId="64BD2538">
      <w:pPr>
        <w:snapToGrid w:val="0"/>
        <w:spacing w:before="156" w:beforeLines="50" w:after="50"/>
        <w:ind w:firstLine="720" w:firstLineChars="225"/>
        <w:rPr>
          <w:rFonts w:ascii="宋体" w:hAnsi="宋体" w:cs="仿宋_GB2312"/>
          <w:bCs/>
          <w:color w:val="auto"/>
          <w:sz w:val="32"/>
          <w:szCs w:val="32"/>
          <w:highlight w:val="none"/>
        </w:rPr>
      </w:pPr>
    </w:p>
    <w:p w14:paraId="5CAA3F23">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项目编号：ZCBHT20250028 </w:t>
      </w:r>
    </w:p>
    <w:p w14:paraId="7DF7486E">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项目内容：（</w:t>
      </w:r>
      <w:r>
        <w:rPr>
          <w:rFonts w:hint="eastAsia" w:cstheme="minorBidi"/>
          <w:b/>
          <w:bCs/>
          <w:color w:val="auto"/>
          <w:sz w:val="32"/>
          <w:szCs w:val="32"/>
          <w:highlight w:val="none"/>
        </w:rPr>
        <w:t>项目内容名称</w:t>
      </w:r>
      <w:r>
        <w:rPr>
          <w:rFonts w:hint="eastAsia" w:ascii="宋体" w:hAnsi="宋体" w:cs="仿宋_GB2312"/>
          <w:bCs/>
          <w:color w:val="auto"/>
          <w:sz w:val="32"/>
          <w:szCs w:val="32"/>
          <w:highlight w:val="none"/>
        </w:rPr>
        <w:t>）：</w:t>
      </w:r>
    </w:p>
    <w:p w14:paraId="48530BDA">
      <w:pPr>
        <w:snapToGrid w:val="0"/>
        <w:spacing w:before="156" w:beforeLines="50" w:after="50"/>
        <w:ind w:firstLine="720" w:firstLineChars="225"/>
        <w:rPr>
          <w:rFonts w:ascii="宋体" w:hAnsi="宋体" w:cs="仿宋_GB2312"/>
          <w:bCs/>
          <w:color w:val="auto"/>
          <w:sz w:val="32"/>
          <w:szCs w:val="32"/>
          <w:highlight w:val="none"/>
        </w:rPr>
      </w:pPr>
    </w:p>
    <w:p w14:paraId="0EBE3046">
      <w:pPr>
        <w:pStyle w:val="6"/>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4E9057E">
      <w:pPr>
        <w:snapToGrid w:val="0"/>
        <w:spacing w:before="156" w:beforeLines="50" w:after="50"/>
        <w:ind w:firstLine="640" w:firstLineChars="200"/>
        <w:rPr>
          <w:rFonts w:ascii="宋体" w:hAnsi="宋体" w:cs="仿宋_GB2312"/>
          <w:bCs/>
          <w:color w:val="auto"/>
          <w:sz w:val="32"/>
          <w:szCs w:val="32"/>
          <w:highlight w:val="none"/>
        </w:rPr>
      </w:pPr>
    </w:p>
    <w:p w14:paraId="4B199275">
      <w:pPr>
        <w:pStyle w:val="6"/>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联系方式：</w:t>
      </w:r>
    </w:p>
    <w:p w14:paraId="72512AC6">
      <w:pPr>
        <w:pStyle w:val="6"/>
        <w:snapToGrid w:val="0"/>
        <w:spacing w:before="50" w:after="50"/>
        <w:ind w:firstLine="1280" w:firstLineChars="400"/>
        <w:rPr>
          <w:rFonts w:ascii="宋体" w:hAnsi="宋体" w:cs="仿宋_GB2312"/>
          <w:bCs/>
          <w:color w:val="auto"/>
          <w:sz w:val="32"/>
          <w:szCs w:val="32"/>
          <w:highlight w:val="none"/>
        </w:rPr>
      </w:pPr>
    </w:p>
    <w:p w14:paraId="108EA5D9">
      <w:pPr>
        <w:pStyle w:val="6"/>
        <w:snapToGrid w:val="0"/>
        <w:spacing w:before="50" w:after="50"/>
        <w:ind w:firstLine="1280" w:firstLineChars="400"/>
        <w:rPr>
          <w:rFonts w:ascii="宋体" w:hAnsi="宋体" w:cs="仿宋_GB2312"/>
          <w:bCs/>
          <w:color w:val="auto"/>
          <w:sz w:val="32"/>
          <w:szCs w:val="32"/>
          <w:highlight w:val="none"/>
        </w:rPr>
      </w:pPr>
    </w:p>
    <w:p w14:paraId="68DC4CDF">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78DA1311">
      <w:pPr>
        <w:pStyle w:val="17"/>
        <w:rPr>
          <w:color w:val="auto"/>
          <w:highlight w:val="none"/>
        </w:rPr>
      </w:pPr>
    </w:p>
    <w:p w14:paraId="2CDC176F">
      <w:pPr>
        <w:rPr>
          <w:color w:val="auto"/>
          <w:highlight w:val="none"/>
        </w:rPr>
      </w:pPr>
    </w:p>
    <w:p w14:paraId="0AE40906">
      <w:pPr>
        <w:pStyle w:val="17"/>
        <w:rPr>
          <w:color w:val="auto"/>
          <w:highlight w:val="none"/>
        </w:rPr>
      </w:pPr>
    </w:p>
    <w:p w14:paraId="4DC67C10">
      <w:pPr>
        <w:rPr>
          <w:color w:val="auto"/>
          <w:highlight w:val="none"/>
        </w:rPr>
      </w:pPr>
    </w:p>
    <w:p w14:paraId="3F7B9761">
      <w:pPr>
        <w:pStyle w:val="17"/>
        <w:rPr>
          <w:color w:val="auto"/>
          <w:highlight w:val="none"/>
        </w:rPr>
      </w:pPr>
    </w:p>
    <w:p w14:paraId="2CB540C0">
      <w:pPr>
        <w:ind w:firstLine="200"/>
        <w:jc w:val="center"/>
        <w:rPr>
          <w:rFonts w:hint="eastAsia" w:asciiTheme="minorEastAsia" w:hAnsiTheme="minorEastAsia" w:eastAsiaTheme="minorEastAsia"/>
          <w:b/>
          <w:color w:val="auto"/>
          <w:sz w:val="32"/>
          <w:szCs w:val="32"/>
          <w:highlight w:val="none"/>
          <w:lang w:val="en-US" w:eastAsia="zh-CN"/>
        </w:rPr>
      </w:pPr>
    </w:p>
    <w:p w14:paraId="336F4965">
      <w:pPr>
        <w:ind w:firstLine="200"/>
        <w:jc w:val="center"/>
        <w:rPr>
          <w:rFonts w:hint="eastAsia" w:asciiTheme="minorEastAsia" w:hAnsiTheme="minorEastAsia" w:eastAsiaTheme="minorEastAsia"/>
          <w:b/>
          <w:color w:val="auto"/>
          <w:sz w:val="32"/>
          <w:szCs w:val="32"/>
          <w:highlight w:val="none"/>
          <w:lang w:val="en-US" w:eastAsia="zh-CN"/>
        </w:rPr>
      </w:pPr>
    </w:p>
    <w:p w14:paraId="680BE541">
      <w:pPr>
        <w:ind w:firstLine="200"/>
        <w:jc w:val="center"/>
        <w:rPr>
          <w:rFonts w:hint="eastAsia" w:asciiTheme="minorEastAsia" w:hAnsiTheme="minorEastAsia" w:eastAsiaTheme="minorEastAsia"/>
          <w:b/>
          <w:color w:val="auto"/>
          <w:sz w:val="32"/>
          <w:szCs w:val="32"/>
          <w:highlight w:val="none"/>
          <w:lang w:val="en-US" w:eastAsia="zh-CN"/>
        </w:rPr>
      </w:pPr>
    </w:p>
    <w:p w14:paraId="5D0CE4E5">
      <w:pPr>
        <w:ind w:firstLine="200"/>
        <w:jc w:val="center"/>
        <w:rPr>
          <w:rFonts w:hint="eastAsia" w:asciiTheme="minorEastAsia" w:hAnsiTheme="minorEastAsia" w:eastAsiaTheme="minorEastAsia"/>
          <w:b/>
          <w:color w:val="auto"/>
          <w:sz w:val="32"/>
          <w:szCs w:val="32"/>
          <w:highlight w:val="none"/>
          <w:lang w:val="en-US" w:eastAsia="zh-CN"/>
        </w:rPr>
      </w:pPr>
    </w:p>
    <w:p w14:paraId="4DCE45C2">
      <w:pPr>
        <w:ind w:firstLine="200"/>
        <w:jc w:val="center"/>
        <w:rPr>
          <w:rFonts w:hint="eastAsia" w:asciiTheme="minorEastAsia" w:hAnsiTheme="minorEastAsia" w:eastAsiaTheme="minorEastAsia"/>
          <w:b/>
          <w:color w:val="auto"/>
          <w:sz w:val="32"/>
          <w:szCs w:val="32"/>
          <w:highlight w:val="none"/>
          <w:lang w:val="en-US" w:eastAsia="zh-CN"/>
        </w:rPr>
      </w:pPr>
    </w:p>
    <w:p w14:paraId="74C4215F">
      <w:pPr>
        <w:ind w:firstLine="0"/>
        <w:jc w:val="both"/>
        <w:rPr>
          <w:rFonts w:hint="eastAsia" w:asciiTheme="minorEastAsia" w:hAnsiTheme="minorEastAsia" w:eastAsiaTheme="minorEastAsia"/>
          <w:b/>
          <w:color w:val="auto"/>
          <w:sz w:val="32"/>
          <w:szCs w:val="32"/>
          <w:highlight w:val="none"/>
          <w:lang w:val="en-US" w:eastAsia="zh-CN"/>
        </w:rPr>
      </w:pPr>
    </w:p>
    <w:p w14:paraId="3228DB23">
      <w:pPr>
        <w:ind w:firstLine="200"/>
        <w:jc w:val="center"/>
        <w:rPr>
          <w:rFonts w:hint="eastAsia" w:asciiTheme="minorEastAsia" w:hAnsiTheme="minorEastAsia" w:eastAsiaTheme="minorEastAsia"/>
          <w:b/>
          <w:color w:val="auto"/>
          <w:sz w:val="32"/>
          <w:szCs w:val="32"/>
          <w:highlight w:val="none"/>
          <w:lang w:val="en-US" w:eastAsia="zh-CN"/>
        </w:rPr>
      </w:pPr>
    </w:p>
    <w:p w14:paraId="21D6D6E2">
      <w:pPr>
        <w:pStyle w:val="17"/>
        <w:rPr>
          <w:rFonts w:hint="eastAsia"/>
          <w:color w:val="auto"/>
          <w:lang w:val="en-US" w:eastAsia="zh-CN"/>
        </w:rPr>
      </w:pPr>
    </w:p>
    <w:p w14:paraId="503CA6F4">
      <w:pPr>
        <w:ind w:firstLine="200"/>
        <w:jc w:val="center"/>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eastAsiaTheme="minorEastAsia"/>
          <w:b/>
          <w:color w:val="auto"/>
          <w:sz w:val="32"/>
          <w:szCs w:val="32"/>
          <w:highlight w:val="none"/>
          <w:lang w:val="en-US" w:eastAsia="zh-CN"/>
        </w:rPr>
        <w:t>供应商应提供的</w:t>
      </w:r>
      <w:r>
        <w:rPr>
          <w:rFonts w:hint="eastAsia" w:asciiTheme="minorEastAsia" w:hAnsiTheme="minorEastAsia" w:eastAsiaTheme="minorEastAsia"/>
          <w:b/>
          <w:color w:val="auto"/>
          <w:sz w:val="32"/>
          <w:szCs w:val="32"/>
          <w:highlight w:val="none"/>
        </w:rPr>
        <w:t>响应文件</w:t>
      </w:r>
      <w:r>
        <w:rPr>
          <w:rFonts w:hint="eastAsia" w:asciiTheme="minorEastAsia" w:hAnsiTheme="minorEastAsia" w:eastAsiaTheme="minorEastAsia"/>
          <w:b/>
          <w:color w:val="auto"/>
          <w:sz w:val="32"/>
          <w:szCs w:val="32"/>
          <w:highlight w:val="none"/>
          <w:lang w:val="en-US" w:eastAsia="zh-CN"/>
        </w:rPr>
        <w:t>材料</w:t>
      </w:r>
      <w:r>
        <w:rPr>
          <w:rFonts w:hint="eastAsia" w:asciiTheme="minorEastAsia" w:hAnsiTheme="minorEastAsia" w:eastAsiaTheme="minorEastAsia"/>
          <w:b/>
          <w:color w:val="auto"/>
          <w:sz w:val="32"/>
          <w:szCs w:val="32"/>
          <w:highlight w:val="none"/>
        </w:rPr>
        <w:t>目录</w:t>
      </w:r>
      <w:r>
        <w:rPr>
          <w:rFonts w:hint="eastAsia" w:asciiTheme="minorEastAsia" w:hAnsiTheme="minorEastAsia" w:eastAsiaTheme="minorEastAsia"/>
          <w:b/>
          <w:color w:val="auto"/>
          <w:sz w:val="32"/>
          <w:szCs w:val="32"/>
          <w:highlight w:val="none"/>
          <w:lang w:eastAsia="zh-CN"/>
        </w:rPr>
        <w:t>（按顺序装订）</w:t>
      </w:r>
    </w:p>
    <w:p w14:paraId="57E66305">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（一）</w:t>
      </w:r>
      <w:r>
        <w:rPr>
          <w:rFonts w:hint="eastAsia" w:asciiTheme="minorEastAsia" w:hAnsiTheme="minorEastAsia" w:eastAsiaTheme="minorEastAsia"/>
          <w:color w:val="auto"/>
          <w:sz w:val="28"/>
          <w:szCs w:val="28"/>
          <w:highlight w:val="none"/>
        </w:rPr>
        <w:t>供应商有效的营业执照复印件（必须盖章，否则无效）；</w:t>
      </w:r>
    </w:p>
    <w:p w14:paraId="0DE60969">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（二）</w:t>
      </w:r>
      <w:r>
        <w:rPr>
          <w:rFonts w:hint="eastAsia" w:asciiTheme="minorEastAsia" w:hAnsiTheme="minorEastAsia" w:eastAsiaTheme="minorEastAsia"/>
          <w:color w:val="auto"/>
          <w:sz w:val="28"/>
          <w:szCs w:val="28"/>
          <w:highlight w:val="none"/>
        </w:rPr>
        <w:t>法定代表人身份证复印件（必须盖章，否则无效）；</w:t>
      </w:r>
    </w:p>
    <w:p w14:paraId="757DC102">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（三）</w:t>
      </w:r>
      <w:r>
        <w:rPr>
          <w:rFonts w:hint="eastAsia" w:asciiTheme="minorEastAsia" w:hAnsiTheme="minorEastAsia" w:eastAsiaTheme="minorEastAsia"/>
          <w:color w:val="auto"/>
          <w:sz w:val="28"/>
          <w:szCs w:val="28"/>
          <w:highlight w:val="none"/>
        </w:rPr>
        <w:t>法定代表人授权委托书原件（必须盖章，否则无效）；</w:t>
      </w:r>
    </w:p>
    <w:p w14:paraId="2D1000A4">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（四）</w:t>
      </w:r>
      <w:r>
        <w:rPr>
          <w:rFonts w:hint="eastAsia" w:asciiTheme="minorEastAsia" w:hAnsiTheme="minorEastAsia" w:eastAsiaTheme="minorEastAsia"/>
          <w:color w:val="auto"/>
          <w:sz w:val="28"/>
          <w:szCs w:val="28"/>
          <w:highlight w:val="none"/>
        </w:rPr>
        <w:t>在“信用中国”网站 、中国政府采购网被列入失信被执行人、重大税收违法案件当事人名单、政府采购严重违法失信行为记录名单查询截图；（必须盖章，否则无效）</w:t>
      </w:r>
    </w:p>
    <w:p w14:paraId="544162B5">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（五）</w:t>
      </w:r>
      <w:r>
        <w:rPr>
          <w:rFonts w:hint="eastAsia" w:asciiTheme="minorEastAsia" w:hAnsiTheme="minorEastAsia" w:eastAsiaTheme="minorEastAsia"/>
          <w:color w:val="auto"/>
          <w:sz w:val="28"/>
          <w:szCs w:val="28"/>
          <w:highlight w:val="none"/>
        </w:rPr>
        <w:t>供应商依法缴纳税收的相关材料（自提交响应文件截止日期前任意连续3个月的依法缴纳税收的凭据复印件；依法免税的，必须提供相应文件证明其依法免税。从成立之日起到响应文件提交截止时间止不足要求月数的，只需提供从成立之日起的依法缴纳税收相应证明文件）；（必须盖章，否则无效）；</w:t>
      </w:r>
    </w:p>
    <w:p w14:paraId="5920A75F">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（六）</w:t>
      </w:r>
      <w:r>
        <w:rPr>
          <w:rFonts w:hint="eastAsia" w:asciiTheme="minorEastAsia" w:hAnsiTheme="minorEastAsia" w:eastAsiaTheme="minorEastAsia"/>
          <w:color w:val="auto"/>
          <w:sz w:val="28"/>
          <w:szCs w:val="28"/>
          <w:highlight w:val="none"/>
        </w:rPr>
        <w:t>供应商直接控股、管理关系信息表（格式附后）；（必须盖章，否则无效）；</w:t>
      </w:r>
    </w:p>
    <w:p w14:paraId="48C2C48E">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（七）</w:t>
      </w:r>
      <w:r>
        <w:rPr>
          <w:rFonts w:hint="eastAsia" w:asciiTheme="minorEastAsia" w:hAnsiTheme="minorEastAsia" w:eastAsiaTheme="minorEastAsia"/>
          <w:color w:val="auto"/>
          <w:sz w:val="28"/>
          <w:szCs w:val="28"/>
          <w:highlight w:val="none"/>
        </w:rPr>
        <w:t>截止在提交响应文件之日起的前三年在经营活动中无重大违法记录，并且能在“中国裁判文书网”查询具备无行贿犯罪记录截图（必须盖章，否则无效）</w:t>
      </w:r>
    </w:p>
    <w:p w14:paraId="7A5FD50B">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（八）</w:t>
      </w:r>
      <w:r>
        <w:rPr>
          <w:rFonts w:hint="eastAsia" w:asciiTheme="minorEastAsia" w:hAnsiTheme="minorEastAsia" w:eastAsiaTheme="minorEastAsia"/>
          <w:color w:val="auto"/>
          <w:sz w:val="28"/>
          <w:szCs w:val="28"/>
          <w:highlight w:val="none"/>
        </w:rPr>
        <w:t>投标承诺函（必须盖章，否则无效）；</w:t>
      </w:r>
    </w:p>
    <w:p w14:paraId="66383571">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（九）</w:t>
      </w:r>
      <w:r>
        <w:rPr>
          <w:rFonts w:hint="eastAsia" w:asciiTheme="minorEastAsia" w:hAnsiTheme="minorEastAsia" w:eastAsiaTheme="minorEastAsia"/>
          <w:color w:val="auto"/>
          <w:sz w:val="28"/>
          <w:szCs w:val="28"/>
          <w:highlight w:val="none"/>
        </w:rPr>
        <w:t>报价表（必须盖章，否则无效）；</w:t>
      </w:r>
    </w:p>
    <w:p w14:paraId="70DD7CAE">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w:t>
      </w:r>
      <w:r>
        <w:rPr>
          <w:rFonts w:hint="eastAsia" w:asciiTheme="minorEastAsia" w:hAnsiTheme="minorEastAsia" w:eastAsiaTheme="minorEastAsia"/>
          <w:color w:val="auto"/>
          <w:sz w:val="28"/>
          <w:szCs w:val="28"/>
          <w:highlight w:val="none"/>
        </w:rPr>
        <w:t>提供各产品性能的证明材料：产品合格证、保修卡、质量检测报告、技术参数和说明书等（必须盖章，否则无效）；</w:t>
      </w:r>
    </w:p>
    <w:p w14:paraId="20E0F467">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（十一）</w:t>
      </w:r>
      <w:r>
        <w:rPr>
          <w:rFonts w:hint="eastAsia" w:asciiTheme="minorEastAsia" w:hAnsiTheme="minorEastAsia" w:eastAsiaTheme="minorEastAsia"/>
          <w:color w:val="auto"/>
          <w:sz w:val="28"/>
          <w:szCs w:val="28"/>
          <w:highlight w:val="none"/>
        </w:rPr>
        <w:t>实施方案（格式自拟，必须盖章，否则无效）；</w:t>
      </w:r>
    </w:p>
    <w:p w14:paraId="37855AA6">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（十二）提供备品库照片及购买（租赁）合同复印件或房地产证明复印件并加盖公章</w:t>
      </w:r>
      <w:r>
        <w:rPr>
          <w:rFonts w:hint="eastAsia" w:asciiTheme="minorEastAsia" w:hAnsiTheme="minorEastAsia" w:eastAsiaTheme="minorEastAsia"/>
          <w:color w:val="auto"/>
          <w:sz w:val="28"/>
          <w:szCs w:val="28"/>
          <w:highlight w:val="none"/>
        </w:rPr>
        <w:t>（必须盖章，否则无效）；</w:t>
      </w:r>
    </w:p>
    <w:p w14:paraId="1785CBBE">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（十三）</w:t>
      </w:r>
      <w:r>
        <w:rPr>
          <w:rFonts w:hint="eastAsia" w:asciiTheme="minorEastAsia" w:hAnsiTheme="minorEastAsia" w:eastAsiaTheme="minorEastAsia"/>
          <w:color w:val="auto"/>
          <w:sz w:val="28"/>
          <w:szCs w:val="28"/>
          <w:highlight w:val="none"/>
        </w:rPr>
        <w:t>配送服务能力（格式自拟，必须盖章，否则无效）；</w:t>
      </w:r>
    </w:p>
    <w:p w14:paraId="0B423E01">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（十四）</w:t>
      </w:r>
      <w:r>
        <w:rPr>
          <w:rFonts w:hint="eastAsia" w:asciiTheme="minorEastAsia" w:hAnsiTheme="minorEastAsia" w:eastAsiaTheme="minorEastAsia"/>
          <w:color w:val="auto"/>
          <w:sz w:val="28"/>
          <w:szCs w:val="28"/>
          <w:highlight w:val="none"/>
        </w:rPr>
        <w:t>服务承诺（格式自拟，必须盖章，否则无效）；</w:t>
      </w:r>
    </w:p>
    <w:p w14:paraId="74ACFA4F">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（十五）</w:t>
      </w:r>
      <w:r>
        <w:rPr>
          <w:rFonts w:hint="eastAsia" w:asciiTheme="minorEastAsia" w:hAnsiTheme="minorEastAsia" w:eastAsiaTheme="minorEastAsia"/>
          <w:color w:val="auto"/>
          <w:sz w:val="28"/>
          <w:szCs w:val="28"/>
          <w:highlight w:val="none"/>
        </w:rPr>
        <w:t>投标人提供本公司2022年至今供货广西区市级以上医疗机构、行政机关、事业单位的同类产品的有效业绩证明材料（包括清晰的：1.合同或配送协议复印件；2.出库单复印件）（必须盖章，否则无效）；</w:t>
      </w:r>
    </w:p>
    <w:p w14:paraId="0D044EB1">
      <w:pPr>
        <w:rPr>
          <w:b/>
          <w:color w:val="auto"/>
          <w:sz w:val="28"/>
          <w:szCs w:val="28"/>
          <w:highlight w:val="none"/>
        </w:rPr>
      </w:pPr>
      <w:r>
        <w:rPr>
          <w:rFonts w:hint="eastAsia"/>
          <w:b/>
          <w:color w:val="auto"/>
          <w:sz w:val="28"/>
          <w:szCs w:val="28"/>
          <w:highlight w:val="none"/>
        </w:rPr>
        <w:t>（注：以上文件按顺序装订成册，一式</w:t>
      </w:r>
      <w:r>
        <w:rPr>
          <w:rFonts w:hint="eastAsia"/>
          <w:b/>
          <w:color w:val="auto"/>
          <w:sz w:val="28"/>
          <w:szCs w:val="28"/>
          <w:highlight w:val="none"/>
          <w:lang w:val="en-US" w:eastAsia="zh-CN"/>
        </w:rPr>
        <w:t>五</w:t>
      </w:r>
      <w:r>
        <w:rPr>
          <w:rFonts w:hint="eastAsia"/>
          <w:b/>
          <w:color w:val="auto"/>
          <w:sz w:val="28"/>
          <w:szCs w:val="28"/>
          <w:highlight w:val="none"/>
        </w:rPr>
        <w:t>份，正本一份，副本</w:t>
      </w:r>
      <w:r>
        <w:rPr>
          <w:rFonts w:hint="eastAsia"/>
          <w:b/>
          <w:color w:val="auto"/>
          <w:sz w:val="28"/>
          <w:szCs w:val="28"/>
          <w:highlight w:val="none"/>
          <w:lang w:val="en-US" w:eastAsia="zh-CN"/>
        </w:rPr>
        <w:t>四</w:t>
      </w:r>
      <w:r>
        <w:rPr>
          <w:rFonts w:hint="eastAsia"/>
          <w:b/>
          <w:color w:val="auto"/>
          <w:sz w:val="28"/>
          <w:szCs w:val="28"/>
          <w:highlight w:val="none"/>
        </w:rPr>
        <w:t>份）</w:t>
      </w:r>
    </w:p>
    <w:p w14:paraId="680B8601">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16BACDB9">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38775246">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3E033FC9">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084387BE">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412F4B3F">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41D5185C">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57E450BF">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6D6125E1">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1E507BCF">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02728A55">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168111E7">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3A429A42">
      <w:pPr>
        <w:pStyle w:val="17"/>
        <w:ind w:left="0" w:leftChars="0" w:firstLine="0" w:firstLineChars="0"/>
        <w:rPr>
          <w:color w:val="auto"/>
          <w:highlight w:val="none"/>
        </w:rPr>
      </w:pPr>
      <w:r>
        <w:rPr>
          <w:rFonts w:hint="eastAsia" w:asciiTheme="minorEastAsia" w:hAnsiTheme="minorEastAsia" w:eastAsiaTheme="minorEastAsia"/>
          <w:color w:val="auto"/>
          <w:sz w:val="28"/>
          <w:szCs w:val="28"/>
          <w:highlight w:val="none"/>
          <w:lang w:eastAsia="zh-CN"/>
        </w:rPr>
        <w:t>（二）：</w:t>
      </w:r>
    </w:p>
    <w:p w14:paraId="6BBE0562">
      <w:pPr>
        <w:pStyle w:val="17"/>
        <w:ind w:left="0" w:leftChars="0" w:firstLine="0" w:firstLineChars="0"/>
        <w:rPr>
          <w:color w:val="auto"/>
          <w:highlight w:val="none"/>
        </w:rPr>
      </w:pPr>
    </w:p>
    <w:p w14:paraId="44EABB37">
      <w:pPr>
        <w:spacing w:line="300" w:lineRule="auto"/>
        <w:jc w:val="both"/>
        <w:rPr>
          <w:rFonts w:ascii="宋体" w:hAnsi="宋体" w:cs="宋体"/>
          <w:bCs/>
          <w:color w:val="auto"/>
          <w:sz w:val="44"/>
          <w:szCs w:val="44"/>
          <w:highlight w:val="none"/>
        </w:rPr>
      </w:pPr>
    </w:p>
    <w:p w14:paraId="551C1D68">
      <w:pPr>
        <w:spacing w:line="300" w:lineRule="auto"/>
        <w:jc w:val="center"/>
        <w:rPr>
          <w:rFonts w:ascii="宋体" w:hAnsi="宋体" w:cs="宋体"/>
          <w:color w:val="auto"/>
          <w:highlight w:val="none"/>
        </w:rPr>
      </w:pPr>
      <w:r>
        <w:rPr>
          <w:rFonts w:hint="eastAsia" w:ascii="宋体" w:hAnsi="宋体" w:cs="宋体"/>
          <w:bCs/>
          <w:color w:val="auto"/>
          <w:sz w:val="44"/>
          <w:szCs w:val="44"/>
          <w:highlight w:val="none"/>
        </w:rPr>
        <w:t>法定代表人证明书</w:t>
      </w:r>
    </w:p>
    <w:p w14:paraId="79A69B37">
      <w:pPr>
        <w:spacing w:line="360" w:lineRule="auto"/>
        <w:ind w:left="540"/>
        <w:contextualSpacing/>
        <w:rPr>
          <w:rFonts w:ascii="宋体" w:hAnsi="宋体" w:cs="宋体"/>
          <w:color w:val="auto"/>
          <w:sz w:val="32"/>
          <w:szCs w:val="32"/>
          <w:highlight w:val="none"/>
        </w:rPr>
      </w:pPr>
    </w:p>
    <w:p w14:paraId="3BFC3E07">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7C05FB6C">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67678262">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74D27394">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534191A6">
      <w:pPr>
        <w:spacing w:line="360" w:lineRule="auto"/>
        <w:ind w:firstLine="480"/>
        <w:contextualSpacing/>
        <w:rPr>
          <w:rFonts w:ascii="宋体" w:hAnsi="宋体" w:cs="宋体"/>
          <w:color w:val="auto"/>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7B474537">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特此证明。</w:t>
      </w:r>
    </w:p>
    <w:p w14:paraId="3F5C0A8A">
      <w:pPr>
        <w:spacing w:line="360" w:lineRule="auto"/>
        <w:ind w:left="0"/>
        <w:contextualSpacing/>
        <w:rPr>
          <w:rFonts w:ascii="宋体" w:hAnsi="宋体" w:cs="宋体"/>
          <w:color w:val="auto"/>
          <w:sz w:val="24"/>
          <w:highlight w:val="none"/>
        </w:rPr>
      </w:pPr>
    </w:p>
    <w:p w14:paraId="28096ACF">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6F33E986">
      <w:pPr>
        <w:pStyle w:val="17"/>
        <w:ind w:left="0" w:leftChars="0" w:firstLine="0" w:firstLineChars="0"/>
        <w:rPr>
          <w:color w:val="auto"/>
          <w:highlight w:val="none"/>
        </w:rPr>
      </w:pPr>
    </w:p>
    <w:p w14:paraId="75993B6C">
      <w:pPr>
        <w:pStyle w:val="17"/>
        <w:ind w:left="0" w:leftChars="0" w:firstLine="0" w:firstLineChars="0"/>
        <w:rPr>
          <w:color w:val="auto"/>
          <w:highlight w:val="none"/>
        </w:rPr>
      </w:pPr>
    </w:p>
    <w:p w14:paraId="62FA5F7F">
      <w:pPr>
        <w:spacing w:line="360" w:lineRule="auto"/>
        <w:contextualSpacing/>
        <w:jc w:val="right"/>
        <w:rPr>
          <w:rFonts w:ascii="宋体" w:hAnsi="宋体" w:cs="宋体"/>
          <w:color w:val="auto"/>
          <w:highlight w:val="none"/>
        </w:rPr>
      </w:pPr>
    </w:p>
    <w:p w14:paraId="0829CC54">
      <w:pPr>
        <w:spacing w:line="360" w:lineRule="auto"/>
        <w:ind w:firstLine="720" w:firstLineChars="300"/>
        <w:contextualSpacing/>
        <w:rPr>
          <w:rFonts w:ascii="宋体" w:hAnsi="宋体" w:cs="宋体"/>
          <w:color w:val="auto"/>
          <w:highlight w:val="none"/>
        </w:rPr>
      </w:pPr>
      <w:r>
        <w:rPr>
          <w:rFonts w:hint="eastAsia" w:ascii="宋体" w:hAnsi="宋体" w:cs="宋体"/>
          <w:color w:val="auto"/>
          <w:sz w:val="24"/>
          <w:highlight w:val="none"/>
        </w:rPr>
        <w:t>供应商（盖公章）：</w:t>
      </w:r>
      <w:r>
        <w:rPr>
          <w:rFonts w:hint="eastAsia" w:ascii="宋体" w:hAnsi="宋体" w:cs="宋体"/>
          <w:color w:val="auto"/>
          <w:sz w:val="24"/>
          <w:highlight w:val="none"/>
          <w:u w:val="single"/>
        </w:rPr>
        <w:t xml:space="preserve">               </w:t>
      </w:r>
    </w:p>
    <w:p w14:paraId="5552EC29">
      <w:pPr>
        <w:spacing w:line="360" w:lineRule="auto"/>
        <w:ind w:firstLine="4080"/>
        <w:contextualSpacing/>
        <w:rPr>
          <w:rFonts w:ascii="宋体" w:hAnsi="宋体" w:cs="宋体"/>
          <w:color w:val="auto"/>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6FB898D4">
      <w:pPr>
        <w:spacing w:line="360" w:lineRule="auto"/>
        <w:contextualSpacing/>
        <w:jc w:val="center"/>
        <w:rPr>
          <w:rFonts w:ascii="宋体" w:hAnsi="宋体" w:cs="宋体"/>
          <w:b/>
          <w:color w:val="auto"/>
          <w:sz w:val="24"/>
          <w:highlight w:val="none"/>
        </w:rPr>
      </w:pPr>
    </w:p>
    <w:p w14:paraId="705DC277">
      <w:pPr>
        <w:ind w:firstLine="200"/>
        <w:rPr>
          <w:rFonts w:hint="eastAsia" w:asciiTheme="minorEastAsia" w:hAnsiTheme="minorEastAsia" w:eastAsiaTheme="minorEastAsia"/>
          <w:color w:val="auto"/>
          <w:sz w:val="28"/>
          <w:szCs w:val="28"/>
          <w:highlight w:val="none"/>
        </w:rPr>
      </w:pPr>
    </w:p>
    <w:p w14:paraId="7BB891E4">
      <w:pPr>
        <w:ind w:firstLine="200"/>
        <w:rPr>
          <w:rFonts w:hint="eastAsia" w:asciiTheme="minorEastAsia" w:hAnsiTheme="minorEastAsia" w:eastAsiaTheme="minorEastAsia"/>
          <w:color w:val="auto"/>
          <w:sz w:val="28"/>
          <w:szCs w:val="28"/>
          <w:highlight w:val="none"/>
        </w:rPr>
      </w:pPr>
    </w:p>
    <w:p w14:paraId="4907D66E">
      <w:pPr>
        <w:ind w:firstLine="200"/>
        <w:rPr>
          <w:rFonts w:hint="eastAsia" w:asciiTheme="minorEastAsia" w:hAnsiTheme="minorEastAsia" w:eastAsiaTheme="minorEastAsia"/>
          <w:color w:val="auto"/>
          <w:sz w:val="28"/>
          <w:szCs w:val="28"/>
          <w:highlight w:val="none"/>
        </w:rPr>
      </w:pPr>
    </w:p>
    <w:p w14:paraId="7E8E94DA">
      <w:pPr>
        <w:ind w:firstLine="200"/>
        <w:rPr>
          <w:rFonts w:hint="eastAsia" w:asciiTheme="minorEastAsia" w:hAnsiTheme="minorEastAsia" w:eastAsiaTheme="minorEastAsia"/>
          <w:color w:val="auto"/>
          <w:sz w:val="28"/>
          <w:szCs w:val="28"/>
          <w:highlight w:val="none"/>
        </w:rPr>
      </w:pPr>
    </w:p>
    <w:p w14:paraId="5558E8E5">
      <w:pPr>
        <w:ind w:firstLine="200"/>
        <w:rPr>
          <w:rFonts w:hint="eastAsia" w:asciiTheme="minorEastAsia" w:hAnsiTheme="minorEastAsia" w:eastAsiaTheme="minorEastAsia"/>
          <w:color w:val="auto"/>
          <w:sz w:val="28"/>
          <w:szCs w:val="28"/>
          <w:highlight w:val="none"/>
        </w:rPr>
      </w:pPr>
    </w:p>
    <w:p w14:paraId="1D9E1EFF">
      <w:pPr>
        <w:ind w:firstLine="200"/>
        <w:rPr>
          <w:rFonts w:hint="eastAsia" w:asciiTheme="minorEastAsia" w:hAnsiTheme="minorEastAsia" w:eastAsiaTheme="minorEastAsia"/>
          <w:color w:val="auto"/>
          <w:sz w:val="28"/>
          <w:szCs w:val="28"/>
          <w:highlight w:val="none"/>
        </w:rPr>
      </w:pPr>
    </w:p>
    <w:p w14:paraId="5D508762">
      <w:pPr>
        <w:ind w:firstLine="0"/>
        <w:rPr>
          <w:rFonts w:hint="eastAsia" w:asciiTheme="minorEastAsia" w:hAnsiTheme="minorEastAsia" w:eastAsiaTheme="minorEastAsia"/>
          <w:color w:val="auto"/>
          <w:sz w:val="28"/>
          <w:szCs w:val="28"/>
          <w:highlight w:val="none"/>
          <w:lang w:eastAsia="zh-CN"/>
        </w:rPr>
      </w:pPr>
    </w:p>
    <w:p w14:paraId="14E2E94D">
      <w:pPr>
        <w:ind w:firstLine="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（三）</w:t>
      </w:r>
      <w:r>
        <w:rPr>
          <w:rFonts w:hint="eastAsia" w:asciiTheme="minorEastAsia" w:hAnsiTheme="minorEastAsia" w:eastAsiaTheme="minorEastAsia"/>
          <w:color w:val="auto"/>
          <w:sz w:val="28"/>
          <w:szCs w:val="28"/>
          <w:highlight w:val="none"/>
        </w:rPr>
        <w:t>法定代表人授权委托书原件（必须盖章，否则无效）；</w:t>
      </w:r>
    </w:p>
    <w:p w14:paraId="650A514B">
      <w:pPr>
        <w:spacing w:line="520" w:lineRule="exact"/>
        <w:jc w:val="center"/>
        <w:rPr>
          <w:rFonts w:ascii="宋体" w:hAnsi="宋体" w:cs="宋体"/>
          <w:color w:val="auto"/>
          <w:sz w:val="44"/>
          <w:szCs w:val="44"/>
          <w:highlight w:val="none"/>
        </w:rPr>
      </w:pPr>
    </w:p>
    <w:p w14:paraId="375CB022">
      <w:pPr>
        <w:spacing w:line="520" w:lineRule="exact"/>
        <w:jc w:val="center"/>
        <w:rPr>
          <w:rFonts w:ascii="宋体" w:hAnsi="宋体" w:cs="宋体"/>
          <w:color w:val="auto"/>
          <w:highlight w:val="none"/>
        </w:rPr>
      </w:pPr>
      <w:r>
        <w:rPr>
          <w:rFonts w:hint="eastAsia" w:ascii="宋体" w:hAnsi="宋体" w:cs="宋体"/>
          <w:color w:val="auto"/>
          <w:sz w:val="44"/>
          <w:szCs w:val="44"/>
          <w:highlight w:val="none"/>
        </w:rPr>
        <w:t>授权委托书</w:t>
      </w:r>
    </w:p>
    <w:p w14:paraId="702C276D">
      <w:pPr>
        <w:spacing w:line="360" w:lineRule="auto"/>
        <w:rPr>
          <w:rFonts w:ascii="宋体" w:hAnsi="宋体" w:cs="宋体"/>
          <w:color w:val="auto"/>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3E0E1A4A">
      <w:pPr>
        <w:spacing w:line="360" w:lineRule="auto"/>
        <w:ind w:firstLine="480"/>
        <w:rPr>
          <w:rFonts w:ascii="宋体" w:hAnsi="宋体" w:cs="宋体"/>
          <w:color w:val="auto"/>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 xml:space="preserve"> 标段X：项目内容</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的竞标活动，并代表我方全权办理针对上述项目的所有遴选程序和环节的具体事务和签署相关文件。</w:t>
      </w:r>
    </w:p>
    <w:p w14:paraId="57E95113">
      <w:pPr>
        <w:spacing w:line="360" w:lineRule="auto"/>
        <w:rPr>
          <w:rFonts w:ascii="宋体" w:hAnsi="宋体" w:cs="宋体"/>
          <w:color w:val="auto"/>
          <w:highlight w:val="none"/>
        </w:rPr>
      </w:pPr>
      <w:r>
        <w:rPr>
          <w:rFonts w:hint="eastAsia" w:ascii="宋体" w:hAnsi="宋体" w:cs="宋体"/>
          <w:color w:val="auto"/>
          <w:sz w:val="24"/>
          <w:highlight w:val="none"/>
        </w:rPr>
        <w:t xml:space="preserve">    我方对委托代理人的签字事项负全部责任。</w:t>
      </w:r>
    </w:p>
    <w:p w14:paraId="7B251D8B">
      <w:pPr>
        <w:spacing w:line="360" w:lineRule="auto"/>
        <w:ind w:firstLine="480"/>
        <w:rPr>
          <w:rFonts w:ascii="宋体" w:hAnsi="宋体" w:cs="宋体"/>
          <w:color w:val="auto"/>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7BB3BA4A">
      <w:pPr>
        <w:spacing w:line="360" w:lineRule="auto"/>
        <w:ind w:firstLine="480"/>
        <w:rPr>
          <w:rFonts w:ascii="宋体" w:hAnsi="宋体" w:cs="宋体"/>
          <w:color w:val="auto"/>
          <w:highlight w:val="none"/>
        </w:rPr>
      </w:pPr>
      <w:r>
        <w:rPr>
          <w:rFonts w:hint="eastAsia" w:ascii="宋体" w:hAnsi="宋体" w:cs="宋体"/>
          <w:color w:val="auto"/>
          <w:sz w:val="24"/>
          <w:highlight w:val="none"/>
        </w:rPr>
        <w:t>委托代理人无转委托权，特此委托。</w:t>
      </w:r>
    </w:p>
    <w:p w14:paraId="3695ABB0">
      <w:pPr>
        <w:spacing w:line="360" w:lineRule="auto"/>
        <w:ind w:firstLine="480"/>
        <w:rPr>
          <w:rFonts w:ascii="宋体" w:hAnsi="宋体" w:cs="宋体"/>
          <w:color w:val="auto"/>
          <w:highlight w:val="none"/>
        </w:rPr>
      </w:pPr>
      <w:r>
        <w:rPr>
          <w:rFonts w:hint="eastAsia" w:ascii="宋体" w:hAnsi="宋体" w:cs="宋体"/>
          <w:color w:val="auto"/>
          <w:sz w:val="24"/>
          <w:highlight w:val="none"/>
        </w:rPr>
        <w:t>附：委托代理人有效身份证正反面复印件</w:t>
      </w:r>
    </w:p>
    <w:p w14:paraId="2E756334">
      <w:pPr>
        <w:spacing w:line="360" w:lineRule="auto"/>
        <w:rPr>
          <w:rFonts w:ascii="宋体" w:hAnsi="宋体" w:cs="宋体"/>
          <w:color w:val="auto"/>
          <w:sz w:val="24"/>
          <w:highlight w:val="none"/>
        </w:rPr>
      </w:pPr>
    </w:p>
    <w:p w14:paraId="2DCB10C9">
      <w:pPr>
        <w:pStyle w:val="2"/>
        <w:rPr>
          <w:color w:val="auto"/>
          <w:highlight w:val="none"/>
        </w:rPr>
      </w:pPr>
    </w:p>
    <w:p w14:paraId="578DEDB7">
      <w:pPr>
        <w:pStyle w:val="2"/>
        <w:rPr>
          <w:color w:val="auto"/>
          <w:highlight w:val="none"/>
        </w:rPr>
      </w:pPr>
    </w:p>
    <w:p w14:paraId="76C2FB5C">
      <w:pPr>
        <w:pStyle w:val="2"/>
        <w:rPr>
          <w:color w:val="auto"/>
          <w:highlight w:val="none"/>
        </w:rPr>
      </w:pPr>
    </w:p>
    <w:p w14:paraId="77A37FE9">
      <w:pPr>
        <w:pStyle w:val="2"/>
        <w:rPr>
          <w:color w:val="auto"/>
          <w:highlight w:val="none"/>
        </w:rPr>
      </w:pPr>
    </w:p>
    <w:p w14:paraId="3AF5FE7C">
      <w:pPr>
        <w:pStyle w:val="2"/>
        <w:rPr>
          <w:color w:val="auto"/>
          <w:highlight w:val="none"/>
        </w:rPr>
      </w:pPr>
    </w:p>
    <w:p w14:paraId="6BC8B2F3">
      <w:pPr>
        <w:pStyle w:val="2"/>
        <w:rPr>
          <w:color w:val="auto"/>
          <w:highlight w:val="none"/>
        </w:rPr>
      </w:pPr>
    </w:p>
    <w:p w14:paraId="2BC83E21">
      <w:pPr>
        <w:pStyle w:val="2"/>
        <w:rPr>
          <w:color w:val="auto"/>
          <w:highlight w:val="none"/>
        </w:rPr>
      </w:pPr>
    </w:p>
    <w:p w14:paraId="51FD89AF">
      <w:pPr>
        <w:spacing w:line="360" w:lineRule="auto"/>
        <w:rPr>
          <w:rFonts w:ascii="宋体" w:hAnsi="宋体" w:cs="宋体"/>
          <w:color w:val="auto"/>
          <w:highlight w:val="none"/>
        </w:rPr>
      </w:pPr>
      <w:r>
        <w:rPr>
          <w:rFonts w:hint="eastAsia" w:ascii="宋体" w:hAnsi="宋体" w:cs="宋体"/>
          <w:color w:val="auto"/>
          <w:sz w:val="24"/>
          <w:highlight w:val="none"/>
        </w:rPr>
        <w:t xml:space="preserve">委托代理人（签字）：         法定代表人（签字或者盖章）：                    </w:t>
      </w:r>
    </w:p>
    <w:p w14:paraId="522F086B">
      <w:pPr>
        <w:spacing w:line="360" w:lineRule="auto"/>
        <w:rPr>
          <w:rFonts w:ascii="宋体" w:hAnsi="宋体" w:cs="宋体"/>
          <w:color w:val="auto"/>
          <w:highlight w:val="none"/>
        </w:rPr>
      </w:pPr>
      <w:r>
        <w:rPr>
          <w:rFonts w:hint="eastAsia" w:ascii="宋体" w:hAnsi="宋体" w:cs="宋体"/>
          <w:color w:val="auto"/>
          <w:sz w:val="24"/>
          <w:highlight w:val="none"/>
        </w:rPr>
        <w:t xml:space="preserve">委托代理人身份证号码：                              </w:t>
      </w:r>
    </w:p>
    <w:p w14:paraId="06377214">
      <w:pPr>
        <w:spacing w:line="360" w:lineRule="auto"/>
        <w:rPr>
          <w:rFonts w:ascii="宋体" w:hAnsi="宋体" w:cs="宋体"/>
          <w:color w:val="auto"/>
          <w:highlight w:val="none"/>
        </w:rPr>
      </w:pPr>
      <w:r>
        <w:rPr>
          <w:rFonts w:hint="eastAsia" w:ascii="宋体" w:hAnsi="宋体" w:cs="宋体"/>
          <w:color w:val="auto"/>
          <w:sz w:val="24"/>
          <w:highlight w:val="none"/>
        </w:rPr>
        <w:t xml:space="preserve">                         供应商（盖公章）：                      </w:t>
      </w:r>
    </w:p>
    <w:p w14:paraId="5DE92EAB">
      <w:pPr>
        <w:spacing w:line="360" w:lineRule="auto"/>
        <w:rPr>
          <w:rFonts w:ascii="宋体" w:hAnsi="宋体" w:cs="宋体"/>
          <w:color w:val="auto"/>
          <w:highlight w:val="none"/>
        </w:rPr>
      </w:pPr>
      <w:r>
        <w:rPr>
          <w:rFonts w:hint="eastAsia" w:ascii="宋体" w:hAnsi="宋体" w:cs="宋体"/>
          <w:color w:val="auto"/>
          <w:sz w:val="24"/>
          <w:highlight w:val="none"/>
        </w:rPr>
        <w:t xml:space="preserve">                                         年    月    日</w:t>
      </w:r>
    </w:p>
    <w:p w14:paraId="056545A1">
      <w:pPr>
        <w:spacing w:line="360" w:lineRule="auto"/>
        <w:rPr>
          <w:rFonts w:ascii="宋体" w:hAnsi="宋体" w:cs="宋体"/>
          <w:color w:val="auto"/>
          <w:sz w:val="24"/>
          <w:highlight w:val="none"/>
        </w:rPr>
      </w:pPr>
    </w:p>
    <w:p w14:paraId="3A79F8D8">
      <w:pPr>
        <w:spacing w:line="360" w:lineRule="auto"/>
        <w:rPr>
          <w:rFonts w:ascii="宋体" w:hAnsi="宋体" w:cs="宋体"/>
          <w:color w:val="auto"/>
          <w:highlight w:val="none"/>
        </w:rPr>
      </w:pPr>
      <w:r>
        <w:rPr>
          <w:rFonts w:hint="eastAsia" w:ascii="宋体" w:hAnsi="宋体" w:cs="宋体"/>
          <w:color w:val="auto"/>
          <w:sz w:val="24"/>
          <w:highlight w:val="none"/>
        </w:rPr>
        <w:t>注：1. 法定代表人必须在授权委托书上亲笔签字或者盖章，委托代理人必须在授权委托书上亲笔签字，</w:t>
      </w:r>
      <w:r>
        <w:rPr>
          <w:rFonts w:hint="eastAsia" w:ascii="宋体" w:hAnsi="宋体" w:cs="宋体"/>
          <w:b/>
          <w:color w:val="auto"/>
          <w:sz w:val="24"/>
          <w:highlight w:val="none"/>
        </w:rPr>
        <w:t>否则其响应文件按无效响应处理。</w:t>
      </w:r>
    </w:p>
    <w:p w14:paraId="0D2CF6D2">
      <w:pPr>
        <w:ind w:firstLine="200" w:firstLineChars="0"/>
        <w:rPr>
          <w:rFonts w:hint="eastAsia" w:asciiTheme="minorEastAsia" w:hAnsiTheme="minorEastAsia" w:eastAsiaTheme="minorEastAsia"/>
          <w:color w:val="auto"/>
          <w:sz w:val="28"/>
          <w:szCs w:val="28"/>
          <w:highlight w:val="none"/>
          <w:lang w:eastAsia="zh-CN"/>
        </w:rPr>
      </w:pPr>
      <w:r>
        <w:rPr>
          <w:rFonts w:hint="eastAsia" w:ascii="宋体" w:hAnsi="宋体" w:cs="宋体"/>
          <w:color w:val="auto"/>
          <w:sz w:val="24"/>
          <w:highlight w:val="none"/>
        </w:rPr>
        <w:t>2.</w:t>
      </w:r>
      <w:bookmarkStart w:id="0" w:name="_Hlk65853109"/>
      <w:bookmarkStart w:id="1" w:name="_Hlk65853542"/>
      <w:r>
        <w:rPr>
          <w:rFonts w:hint="eastAsia" w:ascii="宋体" w:hAnsi="宋体" w:cs="宋体"/>
          <w:color w:val="auto"/>
          <w:sz w:val="24"/>
          <w:highlight w:val="none"/>
        </w:rPr>
        <w:t>法人、其他组织竞标时“我方”是指“我单位”，自然人竞标时“我方”是指“本人”。</w:t>
      </w:r>
      <w:bookmarkEnd w:id="0"/>
      <w:bookmarkEnd w:id="1"/>
    </w:p>
    <w:p w14:paraId="547AADF2">
      <w:pPr>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（四）</w:t>
      </w:r>
      <w:r>
        <w:rPr>
          <w:rFonts w:hint="eastAsia" w:asciiTheme="minorEastAsia" w:hAnsiTheme="minorEastAsia" w:eastAsiaTheme="minorEastAsia"/>
          <w:color w:val="auto"/>
          <w:sz w:val="28"/>
          <w:szCs w:val="28"/>
          <w:highlight w:val="none"/>
        </w:rPr>
        <w:t>在“信用中国”网站 、中国政府采购网被列入失信被执行人、重大税收违法案件当事人名单、政府采购严重违法失信行为记录名单查询截图</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 xml:space="preserve"> </w:t>
      </w:r>
    </w:p>
    <w:p w14:paraId="3F708A5A">
      <w:pPr>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（五）</w:t>
      </w:r>
      <w:r>
        <w:rPr>
          <w:rFonts w:hint="eastAsia" w:asciiTheme="minorEastAsia" w:hAnsiTheme="minorEastAsia" w:eastAsiaTheme="minorEastAsia"/>
          <w:color w:val="auto"/>
          <w:sz w:val="28"/>
          <w:szCs w:val="28"/>
          <w:highlight w:val="none"/>
        </w:rPr>
        <w:t>供应商依法缴纳税收的相关材料（自提交响应文件截止日期前任意连续3个月的依法缴纳税收的凭据复印件；依法免税的，必须提供相应文件证明其依法免税。从成立之日起到响应文件提交截止时间止不足要求月数的，只需提供从成立之日起的依法缴纳税收相应证明文件）；（必须盖章，否则无效）；</w:t>
      </w:r>
    </w:p>
    <w:p w14:paraId="06B42E19">
      <w:pPr>
        <w:ind w:firstLine="560" w:firstLineChars="200"/>
        <w:rPr>
          <w:rFonts w:hint="eastAsia" w:asciiTheme="minorEastAsia" w:hAnsiTheme="minorEastAsia" w:eastAsiaTheme="minorEastAsia"/>
          <w:color w:val="auto"/>
          <w:sz w:val="28"/>
          <w:szCs w:val="28"/>
          <w:highlight w:val="none"/>
          <w:lang w:eastAsia="zh-CN"/>
        </w:rPr>
      </w:pPr>
    </w:p>
    <w:p w14:paraId="33AA9594">
      <w:pPr>
        <w:ind w:firstLine="560" w:firstLineChars="200"/>
        <w:rPr>
          <w:rFonts w:hint="eastAsia" w:asciiTheme="minorEastAsia" w:hAnsiTheme="minorEastAsia" w:eastAsiaTheme="minorEastAsia"/>
          <w:color w:val="auto"/>
          <w:sz w:val="28"/>
          <w:szCs w:val="28"/>
          <w:highlight w:val="none"/>
          <w:lang w:eastAsia="zh-CN"/>
        </w:rPr>
      </w:pPr>
    </w:p>
    <w:p w14:paraId="07CE8A78">
      <w:pPr>
        <w:ind w:firstLine="560" w:firstLineChars="200"/>
        <w:rPr>
          <w:rFonts w:hint="eastAsia" w:asciiTheme="minorEastAsia" w:hAnsiTheme="minorEastAsia" w:eastAsiaTheme="minorEastAsia"/>
          <w:color w:val="auto"/>
          <w:sz w:val="28"/>
          <w:szCs w:val="28"/>
          <w:highlight w:val="none"/>
          <w:lang w:eastAsia="zh-CN"/>
        </w:rPr>
      </w:pPr>
    </w:p>
    <w:p w14:paraId="43FEF6CB">
      <w:pPr>
        <w:ind w:firstLine="560" w:firstLineChars="200"/>
        <w:rPr>
          <w:rFonts w:hint="eastAsia" w:asciiTheme="minorEastAsia" w:hAnsiTheme="minorEastAsia" w:eastAsiaTheme="minorEastAsia"/>
          <w:color w:val="auto"/>
          <w:sz w:val="28"/>
          <w:szCs w:val="28"/>
          <w:highlight w:val="none"/>
          <w:lang w:eastAsia="zh-CN"/>
        </w:rPr>
      </w:pPr>
    </w:p>
    <w:p w14:paraId="26B21359">
      <w:pPr>
        <w:ind w:firstLine="560" w:firstLineChars="200"/>
        <w:rPr>
          <w:rFonts w:hint="eastAsia" w:asciiTheme="minorEastAsia" w:hAnsiTheme="minorEastAsia" w:eastAsiaTheme="minorEastAsia"/>
          <w:color w:val="auto"/>
          <w:sz w:val="28"/>
          <w:szCs w:val="28"/>
          <w:highlight w:val="none"/>
          <w:lang w:eastAsia="zh-CN"/>
        </w:rPr>
      </w:pPr>
    </w:p>
    <w:p w14:paraId="6CE5FD6A">
      <w:pPr>
        <w:ind w:firstLine="560" w:firstLineChars="200"/>
        <w:rPr>
          <w:rFonts w:hint="eastAsia" w:asciiTheme="minorEastAsia" w:hAnsiTheme="minorEastAsia" w:eastAsiaTheme="minorEastAsia"/>
          <w:color w:val="auto"/>
          <w:sz w:val="28"/>
          <w:szCs w:val="28"/>
          <w:highlight w:val="none"/>
          <w:lang w:eastAsia="zh-CN"/>
        </w:rPr>
      </w:pPr>
    </w:p>
    <w:p w14:paraId="2FAD11D3">
      <w:pPr>
        <w:ind w:firstLine="560" w:firstLineChars="200"/>
        <w:rPr>
          <w:rFonts w:hint="eastAsia" w:asciiTheme="minorEastAsia" w:hAnsiTheme="minorEastAsia" w:eastAsiaTheme="minorEastAsia"/>
          <w:color w:val="auto"/>
          <w:sz w:val="28"/>
          <w:szCs w:val="28"/>
          <w:highlight w:val="none"/>
          <w:lang w:eastAsia="zh-CN"/>
        </w:rPr>
      </w:pPr>
    </w:p>
    <w:p w14:paraId="10312E2D">
      <w:pPr>
        <w:ind w:firstLine="560" w:firstLineChars="200"/>
        <w:rPr>
          <w:rFonts w:hint="eastAsia" w:asciiTheme="minorEastAsia" w:hAnsiTheme="minorEastAsia" w:eastAsiaTheme="minorEastAsia"/>
          <w:color w:val="auto"/>
          <w:sz w:val="28"/>
          <w:szCs w:val="28"/>
          <w:highlight w:val="none"/>
          <w:lang w:eastAsia="zh-CN"/>
        </w:rPr>
      </w:pPr>
    </w:p>
    <w:p w14:paraId="3FF2D589">
      <w:pPr>
        <w:pStyle w:val="17"/>
        <w:rPr>
          <w:color w:val="auto"/>
          <w:highlight w:val="none"/>
        </w:rPr>
      </w:pPr>
    </w:p>
    <w:p w14:paraId="1E4D5F7C">
      <w:pPr>
        <w:rPr>
          <w:color w:val="auto"/>
          <w:highlight w:val="none"/>
        </w:rPr>
      </w:pPr>
    </w:p>
    <w:p w14:paraId="5B8D3ECC">
      <w:pPr>
        <w:pStyle w:val="17"/>
        <w:ind w:left="0" w:leftChars="0" w:firstLine="0" w:firstLineChars="0"/>
        <w:rPr>
          <w:color w:val="auto"/>
          <w:highlight w:val="none"/>
        </w:rPr>
      </w:pPr>
    </w:p>
    <w:p w14:paraId="57F956C2">
      <w:pPr>
        <w:rPr>
          <w:color w:val="auto"/>
          <w:highlight w:val="none"/>
        </w:rPr>
      </w:pPr>
    </w:p>
    <w:p w14:paraId="3DC83035">
      <w:pPr>
        <w:ind w:firstLine="0"/>
        <w:rPr>
          <w:rFonts w:hint="eastAsia" w:asciiTheme="minorEastAsia" w:hAnsiTheme="minorEastAsia" w:eastAsiaTheme="minorEastAsia"/>
          <w:color w:val="auto"/>
          <w:sz w:val="28"/>
          <w:szCs w:val="28"/>
          <w:highlight w:val="none"/>
        </w:rPr>
      </w:pPr>
    </w:p>
    <w:p w14:paraId="2E451D8D">
      <w:pPr>
        <w:ind w:firstLine="0"/>
        <w:rPr>
          <w:rFonts w:hint="eastAsia" w:asciiTheme="minorEastAsia" w:hAnsiTheme="minorEastAsia" w:eastAsiaTheme="minorEastAsia"/>
          <w:color w:val="auto"/>
          <w:sz w:val="28"/>
          <w:szCs w:val="28"/>
          <w:highlight w:val="none"/>
        </w:rPr>
      </w:pPr>
    </w:p>
    <w:p w14:paraId="28D9F669">
      <w:pPr>
        <w:ind w:firstLine="0"/>
        <w:rPr>
          <w:rFonts w:hint="eastAsia" w:asciiTheme="minorEastAsia" w:hAnsiTheme="minorEastAsia" w:eastAsiaTheme="minorEastAsia"/>
          <w:color w:val="auto"/>
          <w:sz w:val="28"/>
          <w:szCs w:val="28"/>
          <w:highlight w:val="none"/>
        </w:rPr>
      </w:pPr>
    </w:p>
    <w:p w14:paraId="3632401C">
      <w:pPr>
        <w:ind w:firstLine="0"/>
        <w:rPr>
          <w:rFonts w:hint="eastAsia" w:asciiTheme="minorEastAsia" w:hAnsiTheme="minorEastAsia" w:eastAsiaTheme="minorEastAsia"/>
          <w:color w:val="auto"/>
          <w:sz w:val="28"/>
          <w:szCs w:val="28"/>
          <w:highlight w:val="none"/>
        </w:rPr>
      </w:pPr>
    </w:p>
    <w:p w14:paraId="2C6827B7">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（六）</w:t>
      </w:r>
      <w:r>
        <w:rPr>
          <w:rFonts w:hint="eastAsia" w:asciiTheme="minorEastAsia" w:hAnsiTheme="minorEastAsia" w:eastAsiaTheme="minorEastAsia"/>
          <w:color w:val="auto"/>
          <w:sz w:val="28"/>
          <w:szCs w:val="28"/>
          <w:highlight w:val="none"/>
        </w:rPr>
        <w:t>供应商直接控股、管理关系信息表；（必须盖章，否则无效）；</w:t>
      </w:r>
    </w:p>
    <w:p w14:paraId="2BE894B4">
      <w:pPr>
        <w:snapToGrid w:val="0"/>
        <w:spacing w:before="156" w:beforeLines="50" w:after="50"/>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74F6BD20">
      <w:pPr>
        <w:snapToGrid w:val="0"/>
        <w:spacing w:before="50" w:after="156" w:afterLines="50"/>
        <w:jc w:val="center"/>
        <w:rPr>
          <w:rFonts w:ascii="宋体" w:hAnsi="宋体"/>
          <w:b/>
          <w:color w:val="auto"/>
          <w:sz w:val="32"/>
          <w:szCs w:val="32"/>
          <w:highlight w:val="none"/>
        </w:rPr>
      </w:pPr>
    </w:p>
    <w:tbl>
      <w:tblPr>
        <w:tblStyle w:val="18"/>
        <w:tblW w:w="9339" w:type="dxa"/>
        <w:jc w:val="center"/>
        <w:shd w:val="clear" w:color="auto" w:fill="FBFBFB"/>
        <w:tblLayout w:type="fixed"/>
        <w:tblCellMar>
          <w:top w:w="0" w:type="dxa"/>
          <w:left w:w="0" w:type="dxa"/>
          <w:bottom w:w="0" w:type="dxa"/>
          <w:right w:w="0" w:type="dxa"/>
        </w:tblCellMar>
      </w:tblPr>
      <w:tblGrid>
        <w:gridCol w:w="844"/>
        <w:gridCol w:w="2126"/>
        <w:gridCol w:w="1423"/>
        <w:gridCol w:w="3560"/>
        <w:gridCol w:w="1386"/>
      </w:tblGrid>
      <w:tr w14:paraId="3F786166">
        <w:tblPrEx>
          <w:shd w:val="clear" w:color="auto" w:fill="FBFBFB"/>
          <w:tblCellMar>
            <w:top w:w="0" w:type="dxa"/>
            <w:left w:w="0" w:type="dxa"/>
            <w:bottom w:w="0" w:type="dxa"/>
            <w:right w:w="0" w:type="dxa"/>
          </w:tblCellMar>
        </w:tblPrEx>
        <w:trPr>
          <w:tblHeade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7F52E7B">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A1418A2">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直接控股股东名称</w:t>
            </w: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BB4374A">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出资比例</w:t>
            </w: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B4E3563">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身份证号码或者统一社会信用代码</w:t>
            </w: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E689525">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42D7A5D3">
        <w:tblPrEx>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054ECC0">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E6D3688">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0004110">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E4CF48A">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EA18A65">
            <w:pPr>
              <w:widowControl/>
              <w:spacing w:line="360" w:lineRule="auto"/>
              <w:jc w:val="center"/>
              <w:rPr>
                <w:rFonts w:ascii="宋体" w:hAnsi="宋体" w:cs="宋体"/>
                <w:color w:val="auto"/>
                <w:kern w:val="0"/>
                <w:sz w:val="28"/>
                <w:szCs w:val="28"/>
                <w:highlight w:val="none"/>
              </w:rPr>
            </w:pPr>
          </w:p>
        </w:tc>
      </w:tr>
      <w:tr w14:paraId="5225DB3E">
        <w:tblPrEx>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568FE7A">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B100EC0">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A0AC2B6">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2F7AD04">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D02C131">
            <w:pPr>
              <w:widowControl/>
              <w:spacing w:line="360" w:lineRule="auto"/>
              <w:jc w:val="center"/>
              <w:rPr>
                <w:rFonts w:ascii="宋体" w:hAnsi="宋体" w:cs="宋体"/>
                <w:color w:val="auto"/>
                <w:kern w:val="0"/>
                <w:sz w:val="28"/>
                <w:szCs w:val="28"/>
                <w:highlight w:val="none"/>
              </w:rPr>
            </w:pPr>
          </w:p>
        </w:tc>
      </w:tr>
      <w:tr w14:paraId="5AA94618">
        <w:tblPrEx>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077B04C">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2E595BF">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62A479B">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B57525B">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981ADA5">
            <w:pPr>
              <w:widowControl/>
              <w:spacing w:line="360" w:lineRule="auto"/>
              <w:jc w:val="center"/>
              <w:rPr>
                <w:rFonts w:ascii="宋体" w:hAnsi="宋体" w:cs="宋体"/>
                <w:color w:val="auto"/>
                <w:kern w:val="0"/>
                <w:sz w:val="28"/>
                <w:szCs w:val="28"/>
                <w:highlight w:val="none"/>
              </w:rPr>
            </w:pPr>
          </w:p>
        </w:tc>
      </w:tr>
      <w:tr w14:paraId="7BB6FE2C">
        <w:tblPrEx>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4277774">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233B291">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F3C6E0B">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B36C74E">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8058486">
            <w:pPr>
              <w:widowControl/>
              <w:spacing w:line="360" w:lineRule="auto"/>
              <w:jc w:val="center"/>
              <w:rPr>
                <w:rFonts w:ascii="宋体" w:hAnsi="宋体" w:cs="宋体"/>
                <w:color w:val="auto"/>
                <w:kern w:val="0"/>
                <w:sz w:val="28"/>
                <w:szCs w:val="28"/>
                <w:highlight w:val="none"/>
              </w:rPr>
            </w:pPr>
          </w:p>
        </w:tc>
      </w:tr>
    </w:tbl>
    <w:p w14:paraId="3CC3103E">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3D4F9E31">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w:t>
      </w:r>
      <w:r>
        <w:rPr>
          <w:rFonts w:hint="eastAsia" w:ascii="宋体" w:hAnsi="宋体" w:cs="宋体"/>
          <w:color w:val="auto"/>
          <w:sz w:val="24"/>
          <w:highlight w:val="none"/>
          <w:lang w:eastAsia="zh-CN"/>
        </w:rPr>
        <w:t>50%</w:t>
      </w:r>
      <w:r>
        <w:rPr>
          <w:rFonts w:hint="eastAsia" w:ascii="宋体" w:hAnsi="宋体" w:cs="宋体"/>
          <w:color w:val="auto"/>
          <w:sz w:val="24"/>
          <w:highlight w:val="none"/>
        </w:rPr>
        <w:t>以上或者其持有的股份占股份有限公司股份总额</w:t>
      </w:r>
      <w:r>
        <w:rPr>
          <w:rFonts w:hint="eastAsia" w:ascii="宋体" w:hAnsi="宋体" w:cs="宋体"/>
          <w:color w:val="auto"/>
          <w:sz w:val="24"/>
          <w:highlight w:val="none"/>
          <w:lang w:eastAsia="zh-CN"/>
        </w:rPr>
        <w:t>50%</w:t>
      </w:r>
      <w:r>
        <w:rPr>
          <w:rFonts w:hint="eastAsia" w:ascii="宋体" w:hAnsi="宋体" w:cs="宋体"/>
          <w:color w:val="auto"/>
          <w:sz w:val="24"/>
          <w:highlight w:val="none"/>
        </w:rPr>
        <w:t>以上的股东</w:t>
      </w:r>
      <w:r>
        <w:rPr>
          <w:rFonts w:hint="eastAsia" w:ascii="宋体" w:hAnsi="宋体" w:cs="宋体"/>
          <w:color w:val="auto"/>
          <w:sz w:val="24"/>
          <w:highlight w:val="none"/>
          <w:lang w:eastAsia="zh-CN"/>
        </w:rPr>
        <w:t>；其</w:t>
      </w:r>
      <w:r>
        <w:rPr>
          <w:rFonts w:hint="eastAsia" w:ascii="宋体" w:hAnsi="宋体" w:cs="宋体"/>
          <w:color w:val="auto"/>
          <w:sz w:val="24"/>
          <w:highlight w:val="none"/>
        </w:rPr>
        <w:t>出资额或者持有股份的比例虽然不足</w:t>
      </w:r>
      <w:r>
        <w:rPr>
          <w:rFonts w:hint="eastAsia" w:ascii="宋体" w:hAnsi="宋体" w:cs="宋体"/>
          <w:color w:val="auto"/>
          <w:sz w:val="24"/>
          <w:highlight w:val="none"/>
          <w:lang w:eastAsia="zh-CN"/>
        </w:rPr>
        <w:t>50%</w:t>
      </w:r>
      <w:r>
        <w:rPr>
          <w:rFonts w:hint="eastAsia" w:ascii="宋体" w:hAnsi="宋体" w:cs="宋体"/>
          <w:color w:val="auto"/>
          <w:sz w:val="24"/>
          <w:highlight w:val="none"/>
        </w:rPr>
        <w:t>，但依其出资额或者持有的股份所享有的表决权已足以对股东会、股东大会的决议产生重大影响的股东。</w:t>
      </w:r>
    </w:p>
    <w:p w14:paraId="257B14E1">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54191E80">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213FFCE5">
      <w:pPr>
        <w:spacing w:line="360" w:lineRule="auto"/>
        <w:ind w:firstLine="420" w:firstLineChars="200"/>
        <w:contextualSpacing/>
        <w:jc w:val="left"/>
        <w:rPr>
          <w:rFonts w:ascii="宋体" w:hAnsi="宋体" w:cs="宋体"/>
          <w:color w:val="auto"/>
          <w:szCs w:val="21"/>
          <w:highlight w:val="none"/>
        </w:rPr>
      </w:pPr>
    </w:p>
    <w:p w14:paraId="2E5D2CCC">
      <w:pPr>
        <w:spacing w:line="360" w:lineRule="auto"/>
        <w:ind w:firstLine="560" w:firstLineChars="200"/>
        <w:contextualSpacing/>
        <w:jc w:val="left"/>
        <w:rPr>
          <w:rFonts w:ascii="宋体" w:hAnsi="宋体" w:cs="宋体"/>
          <w:color w:val="auto"/>
          <w:sz w:val="28"/>
          <w:szCs w:val="28"/>
          <w:highlight w:val="none"/>
        </w:rPr>
      </w:pPr>
    </w:p>
    <w:p w14:paraId="2C79A1F6">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260A7A16">
      <w:pPr>
        <w:spacing w:line="360" w:lineRule="auto"/>
        <w:ind w:right="480" w:firstLine="3000" w:firstLineChars="1250"/>
        <w:contextualSpacing/>
        <w:rPr>
          <w:rFonts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35068978">
      <w:pPr>
        <w:snapToGrid/>
        <w:spacing w:line="360" w:lineRule="auto"/>
        <w:ind w:right="480" w:firstLine="5280" w:firstLineChars="2200"/>
        <w:contextualSpacing/>
        <w:jc w:val="left"/>
        <w:rPr>
          <w:rFonts w:ascii="宋体" w:hAnsi="宋体"/>
          <w:b/>
          <w:color w:val="auto"/>
          <w:sz w:val="28"/>
          <w:szCs w:val="28"/>
          <w:highlight w:val="none"/>
        </w:rPr>
      </w:pPr>
      <w:r>
        <w:rPr>
          <w:rFonts w:hint="eastAsia" w:ascii="宋体" w:hAnsi="宋体" w:cs="宋体"/>
          <w:color w:val="auto"/>
          <w:sz w:val="24"/>
          <w:highlight w:val="none"/>
        </w:rPr>
        <w:t>年    月    日</w:t>
      </w:r>
      <w:r>
        <w:rPr>
          <w:rFonts w:ascii="宋体" w:hAnsi="宋体"/>
          <w:b/>
          <w:color w:val="auto"/>
          <w:sz w:val="28"/>
          <w:szCs w:val="28"/>
          <w:highlight w:val="none"/>
        </w:rPr>
        <w:br w:type="page"/>
      </w:r>
    </w:p>
    <w:p w14:paraId="0B7AD803">
      <w:pPr>
        <w:snapToGrid w:val="0"/>
        <w:jc w:val="center"/>
        <w:rPr>
          <w:rFonts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0ACDF58F">
      <w:pPr>
        <w:snapToGrid w:val="0"/>
        <w:jc w:val="center"/>
        <w:rPr>
          <w:rFonts w:ascii="宋体" w:hAnsi="宋体"/>
          <w:b/>
          <w:color w:val="auto"/>
          <w:sz w:val="32"/>
          <w:szCs w:val="32"/>
          <w:highlight w:val="none"/>
        </w:rPr>
      </w:pPr>
    </w:p>
    <w:tbl>
      <w:tblPr>
        <w:tblStyle w:val="18"/>
        <w:tblW w:w="9222" w:type="dxa"/>
        <w:jc w:val="center"/>
        <w:shd w:val="clear" w:color="auto" w:fill="FBFBFB"/>
        <w:tblLayout w:type="fixed"/>
        <w:tblCellMar>
          <w:top w:w="0" w:type="dxa"/>
          <w:left w:w="0" w:type="dxa"/>
          <w:bottom w:w="0" w:type="dxa"/>
          <w:right w:w="0" w:type="dxa"/>
        </w:tblCellMar>
      </w:tblPr>
      <w:tblGrid>
        <w:gridCol w:w="808"/>
        <w:gridCol w:w="3600"/>
        <w:gridCol w:w="3555"/>
        <w:gridCol w:w="1259"/>
      </w:tblGrid>
      <w:tr w14:paraId="0EDC7749">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CBC23E0">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序号</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51068EE">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1106C8B">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统一社会信用代码</w:t>
            </w: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DFC3DA5">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备注</w:t>
            </w:r>
          </w:p>
        </w:tc>
      </w:tr>
      <w:tr w14:paraId="1FD9484A">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BC54077">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1</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6E20FD4">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42A877F">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373F5AC">
            <w:pPr>
              <w:widowControl/>
              <w:wordWrap w:val="0"/>
              <w:spacing w:line="200" w:lineRule="atLeast"/>
              <w:jc w:val="center"/>
              <w:rPr>
                <w:rFonts w:ascii="宋体" w:hAnsi="宋体" w:cs="宋体"/>
                <w:color w:val="auto"/>
                <w:kern w:val="0"/>
                <w:sz w:val="28"/>
                <w:szCs w:val="28"/>
                <w:highlight w:val="none"/>
                <w:shd w:val="clear" w:color="auto" w:fill="auto"/>
              </w:rPr>
            </w:pPr>
          </w:p>
        </w:tc>
      </w:tr>
      <w:tr w14:paraId="20B99C3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8693FD4">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2</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A821F04">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718AE29">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AFBE307">
            <w:pPr>
              <w:widowControl/>
              <w:wordWrap w:val="0"/>
              <w:spacing w:line="200" w:lineRule="atLeast"/>
              <w:jc w:val="center"/>
              <w:rPr>
                <w:rFonts w:ascii="宋体" w:hAnsi="宋体" w:cs="宋体"/>
                <w:color w:val="auto"/>
                <w:kern w:val="0"/>
                <w:sz w:val="28"/>
                <w:szCs w:val="28"/>
                <w:highlight w:val="none"/>
                <w:shd w:val="clear" w:color="auto" w:fill="auto"/>
              </w:rPr>
            </w:pPr>
          </w:p>
        </w:tc>
      </w:tr>
      <w:tr w14:paraId="38651CF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126B88A">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3</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A456FE0">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2DD7A67">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E1CF864">
            <w:pPr>
              <w:widowControl/>
              <w:wordWrap w:val="0"/>
              <w:spacing w:line="200" w:lineRule="atLeast"/>
              <w:jc w:val="center"/>
              <w:rPr>
                <w:rFonts w:ascii="宋体" w:hAnsi="宋体" w:cs="宋体"/>
                <w:color w:val="auto"/>
                <w:kern w:val="0"/>
                <w:sz w:val="28"/>
                <w:szCs w:val="28"/>
                <w:highlight w:val="none"/>
                <w:shd w:val="clear" w:color="auto" w:fill="auto"/>
              </w:rPr>
            </w:pPr>
          </w:p>
        </w:tc>
      </w:tr>
      <w:tr w14:paraId="57BA2DC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FF9C353">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06EA3D8">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045B5B4">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6036549">
            <w:pPr>
              <w:widowControl/>
              <w:wordWrap w:val="0"/>
              <w:spacing w:line="200" w:lineRule="atLeast"/>
              <w:jc w:val="center"/>
              <w:rPr>
                <w:rFonts w:ascii="宋体" w:hAnsi="宋体" w:cs="宋体"/>
                <w:color w:val="auto"/>
                <w:kern w:val="0"/>
                <w:sz w:val="28"/>
                <w:szCs w:val="28"/>
                <w:highlight w:val="none"/>
                <w:shd w:val="clear" w:color="auto" w:fill="auto"/>
              </w:rPr>
            </w:pPr>
          </w:p>
        </w:tc>
      </w:tr>
    </w:tbl>
    <w:p w14:paraId="78B3F9CA">
      <w:pPr>
        <w:spacing w:line="360" w:lineRule="auto"/>
        <w:contextualSpacing/>
        <w:jc w:val="left"/>
        <w:rPr>
          <w:rFonts w:ascii="宋体" w:hAnsi="宋体"/>
          <w:color w:val="auto"/>
          <w:sz w:val="24"/>
          <w:highlight w:val="none"/>
        </w:rPr>
      </w:pPr>
      <w:r>
        <w:rPr>
          <w:rFonts w:hint="eastAsia" w:ascii="宋体" w:hAnsi="宋体"/>
          <w:color w:val="auto"/>
          <w:sz w:val="24"/>
          <w:highlight w:val="none"/>
        </w:rPr>
        <w:t>注：</w:t>
      </w:r>
    </w:p>
    <w:p w14:paraId="227AB223">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61DC7BC1">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46E526CE">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48F0A356">
      <w:pPr>
        <w:spacing w:line="360" w:lineRule="auto"/>
        <w:contextualSpacing/>
        <w:jc w:val="left"/>
        <w:rPr>
          <w:rFonts w:ascii="宋体" w:hAnsi="宋体"/>
          <w:color w:val="auto"/>
          <w:sz w:val="28"/>
          <w:szCs w:val="28"/>
          <w:highlight w:val="none"/>
        </w:rPr>
      </w:pPr>
    </w:p>
    <w:p w14:paraId="037467E0">
      <w:pPr>
        <w:spacing w:line="360" w:lineRule="auto"/>
        <w:contextualSpacing/>
        <w:jc w:val="left"/>
        <w:rPr>
          <w:rFonts w:ascii="宋体" w:hAnsi="宋体"/>
          <w:color w:val="auto"/>
          <w:sz w:val="28"/>
          <w:szCs w:val="28"/>
          <w:highlight w:val="none"/>
        </w:rPr>
      </w:pPr>
    </w:p>
    <w:p w14:paraId="0B01D6E3">
      <w:pPr>
        <w:spacing w:line="360" w:lineRule="auto"/>
        <w:contextualSpacing/>
        <w:jc w:val="left"/>
        <w:rPr>
          <w:color w:val="auto"/>
          <w:sz w:val="28"/>
          <w:szCs w:val="28"/>
          <w:highlight w:val="none"/>
        </w:rPr>
      </w:pPr>
    </w:p>
    <w:p w14:paraId="489451F4">
      <w:pPr>
        <w:spacing w:line="360" w:lineRule="auto"/>
        <w:contextualSpacing/>
        <w:jc w:val="left"/>
        <w:rPr>
          <w:color w:val="auto"/>
          <w:sz w:val="28"/>
          <w:szCs w:val="28"/>
          <w:highlight w:val="none"/>
        </w:rPr>
      </w:pPr>
    </w:p>
    <w:p w14:paraId="421505CE">
      <w:pPr>
        <w:spacing w:line="360" w:lineRule="auto"/>
        <w:contextualSpacing/>
        <w:jc w:val="left"/>
        <w:rPr>
          <w:color w:val="auto"/>
          <w:sz w:val="28"/>
          <w:szCs w:val="28"/>
          <w:highlight w:val="none"/>
        </w:rPr>
      </w:pPr>
    </w:p>
    <w:p w14:paraId="40B3F82B">
      <w:pPr>
        <w:spacing w:line="360" w:lineRule="auto"/>
        <w:contextualSpacing/>
        <w:jc w:val="left"/>
        <w:rPr>
          <w:rFonts w:ascii="宋体" w:hAnsi="宋体"/>
          <w:color w:val="auto"/>
          <w:sz w:val="28"/>
          <w:szCs w:val="28"/>
          <w:highlight w:val="none"/>
        </w:rPr>
      </w:pPr>
    </w:p>
    <w:p w14:paraId="69FB7C4D">
      <w:pPr>
        <w:spacing w:line="360" w:lineRule="auto"/>
        <w:ind w:right="480"/>
        <w:contextualSpacing/>
        <w:jc w:val="center"/>
        <w:rPr>
          <w:rFonts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02C8BA90">
      <w:pPr>
        <w:spacing w:line="360" w:lineRule="auto"/>
        <w:ind w:right="480" w:firstLine="3360" w:firstLineChars="1400"/>
        <w:contextualSpacing/>
        <w:rPr>
          <w:rFonts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1409ADAF">
      <w:pPr>
        <w:spacing w:line="360" w:lineRule="auto"/>
        <w:ind w:right="480" w:firstLine="240" w:firstLineChars="100"/>
        <w:contextualSpacing/>
        <w:jc w:val="center"/>
        <w:rPr>
          <w:rFonts w:ascii="宋体" w:hAnsi="宋体"/>
          <w:color w:val="auto"/>
          <w:sz w:val="28"/>
          <w:szCs w:val="28"/>
          <w:highlight w:val="none"/>
        </w:rPr>
      </w:pPr>
      <w:r>
        <w:rPr>
          <w:rFonts w:hint="eastAsia" w:ascii="宋体" w:hAnsi="宋体"/>
          <w:color w:val="auto"/>
          <w:sz w:val="24"/>
          <w:highlight w:val="none"/>
        </w:rPr>
        <w:t xml:space="preserve">                                        年    月    日</w:t>
      </w:r>
    </w:p>
    <w:p w14:paraId="0EF8292F">
      <w:pPr>
        <w:rPr>
          <w:color w:val="auto"/>
          <w:highlight w:val="none"/>
        </w:rPr>
      </w:pPr>
    </w:p>
    <w:p w14:paraId="661CA63E">
      <w:pPr>
        <w:rPr>
          <w:color w:val="auto"/>
          <w:highlight w:val="none"/>
        </w:rPr>
      </w:pPr>
    </w:p>
    <w:p w14:paraId="662615E3">
      <w:pPr>
        <w:pStyle w:val="17"/>
        <w:rPr>
          <w:color w:val="auto"/>
          <w:highlight w:val="none"/>
        </w:rPr>
      </w:pPr>
    </w:p>
    <w:p w14:paraId="38730E64">
      <w:pPr>
        <w:rPr>
          <w:color w:val="auto"/>
          <w:highlight w:val="none"/>
        </w:rPr>
      </w:pPr>
    </w:p>
    <w:p w14:paraId="7C59679A">
      <w:pPr>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（七）</w:t>
      </w:r>
      <w:r>
        <w:rPr>
          <w:rFonts w:hint="eastAsia" w:asciiTheme="minorEastAsia" w:hAnsiTheme="minorEastAsia" w:eastAsiaTheme="minorEastAsia"/>
          <w:color w:val="auto"/>
          <w:sz w:val="28"/>
          <w:szCs w:val="28"/>
          <w:highlight w:val="none"/>
        </w:rPr>
        <w:t>截止在递交响应文件之日起的前三年在经营活动中无重大违法记录，并且能在“中国裁判文书网”查询具备无行贿犯罪记录截图（必须盖章，否则无效）</w:t>
      </w:r>
    </w:p>
    <w:p w14:paraId="377D034F">
      <w:pPr>
        <w:pStyle w:val="17"/>
        <w:rPr>
          <w:color w:val="auto"/>
          <w:highlight w:val="none"/>
        </w:rPr>
      </w:pPr>
    </w:p>
    <w:p w14:paraId="6CDF7415">
      <w:pPr>
        <w:rPr>
          <w:color w:val="auto"/>
          <w:highlight w:val="none"/>
        </w:rPr>
      </w:pPr>
    </w:p>
    <w:p w14:paraId="142BAA8E">
      <w:pPr>
        <w:pStyle w:val="17"/>
        <w:rPr>
          <w:color w:val="auto"/>
          <w:highlight w:val="none"/>
        </w:rPr>
      </w:pPr>
    </w:p>
    <w:p w14:paraId="767B1CE9">
      <w:pPr>
        <w:rPr>
          <w:color w:val="auto"/>
          <w:highlight w:val="none"/>
        </w:rPr>
      </w:pPr>
    </w:p>
    <w:p w14:paraId="12111F59">
      <w:pPr>
        <w:pStyle w:val="17"/>
        <w:rPr>
          <w:color w:val="auto"/>
          <w:highlight w:val="none"/>
        </w:rPr>
      </w:pPr>
    </w:p>
    <w:p w14:paraId="4E5F3C01">
      <w:pPr>
        <w:rPr>
          <w:color w:val="auto"/>
          <w:highlight w:val="none"/>
        </w:rPr>
      </w:pPr>
    </w:p>
    <w:p w14:paraId="1D20B37D">
      <w:pPr>
        <w:pStyle w:val="17"/>
        <w:rPr>
          <w:color w:val="auto"/>
          <w:highlight w:val="none"/>
        </w:rPr>
      </w:pPr>
    </w:p>
    <w:p w14:paraId="36E86AD5">
      <w:pPr>
        <w:rPr>
          <w:color w:val="auto"/>
          <w:highlight w:val="none"/>
        </w:rPr>
      </w:pPr>
    </w:p>
    <w:p w14:paraId="3D54667B">
      <w:pPr>
        <w:pStyle w:val="17"/>
        <w:rPr>
          <w:color w:val="auto"/>
          <w:highlight w:val="none"/>
        </w:rPr>
      </w:pPr>
    </w:p>
    <w:p w14:paraId="438BF264">
      <w:pPr>
        <w:rPr>
          <w:color w:val="auto"/>
          <w:highlight w:val="none"/>
        </w:rPr>
      </w:pPr>
    </w:p>
    <w:p w14:paraId="40B5316A">
      <w:pPr>
        <w:pStyle w:val="17"/>
        <w:rPr>
          <w:color w:val="auto"/>
          <w:highlight w:val="none"/>
        </w:rPr>
      </w:pPr>
    </w:p>
    <w:p w14:paraId="5D3FA4E2">
      <w:pPr>
        <w:rPr>
          <w:color w:val="auto"/>
          <w:highlight w:val="none"/>
        </w:rPr>
      </w:pPr>
    </w:p>
    <w:p w14:paraId="084E2A4B">
      <w:pPr>
        <w:pStyle w:val="17"/>
        <w:rPr>
          <w:color w:val="auto"/>
          <w:highlight w:val="none"/>
        </w:rPr>
      </w:pPr>
    </w:p>
    <w:p w14:paraId="4054181F">
      <w:pPr>
        <w:rPr>
          <w:color w:val="auto"/>
          <w:highlight w:val="none"/>
        </w:rPr>
      </w:pPr>
    </w:p>
    <w:p w14:paraId="2AFCE94E">
      <w:pPr>
        <w:pStyle w:val="17"/>
        <w:rPr>
          <w:color w:val="auto"/>
          <w:highlight w:val="none"/>
        </w:rPr>
      </w:pPr>
    </w:p>
    <w:p w14:paraId="59413890">
      <w:pPr>
        <w:rPr>
          <w:color w:val="auto"/>
          <w:highlight w:val="none"/>
        </w:rPr>
      </w:pPr>
    </w:p>
    <w:p w14:paraId="2C923DD8">
      <w:pPr>
        <w:pStyle w:val="17"/>
        <w:rPr>
          <w:color w:val="auto"/>
          <w:highlight w:val="none"/>
        </w:rPr>
      </w:pPr>
    </w:p>
    <w:p w14:paraId="4FADC6A9">
      <w:pPr>
        <w:rPr>
          <w:color w:val="auto"/>
          <w:highlight w:val="none"/>
        </w:rPr>
      </w:pPr>
    </w:p>
    <w:p w14:paraId="745A1DB0">
      <w:pPr>
        <w:pStyle w:val="17"/>
        <w:rPr>
          <w:color w:val="auto"/>
          <w:highlight w:val="none"/>
        </w:rPr>
      </w:pPr>
    </w:p>
    <w:p w14:paraId="0710203D">
      <w:pPr>
        <w:rPr>
          <w:color w:val="auto"/>
          <w:highlight w:val="none"/>
        </w:rPr>
      </w:pPr>
    </w:p>
    <w:p w14:paraId="35C81C48">
      <w:pPr>
        <w:pStyle w:val="17"/>
        <w:rPr>
          <w:color w:val="auto"/>
          <w:highlight w:val="none"/>
        </w:rPr>
      </w:pPr>
    </w:p>
    <w:p w14:paraId="25682007">
      <w:pPr>
        <w:rPr>
          <w:color w:val="auto"/>
          <w:highlight w:val="none"/>
        </w:rPr>
      </w:pPr>
    </w:p>
    <w:p w14:paraId="30796AC2">
      <w:pPr>
        <w:pStyle w:val="17"/>
        <w:rPr>
          <w:color w:val="auto"/>
          <w:highlight w:val="none"/>
        </w:rPr>
      </w:pPr>
    </w:p>
    <w:p w14:paraId="66390AC7">
      <w:pPr>
        <w:rPr>
          <w:color w:val="auto"/>
          <w:highlight w:val="none"/>
        </w:rPr>
      </w:pPr>
    </w:p>
    <w:p w14:paraId="7C8B540A">
      <w:pPr>
        <w:pStyle w:val="17"/>
        <w:rPr>
          <w:color w:val="auto"/>
          <w:highlight w:val="none"/>
        </w:rPr>
      </w:pPr>
    </w:p>
    <w:p w14:paraId="5B8BE85D">
      <w:pPr>
        <w:rPr>
          <w:color w:val="auto"/>
          <w:highlight w:val="none"/>
        </w:rPr>
      </w:pPr>
    </w:p>
    <w:p w14:paraId="2C5EECF8">
      <w:pPr>
        <w:pStyle w:val="17"/>
        <w:rPr>
          <w:color w:val="auto"/>
          <w:highlight w:val="none"/>
        </w:rPr>
      </w:pPr>
    </w:p>
    <w:p w14:paraId="0249D4D4">
      <w:pPr>
        <w:rPr>
          <w:color w:val="auto"/>
          <w:highlight w:val="none"/>
        </w:rPr>
      </w:pPr>
    </w:p>
    <w:p w14:paraId="7B0852B7">
      <w:pPr>
        <w:pStyle w:val="17"/>
        <w:rPr>
          <w:color w:val="auto"/>
          <w:highlight w:val="none"/>
        </w:rPr>
      </w:pPr>
    </w:p>
    <w:p w14:paraId="47362674">
      <w:pPr>
        <w:rPr>
          <w:color w:val="auto"/>
          <w:highlight w:val="none"/>
        </w:rPr>
      </w:pPr>
    </w:p>
    <w:p w14:paraId="677653C7">
      <w:pPr>
        <w:pStyle w:val="17"/>
        <w:rPr>
          <w:color w:val="auto"/>
          <w:highlight w:val="none"/>
        </w:rPr>
      </w:pPr>
    </w:p>
    <w:p w14:paraId="6AA2F346">
      <w:pPr>
        <w:rPr>
          <w:color w:val="auto"/>
          <w:highlight w:val="none"/>
        </w:rPr>
      </w:pPr>
    </w:p>
    <w:p w14:paraId="65A480E2">
      <w:pPr>
        <w:pStyle w:val="17"/>
        <w:rPr>
          <w:color w:val="auto"/>
          <w:highlight w:val="none"/>
        </w:rPr>
      </w:pPr>
    </w:p>
    <w:p w14:paraId="4AC0F5DB">
      <w:pPr>
        <w:ind w:firstLine="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（八）</w:t>
      </w:r>
      <w:r>
        <w:rPr>
          <w:rFonts w:hint="eastAsia" w:asciiTheme="minorEastAsia" w:hAnsiTheme="minorEastAsia" w:eastAsiaTheme="minorEastAsia"/>
          <w:color w:val="auto"/>
          <w:sz w:val="28"/>
          <w:szCs w:val="28"/>
          <w:highlight w:val="none"/>
        </w:rPr>
        <w:t>投标承诺函（必须盖章，否则无效）；</w:t>
      </w:r>
    </w:p>
    <w:p w14:paraId="7E23598E">
      <w:pPr>
        <w:snapToGrid w:val="0"/>
        <w:jc w:val="center"/>
        <w:rPr>
          <w:rFonts w:asciiTheme="majorEastAsia" w:hAnsiTheme="majorEastAsia" w:eastAsiaTheme="majorEastAsia" w:cstheme="majorEastAsia"/>
          <w:b/>
          <w:color w:val="auto"/>
          <w:sz w:val="44"/>
          <w:szCs w:val="44"/>
          <w:highlight w:val="none"/>
        </w:rPr>
      </w:pPr>
    </w:p>
    <w:p w14:paraId="2021AE2A">
      <w:pPr>
        <w:snapToGrid w:val="0"/>
        <w:jc w:val="center"/>
        <w:rPr>
          <w:rFonts w:asciiTheme="majorEastAsia" w:hAnsiTheme="majorEastAsia" w:eastAsiaTheme="majorEastAsia" w:cstheme="majorEastAsia"/>
          <w:b/>
          <w:color w:val="auto"/>
          <w:sz w:val="44"/>
          <w:szCs w:val="44"/>
          <w:highlight w:val="none"/>
        </w:rPr>
      </w:pPr>
      <w:r>
        <w:rPr>
          <w:rFonts w:hint="eastAsia" w:asciiTheme="majorEastAsia" w:hAnsiTheme="majorEastAsia" w:eastAsiaTheme="majorEastAsia" w:cstheme="majorEastAsia"/>
          <w:b/>
          <w:color w:val="auto"/>
          <w:sz w:val="44"/>
          <w:szCs w:val="44"/>
          <w:highlight w:val="none"/>
        </w:rPr>
        <w:t>投标承诺函</w:t>
      </w:r>
    </w:p>
    <w:p w14:paraId="3F85663D">
      <w:pPr>
        <w:spacing w:line="500" w:lineRule="atLeast"/>
        <w:ind w:firstLine="482" w:firstLineChars="200"/>
        <w:rPr>
          <w:rFonts w:ascii="宋体" w:hAnsi="宋体" w:cs="宋体"/>
          <w:b/>
          <w:bCs/>
          <w:color w:val="auto"/>
          <w:sz w:val="24"/>
          <w:highlight w:val="none"/>
        </w:rPr>
      </w:pPr>
    </w:p>
    <w:p w14:paraId="16F5E58E">
      <w:pPr>
        <w:spacing w:line="520" w:lineRule="exact"/>
        <w:ind w:firstLine="482" w:firstLineChars="200"/>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致：</w:t>
      </w:r>
      <w:r>
        <w:rPr>
          <w:rFonts w:hint="eastAsia" w:ascii="宋体" w:hAnsi="宋体" w:cs="宋体"/>
          <w:b/>
          <w:bCs/>
          <w:color w:val="auto"/>
          <w:sz w:val="24"/>
          <w:highlight w:val="none"/>
          <w:lang w:eastAsia="zh-CN"/>
        </w:rPr>
        <w:t>防城港市第一人民医院</w:t>
      </w:r>
    </w:p>
    <w:p w14:paraId="40383CE7">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在审阅了</w:t>
      </w:r>
      <w:r>
        <w:rPr>
          <w:rFonts w:hint="eastAsia" w:ascii="宋体" w:hAnsi="宋体" w:cs="宋体"/>
          <w:color w:val="auto"/>
          <w:sz w:val="24"/>
          <w:highlight w:val="none"/>
          <w:lang w:eastAsia="zh-CN"/>
        </w:rPr>
        <w:t>防城港市第一人民医院被服</w:t>
      </w:r>
      <w:r>
        <w:rPr>
          <w:rFonts w:hint="eastAsia" w:ascii="宋体" w:hAnsi="宋体" w:cs="宋体"/>
          <w:color w:val="auto"/>
          <w:sz w:val="24"/>
          <w:highlight w:val="none"/>
        </w:rPr>
        <w:t>供应商遴选公告、遴选文件后，我公司决定按照遴选公告、遴选文件的规定要求参与报名和谈判，并承诺如下：</w:t>
      </w:r>
    </w:p>
    <w:p w14:paraId="0571890B">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1.</w:t>
      </w:r>
      <w:r>
        <w:rPr>
          <w:rFonts w:hint="eastAsia" w:ascii="宋体" w:hAnsi="宋体" w:cs="宋体"/>
          <w:color w:val="auto"/>
          <w:sz w:val="24"/>
          <w:highlight w:val="none"/>
        </w:rPr>
        <w:t>我公司保证所提供的资质证明文件有效、真实、合法，如有违反，将承担相应的法律责任，并接受相关规定处罚。</w:t>
      </w:r>
    </w:p>
    <w:p w14:paraId="066F433D">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无禁止参加政府采购等相应的行政处罚。</w:t>
      </w:r>
    </w:p>
    <w:p w14:paraId="11C23FB1">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3.</w:t>
      </w:r>
      <w:r>
        <w:rPr>
          <w:rFonts w:hint="eastAsia" w:ascii="宋体" w:hAnsi="宋体" w:cs="宋体"/>
          <w:color w:val="auto"/>
          <w:sz w:val="24"/>
          <w:highlight w:val="none"/>
        </w:rPr>
        <w:t>我公司保证报名开始前三年内，在生产和经营活动中无严重违法违纪记录，所投产品无不良记录，否则将自动弃权。</w:t>
      </w:r>
    </w:p>
    <w:p w14:paraId="6CAC141D">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4.</w:t>
      </w:r>
      <w:r>
        <w:rPr>
          <w:rFonts w:hint="eastAsia" w:ascii="宋体" w:hAnsi="宋体" w:cs="宋体"/>
          <w:color w:val="auto"/>
          <w:sz w:val="24"/>
          <w:highlight w:val="none"/>
        </w:rPr>
        <w:t>我公司承诺，不会在过程中有任何违法违规行为，并严格按照有关要求进行报价和价格谈判等程序。如果我公司所投产品最终中选，我公司保证按照遴选公告和贵院的要求供应中选产品，如不供货，同意医院单方面无责终止合同。</w:t>
      </w:r>
    </w:p>
    <w:p w14:paraId="2B334EE9">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5.</w:t>
      </w:r>
      <w:r>
        <w:rPr>
          <w:rFonts w:hint="eastAsia" w:ascii="宋体" w:hAnsi="宋体" w:cs="宋体"/>
          <w:color w:val="auto"/>
          <w:sz w:val="24"/>
          <w:highlight w:val="none"/>
        </w:rPr>
        <w:t>我公司承诺，在签订合同之日起的十五个工作日内补全所投标段所有产品的授权，否则医院单方面有权无责终止合同。</w:t>
      </w:r>
    </w:p>
    <w:p w14:paraId="2709D2EC">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6.</w:t>
      </w:r>
      <w:r>
        <w:rPr>
          <w:rFonts w:hint="eastAsia" w:ascii="宋体" w:hAnsi="宋体" w:cs="宋体"/>
          <w:color w:val="auto"/>
          <w:sz w:val="24"/>
          <w:highlight w:val="none"/>
        </w:rPr>
        <w:t>今后若中选产品有价格变动，我公司保证应及时交由贵院备案，同时根据贵院要求执行。我公司若不如实或不及时报备，经贵院发现查实后则退回全部差额，并支付差额10倍的违约金。</w:t>
      </w:r>
    </w:p>
    <w:p w14:paraId="4DDFE367">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7.</w:t>
      </w:r>
      <w:r>
        <w:rPr>
          <w:rFonts w:hint="eastAsia" w:ascii="宋体" w:hAnsi="宋体" w:cs="宋体"/>
          <w:color w:val="auto"/>
          <w:sz w:val="24"/>
          <w:highlight w:val="none"/>
        </w:rPr>
        <w:t>我公司承诺，不得以回扣、提成、有价证券、现金、信用卡、购物卡等任何形式为院方工作人员或科室谋取利益。</w:t>
      </w:r>
    </w:p>
    <w:p w14:paraId="195AEC90">
      <w:pPr>
        <w:spacing w:line="520" w:lineRule="exact"/>
        <w:ind w:firstLine="360" w:firstLineChars="150"/>
        <w:rPr>
          <w:rFonts w:ascii="宋体" w:hAnsi="宋体" w:cs="宋体"/>
          <w:color w:val="auto"/>
          <w:sz w:val="24"/>
          <w:highlight w:val="none"/>
        </w:rPr>
      </w:pPr>
    </w:p>
    <w:p w14:paraId="2C696A80">
      <w:pPr>
        <w:spacing w:line="520" w:lineRule="exact"/>
        <w:ind w:firstLine="5040" w:firstLineChars="2100"/>
        <w:rPr>
          <w:rFonts w:ascii="宋体" w:hAnsi="宋体" w:cs="宋体"/>
          <w:color w:val="auto"/>
          <w:sz w:val="24"/>
          <w:highlight w:val="none"/>
        </w:rPr>
      </w:pPr>
      <w:r>
        <w:rPr>
          <w:rFonts w:hint="eastAsia" w:ascii="宋体" w:hAnsi="宋体" w:cs="宋体"/>
          <w:color w:val="auto"/>
          <w:sz w:val="24"/>
          <w:highlight w:val="none"/>
        </w:rPr>
        <w:t>报名公司（盖章）：</w:t>
      </w:r>
    </w:p>
    <w:p w14:paraId="01C499FC">
      <w:pPr>
        <w:spacing w:line="520" w:lineRule="exact"/>
        <w:ind w:firstLine="5040" w:firstLineChars="2100"/>
        <w:rPr>
          <w:rFonts w:ascii="宋体" w:hAnsi="宋体" w:cs="宋体"/>
          <w:color w:val="auto"/>
          <w:sz w:val="24"/>
          <w:highlight w:val="none"/>
        </w:rPr>
      </w:pPr>
      <w:r>
        <w:rPr>
          <w:rFonts w:hint="eastAsia" w:ascii="宋体" w:hAnsi="宋体" w:cs="宋体"/>
          <w:color w:val="auto"/>
          <w:sz w:val="24"/>
          <w:highlight w:val="none"/>
        </w:rPr>
        <w:t>法定代表人（签字）：</w:t>
      </w:r>
    </w:p>
    <w:p w14:paraId="32EA22E8">
      <w:pPr>
        <w:pStyle w:val="17"/>
        <w:ind w:firstLine="4560" w:firstLineChars="1900"/>
        <w:rPr>
          <w:rFonts w:ascii="宋体" w:hAnsi="宋体" w:cs="宋体"/>
          <w:color w:val="auto"/>
          <w:sz w:val="24"/>
          <w:highlight w:val="none"/>
        </w:rPr>
      </w:pPr>
    </w:p>
    <w:p w14:paraId="09368849">
      <w:pPr>
        <w:pStyle w:val="17"/>
        <w:ind w:firstLine="4560" w:firstLineChars="1900"/>
        <w:rPr>
          <w:rFonts w:hint="eastAsia" w:asciiTheme="minorEastAsia" w:hAnsiTheme="minorEastAsia" w:eastAsiaTheme="minorEastAsia"/>
          <w:color w:val="auto"/>
          <w:sz w:val="28"/>
          <w:szCs w:val="28"/>
          <w:highlight w:val="none"/>
          <w:lang w:eastAsia="zh-CN"/>
        </w:rPr>
      </w:pPr>
      <w:r>
        <w:rPr>
          <w:rFonts w:hint="eastAsia" w:ascii="宋体" w:hAnsi="宋体" w:cs="宋体"/>
          <w:color w:val="auto"/>
          <w:sz w:val="24"/>
          <w:highlight w:val="none"/>
        </w:rPr>
        <w:t>日期：    年   月   日</w:t>
      </w:r>
      <w:r>
        <w:rPr>
          <w:rFonts w:hint="eastAsia" w:ascii="宋体" w:hAnsi="宋体" w:cs="宋体"/>
          <w:color w:val="auto"/>
          <w:sz w:val="24"/>
          <w:highlight w:val="none"/>
          <w:lang w:val="en-US" w:eastAsia="zh-CN"/>
        </w:rPr>
        <w:t xml:space="preserve">      </w:t>
      </w:r>
    </w:p>
    <w:p w14:paraId="2AA06973">
      <w:pPr>
        <w:pStyle w:val="17"/>
        <w:ind w:left="0" w:leftChars="0" w:firstLine="0" w:firstLineChars="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（九）</w:t>
      </w:r>
      <w:r>
        <w:rPr>
          <w:rFonts w:hint="eastAsia" w:asciiTheme="minorEastAsia" w:hAnsiTheme="minorEastAsia" w:eastAsiaTheme="minorEastAsia"/>
          <w:color w:val="auto"/>
          <w:sz w:val="28"/>
          <w:szCs w:val="28"/>
          <w:highlight w:val="none"/>
        </w:rPr>
        <w:t>报价表（供应商自主选择所投标段报价，必须盖章，否则无效）；</w:t>
      </w:r>
    </w:p>
    <w:tbl>
      <w:tblPr>
        <w:tblStyle w:val="18"/>
        <w:tblW w:w="8960" w:type="dxa"/>
        <w:tblInd w:w="93" w:type="dxa"/>
        <w:tblLayout w:type="fixed"/>
        <w:tblCellMar>
          <w:top w:w="0" w:type="dxa"/>
          <w:left w:w="108" w:type="dxa"/>
          <w:bottom w:w="0" w:type="dxa"/>
          <w:right w:w="108" w:type="dxa"/>
        </w:tblCellMar>
      </w:tblPr>
      <w:tblGrid>
        <w:gridCol w:w="464"/>
        <w:gridCol w:w="388"/>
        <w:gridCol w:w="669"/>
        <w:gridCol w:w="731"/>
        <w:gridCol w:w="721"/>
        <w:gridCol w:w="611"/>
        <w:gridCol w:w="763"/>
        <w:gridCol w:w="665"/>
        <w:gridCol w:w="689"/>
        <w:gridCol w:w="683"/>
        <w:gridCol w:w="680"/>
        <w:gridCol w:w="948"/>
        <w:gridCol w:w="948"/>
      </w:tblGrid>
      <w:tr w14:paraId="11BF9BC4">
        <w:tblPrEx>
          <w:tblCellMar>
            <w:top w:w="0" w:type="dxa"/>
            <w:left w:w="108" w:type="dxa"/>
            <w:bottom w:w="0" w:type="dxa"/>
            <w:right w:w="108" w:type="dxa"/>
          </w:tblCellMar>
        </w:tblPrEx>
        <w:trPr>
          <w:trHeight w:val="576" w:hRule="atLeast"/>
        </w:trPr>
        <w:tc>
          <w:tcPr>
            <w:tcW w:w="89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92CA5D2">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lang w:bidi="ar"/>
              </w:rPr>
              <w:t>报价明细表</w:t>
            </w:r>
          </w:p>
        </w:tc>
      </w:tr>
      <w:tr w14:paraId="5956FE0F">
        <w:tblPrEx>
          <w:tblCellMar>
            <w:top w:w="0" w:type="dxa"/>
            <w:left w:w="108" w:type="dxa"/>
            <w:bottom w:w="0" w:type="dxa"/>
            <w:right w:w="108" w:type="dxa"/>
          </w:tblCellMar>
        </w:tblPrEx>
        <w:trPr>
          <w:trHeight w:val="782"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A8FB">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序号</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7C6CC">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eastAsia="zh-CN" w:bidi="ar"/>
              </w:rPr>
              <w:t>物品</w:t>
            </w:r>
            <w:r>
              <w:rPr>
                <w:rFonts w:hint="eastAsia" w:ascii="仿宋" w:hAnsi="仿宋" w:eastAsia="仿宋" w:cs="宋体"/>
                <w:b/>
                <w:bCs/>
                <w:color w:val="auto"/>
                <w:kern w:val="0"/>
                <w:sz w:val="16"/>
                <w:szCs w:val="16"/>
                <w:highlight w:val="none"/>
                <w:lang w:bidi="ar"/>
              </w:rPr>
              <w:t>名称</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6763C">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val="en-US" w:eastAsia="zh-CN" w:bidi="ar"/>
              </w:rPr>
              <w:t>原</w:t>
            </w:r>
            <w:r>
              <w:rPr>
                <w:rFonts w:hint="eastAsia" w:ascii="仿宋" w:hAnsi="仿宋" w:eastAsia="仿宋" w:cs="宋体"/>
                <w:b/>
                <w:bCs/>
                <w:color w:val="auto"/>
                <w:kern w:val="0"/>
                <w:sz w:val="16"/>
                <w:szCs w:val="16"/>
                <w:highlight w:val="none"/>
                <w:lang w:bidi="ar"/>
              </w:rPr>
              <w:t>规格型号</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81DF6">
            <w:pPr>
              <w:widowControl/>
              <w:jc w:val="both"/>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单位</w:t>
            </w: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442C7">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单价控制价（元）</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42FC">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预计年使用量</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11B95">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rPr>
              <w:t>预估总金额</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B4C31">
            <w:pPr>
              <w:widowControl/>
              <w:jc w:val="center"/>
              <w:rPr>
                <w:rFonts w:hint="eastAsia" w:ascii="仿宋" w:hAnsi="仿宋" w:eastAsia="仿宋" w:cs="宋体"/>
                <w:b/>
                <w:bCs/>
                <w:color w:val="auto"/>
                <w:kern w:val="0"/>
                <w:sz w:val="16"/>
                <w:szCs w:val="16"/>
                <w:highlight w:val="none"/>
                <w:lang w:eastAsia="zh-CN"/>
              </w:rPr>
            </w:pPr>
            <w:r>
              <w:rPr>
                <w:rFonts w:hint="eastAsia" w:ascii="仿宋" w:hAnsi="仿宋" w:eastAsia="仿宋" w:cs="宋体"/>
                <w:b/>
                <w:bCs/>
                <w:color w:val="auto"/>
                <w:kern w:val="0"/>
                <w:sz w:val="16"/>
                <w:szCs w:val="16"/>
                <w:highlight w:val="none"/>
                <w:lang w:val="en-US" w:eastAsia="zh-CN" w:bidi="ar"/>
              </w:rPr>
              <w:t>投标</w:t>
            </w:r>
            <w:r>
              <w:rPr>
                <w:rFonts w:hint="eastAsia" w:ascii="仿宋" w:hAnsi="仿宋" w:eastAsia="仿宋" w:cs="宋体"/>
                <w:b/>
                <w:bCs/>
                <w:color w:val="auto"/>
                <w:kern w:val="0"/>
                <w:sz w:val="16"/>
                <w:szCs w:val="16"/>
                <w:highlight w:val="none"/>
                <w:lang w:eastAsia="zh-CN" w:bidi="ar"/>
              </w:rPr>
              <w:t>物品</w:t>
            </w:r>
            <w:r>
              <w:rPr>
                <w:rFonts w:hint="eastAsia" w:ascii="仿宋" w:hAnsi="仿宋" w:eastAsia="仿宋" w:cs="宋体"/>
                <w:b/>
                <w:bCs/>
                <w:color w:val="auto"/>
                <w:kern w:val="0"/>
                <w:sz w:val="16"/>
                <w:szCs w:val="16"/>
                <w:highlight w:val="none"/>
                <w:lang w:val="en-US" w:eastAsia="zh-CN" w:bidi="ar"/>
              </w:rPr>
              <w:t>名称</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F1494">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规格型号</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AF9EF">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单位</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F6099">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单价报价（元）</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3398A">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生产厂家</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ED6BD">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合计（元）：预计使用数量×单价报价</w:t>
            </w:r>
          </w:p>
        </w:tc>
      </w:tr>
      <w:tr w14:paraId="1F8268DF">
        <w:tblPrEx>
          <w:tblCellMar>
            <w:top w:w="0" w:type="dxa"/>
            <w:left w:w="108" w:type="dxa"/>
            <w:bottom w:w="0" w:type="dxa"/>
            <w:right w:w="108" w:type="dxa"/>
          </w:tblCellMar>
        </w:tblPrEx>
        <w:trPr>
          <w:trHeight w:val="77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02C41">
            <w:pPr>
              <w:widowControl/>
              <w:jc w:val="center"/>
              <w:rPr>
                <w:rFonts w:hint="eastAsia" w:ascii="仿宋" w:hAnsi="仿宋" w:eastAsia="仿宋" w:cs="宋体"/>
                <w:b/>
                <w:bCs/>
                <w:color w:val="auto"/>
                <w:kern w:val="0"/>
                <w:sz w:val="16"/>
                <w:szCs w:val="16"/>
                <w:highlight w:val="none"/>
                <w:lang w:bidi="ar"/>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705C4">
            <w:pPr>
              <w:widowControl/>
              <w:jc w:val="center"/>
              <w:rPr>
                <w:rFonts w:hint="eastAsia" w:ascii="仿宋" w:hAnsi="仿宋" w:eastAsia="仿宋" w:cs="宋体"/>
                <w:b/>
                <w:bCs/>
                <w:color w:val="auto"/>
                <w:kern w:val="0"/>
                <w:sz w:val="16"/>
                <w:szCs w:val="16"/>
                <w:highlight w:val="none"/>
                <w:lang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49001">
            <w:pPr>
              <w:widowControl/>
              <w:jc w:val="center"/>
              <w:rPr>
                <w:rFonts w:hint="eastAsia" w:ascii="仿宋" w:hAnsi="仿宋" w:eastAsia="仿宋" w:cs="宋体"/>
                <w:b/>
                <w:bCs/>
                <w:color w:val="auto"/>
                <w:kern w:val="0"/>
                <w:sz w:val="16"/>
                <w:szCs w:val="16"/>
                <w:highlight w:val="none"/>
                <w:lang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4CEFF">
            <w:pPr>
              <w:widowControl/>
              <w:jc w:val="both"/>
              <w:rPr>
                <w:rFonts w:hint="eastAsia" w:ascii="仿宋" w:hAnsi="仿宋" w:eastAsia="仿宋" w:cs="宋体"/>
                <w:b/>
                <w:bCs/>
                <w:color w:val="auto"/>
                <w:kern w:val="0"/>
                <w:sz w:val="16"/>
                <w:szCs w:val="16"/>
                <w:highlight w:val="none"/>
                <w:lang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EF59A">
            <w:pPr>
              <w:widowControl/>
              <w:jc w:val="center"/>
              <w:rPr>
                <w:rFonts w:hint="eastAsia" w:ascii="仿宋" w:hAnsi="仿宋" w:eastAsia="仿宋" w:cs="宋体"/>
                <w:b/>
                <w:bCs/>
                <w:color w:val="auto"/>
                <w:kern w:val="0"/>
                <w:sz w:val="16"/>
                <w:szCs w:val="16"/>
                <w:highlight w:val="none"/>
                <w:lang w:bidi="ar"/>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A719">
            <w:pPr>
              <w:widowControl/>
              <w:jc w:val="center"/>
              <w:rPr>
                <w:rFonts w:hint="eastAsia" w:ascii="仿宋" w:hAnsi="仿宋" w:eastAsia="仿宋" w:cs="宋体"/>
                <w:b/>
                <w:bCs/>
                <w:color w:val="auto"/>
                <w:kern w:val="0"/>
                <w:sz w:val="16"/>
                <w:szCs w:val="16"/>
                <w:highlight w:val="none"/>
                <w:lang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B1CCC">
            <w:pPr>
              <w:widowControl/>
              <w:jc w:val="center"/>
              <w:rPr>
                <w:rFonts w:hint="eastAsia" w:ascii="仿宋" w:hAnsi="仿宋" w:eastAsia="仿宋" w:cs="宋体"/>
                <w:b/>
                <w:bCs/>
                <w:color w:val="auto"/>
                <w:kern w:val="0"/>
                <w:sz w:val="16"/>
                <w:szCs w:val="16"/>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5A0E5">
            <w:pPr>
              <w:widowControl/>
              <w:jc w:val="center"/>
              <w:rPr>
                <w:rFonts w:hint="eastAsia" w:ascii="仿宋" w:hAnsi="仿宋" w:eastAsia="仿宋" w:cs="宋体"/>
                <w:b/>
                <w:bCs/>
                <w:color w:val="auto"/>
                <w:kern w:val="0"/>
                <w:sz w:val="16"/>
                <w:szCs w:val="16"/>
                <w:highlight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AC6DF">
            <w:pPr>
              <w:widowControl/>
              <w:jc w:val="center"/>
              <w:rPr>
                <w:rFonts w:hint="eastAsia" w:ascii="仿宋" w:hAnsi="仿宋" w:eastAsia="仿宋" w:cs="宋体"/>
                <w:b/>
                <w:bCs/>
                <w:color w:val="auto"/>
                <w:kern w:val="0"/>
                <w:sz w:val="16"/>
                <w:szCs w:val="16"/>
                <w:highlight w:val="none"/>
                <w:lang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7914A">
            <w:pPr>
              <w:widowControl/>
              <w:jc w:val="center"/>
              <w:rPr>
                <w:rFonts w:hint="eastAsia" w:ascii="仿宋" w:hAnsi="仿宋" w:eastAsia="仿宋" w:cs="宋体"/>
                <w:b/>
                <w:bCs/>
                <w:color w:val="auto"/>
                <w:kern w:val="0"/>
                <w:sz w:val="16"/>
                <w:szCs w:val="16"/>
                <w:highlight w:val="none"/>
                <w:lang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B3A17">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09FBC">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68E0A">
            <w:pPr>
              <w:widowControl/>
              <w:jc w:val="center"/>
              <w:rPr>
                <w:rFonts w:hint="eastAsia" w:ascii="仿宋" w:hAnsi="仿宋" w:eastAsia="仿宋" w:cs="宋体"/>
                <w:b/>
                <w:bCs/>
                <w:color w:val="auto"/>
                <w:kern w:val="0"/>
                <w:sz w:val="16"/>
                <w:szCs w:val="16"/>
                <w:highlight w:val="none"/>
                <w:lang w:bidi="ar"/>
              </w:rPr>
            </w:pPr>
          </w:p>
        </w:tc>
      </w:tr>
      <w:tr w14:paraId="7B3F035B">
        <w:tblPrEx>
          <w:tblCellMar>
            <w:top w:w="0" w:type="dxa"/>
            <w:left w:w="108" w:type="dxa"/>
            <w:bottom w:w="0" w:type="dxa"/>
            <w:right w:w="108" w:type="dxa"/>
          </w:tblCellMar>
        </w:tblPrEx>
        <w:trPr>
          <w:trHeight w:val="66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9308">
            <w:pPr>
              <w:widowControl/>
              <w:jc w:val="center"/>
              <w:rPr>
                <w:rFonts w:hint="eastAsia" w:ascii="仿宋" w:hAnsi="仿宋" w:eastAsia="仿宋" w:cs="宋体"/>
                <w:b/>
                <w:bCs/>
                <w:color w:val="auto"/>
                <w:kern w:val="0"/>
                <w:sz w:val="16"/>
                <w:szCs w:val="16"/>
                <w:highlight w:val="none"/>
                <w:lang w:bidi="ar"/>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8D5EC">
            <w:pPr>
              <w:widowControl/>
              <w:jc w:val="center"/>
              <w:rPr>
                <w:rFonts w:hint="eastAsia" w:ascii="仿宋" w:hAnsi="仿宋" w:eastAsia="仿宋" w:cs="宋体"/>
                <w:b/>
                <w:bCs/>
                <w:color w:val="auto"/>
                <w:kern w:val="0"/>
                <w:sz w:val="16"/>
                <w:szCs w:val="16"/>
                <w:highlight w:val="none"/>
                <w:lang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3969F">
            <w:pPr>
              <w:widowControl/>
              <w:jc w:val="center"/>
              <w:rPr>
                <w:rFonts w:hint="eastAsia" w:ascii="仿宋" w:hAnsi="仿宋" w:eastAsia="仿宋" w:cs="宋体"/>
                <w:b/>
                <w:bCs/>
                <w:color w:val="auto"/>
                <w:kern w:val="0"/>
                <w:sz w:val="16"/>
                <w:szCs w:val="16"/>
                <w:highlight w:val="none"/>
                <w:lang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6C8BA">
            <w:pPr>
              <w:widowControl/>
              <w:jc w:val="both"/>
              <w:rPr>
                <w:rFonts w:hint="eastAsia" w:ascii="仿宋" w:hAnsi="仿宋" w:eastAsia="仿宋" w:cs="宋体"/>
                <w:b/>
                <w:bCs/>
                <w:color w:val="auto"/>
                <w:kern w:val="0"/>
                <w:sz w:val="16"/>
                <w:szCs w:val="16"/>
                <w:highlight w:val="none"/>
                <w:lang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557DE">
            <w:pPr>
              <w:widowControl/>
              <w:jc w:val="center"/>
              <w:rPr>
                <w:rFonts w:hint="eastAsia" w:ascii="仿宋" w:hAnsi="仿宋" w:eastAsia="仿宋" w:cs="宋体"/>
                <w:b/>
                <w:bCs/>
                <w:color w:val="auto"/>
                <w:kern w:val="0"/>
                <w:sz w:val="16"/>
                <w:szCs w:val="16"/>
                <w:highlight w:val="none"/>
                <w:lang w:bidi="ar"/>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2508">
            <w:pPr>
              <w:widowControl/>
              <w:jc w:val="center"/>
              <w:rPr>
                <w:rFonts w:hint="eastAsia" w:ascii="仿宋" w:hAnsi="仿宋" w:eastAsia="仿宋" w:cs="宋体"/>
                <w:b/>
                <w:bCs/>
                <w:color w:val="auto"/>
                <w:kern w:val="0"/>
                <w:sz w:val="16"/>
                <w:szCs w:val="16"/>
                <w:highlight w:val="none"/>
                <w:lang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C14B9">
            <w:pPr>
              <w:widowControl/>
              <w:jc w:val="center"/>
              <w:rPr>
                <w:rFonts w:hint="eastAsia" w:ascii="仿宋" w:hAnsi="仿宋" w:eastAsia="仿宋" w:cs="宋体"/>
                <w:b/>
                <w:bCs/>
                <w:color w:val="auto"/>
                <w:kern w:val="0"/>
                <w:sz w:val="16"/>
                <w:szCs w:val="16"/>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2A351">
            <w:pPr>
              <w:widowControl/>
              <w:jc w:val="center"/>
              <w:rPr>
                <w:rFonts w:hint="eastAsia" w:ascii="仿宋" w:hAnsi="仿宋" w:eastAsia="仿宋" w:cs="宋体"/>
                <w:b/>
                <w:bCs/>
                <w:color w:val="auto"/>
                <w:kern w:val="0"/>
                <w:sz w:val="16"/>
                <w:szCs w:val="16"/>
                <w:highlight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5F221">
            <w:pPr>
              <w:widowControl/>
              <w:jc w:val="center"/>
              <w:rPr>
                <w:rFonts w:hint="eastAsia" w:ascii="仿宋" w:hAnsi="仿宋" w:eastAsia="仿宋" w:cs="宋体"/>
                <w:b/>
                <w:bCs/>
                <w:color w:val="auto"/>
                <w:kern w:val="0"/>
                <w:sz w:val="16"/>
                <w:szCs w:val="16"/>
                <w:highlight w:val="none"/>
                <w:lang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A9280">
            <w:pPr>
              <w:widowControl/>
              <w:jc w:val="center"/>
              <w:rPr>
                <w:rFonts w:hint="eastAsia" w:ascii="仿宋" w:hAnsi="仿宋" w:eastAsia="仿宋" w:cs="宋体"/>
                <w:b/>
                <w:bCs/>
                <w:color w:val="auto"/>
                <w:kern w:val="0"/>
                <w:sz w:val="16"/>
                <w:szCs w:val="16"/>
                <w:highlight w:val="none"/>
                <w:lang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4CBB9">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2F9B8">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2913F">
            <w:pPr>
              <w:widowControl/>
              <w:jc w:val="center"/>
              <w:rPr>
                <w:rFonts w:hint="eastAsia" w:ascii="仿宋" w:hAnsi="仿宋" w:eastAsia="仿宋" w:cs="宋体"/>
                <w:b/>
                <w:bCs/>
                <w:color w:val="auto"/>
                <w:kern w:val="0"/>
                <w:sz w:val="16"/>
                <w:szCs w:val="16"/>
                <w:highlight w:val="none"/>
                <w:lang w:bidi="ar"/>
              </w:rPr>
            </w:pPr>
          </w:p>
        </w:tc>
      </w:tr>
      <w:tr w14:paraId="00382ED8">
        <w:tblPrEx>
          <w:tblCellMar>
            <w:top w:w="0" w:type="dxa"/>
            <w:left w:w="108" w:type="dxa"/>
            <w:bottom w:w="0" w:type="dxa"/>
            <w:right w:w="108" w:type="dxa"/>
          </w:tblCellMar>
        </w:tblPrEx>
        <w:trPr>
          <w:trHeight w:val="660" w:hRule="atLeast"/>
        </w:trPr>
        <w:tc>
          <w:tcPr>
            <w:tcW w:w="89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007430F">
            <w:pPr>
              <w:widowControl/>
              <w:jc w:val="both"/>
              <w:rPr>
                <w:rFonts w:hint="eastAsia" w:ascii="仿宋" w:hAnsi="仿宋" w:eastAsia="仿宋" w:cs="宋体"/>
                <w:b/>
                <w:bCs/>
                <w:color w:val="auto"/>
                <w:kern w:val="0"/>
                <w:sz w:val="16"/>
                <w:szCs w:val="16"/>
                <w:highlight w:val="none"/>
                <w:lang w:val="en-US" w:eastAsia="zh-CN" w:bidi="ar"/>
              </w:rPr>
            </w:pPr>
            <w:r>
              <w:rPr>
                <w:rFonts w:hint="eastAsia" w:ascii="仿宋" w:hAnsi="仿宋" w:eastAsia="仿宋" w:cs="宋体"/>
                <w:b/>
                <w:bCs/>
                <w:color w:val="auto"/>
                <w:kern w:val="0"/>
                <w:sz w:val="16"/>
                <w:szCs w:val="16"/>
                <w:highlight w:val="none"/>
                <w:lang w:val="en-US" w:eastAsia="zh-CN" w:bidi="ar"/>
              </w:rPr>
              <w:t>预估总金额：                               报价总金额：                                下浮率：</w:t>
            </w:r>
          </w:p>
        </w:tc>
      </w:tr>
    </w:tbl>
    <w:p w14:paraId="0A2A804C">
      <w:pPr>
        <w:pStyle w:val="17"/>
        <w:rPr>
          <w:color w:val="auto"/>
          <w:highlight w:val="none"/>
        </w:rPr>
      </w:pPr>
    </w:p>
    <w:p w14:paraId="27EB91F6">
      <w:pPr>
        <w:widowControl/>
        <w:spacing w:line="3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说明：</w:t>
      </w:r>
    </w:p>
    <w:p w14:paraId="5A8BBEF6">
      <w:pPr>
        <w:widowControl/>
        <w:numPr>
          <w:ilvl w:val="0"/>
          <w:numId w:val="1"/>
        </w:numPr>
        <w:spacing w:line="360" w:lineRule="exact"/>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投标供应商必须对本标段所有产品报价，不得删减表格内容及选择性报价；</w:t>
      </w:r>
    </w:p>
    <w:p w14:paraId="3F00BFB8">
      <w:pPr>
        <w:widowControl/>
        <w:numPr>
          <w:ilvl w:val="-1"/>
          <w:numId w:val="0"/>
        </w:numPr>
        <w:spacing w:line="360" w:lineRule="exact"/>
        <w:ind w:firstLine="482" w:firstLineChars="200"/>
        <w:rPr>
          <w:rFonts w:ascii="宋体" w:hAnsi="宋体" w:cs="宋体"/>
          <w:color w:val="auto"/>
          <w:kern w:val="0"/>
          <w:sz w:val="24"/>
          <w:highlight w:val="none"/>
        </w:rPr>
      </w:pPr>
      <w:r>
        <w:rPr>
          <w:rFonts w:hint="eastAsia" w:ascii="宋体" w:hAnsi="宋体" w:cs="宋体"/>
          <w:b/>
          <w:bCs/>
          <w:color w:val="auto"/>
          <w:kern w:val="0"/>
          <w:sz w:val="24"/>
          <w:highlight w:val="none"/>
          <w:lang w:eastAsia="zh-CN"/>
        </w:rPr>
        <w:t>2.</w:t>
      </w:r>
      <w:r>
        <w:rPr>
          <w:rFonts w:hint="eastAsia" w:ascii="宋体" w:hAnsi="宋体" w:cs="宋体"/>
          <w:b/>
          <w:bCs/>
          <w:color w:val="auto"/>
          <w:kern w:val="0"/>
          <w:sz w:val="24"/>
          <w:highlight w:val="none"/>
        </w:rPr>
        <w:t>本项目投标报价包括货物价款、货物随配标准附件、包装、运输、装卸、保险、税金、检验、售后服务、培训及其他未列明所有成本费用的总和；投标供应商综合考虑在报价中</w:t>
      </w:r>
      <w:r>
        <w:rPr>
          <w:rFonts w:hint="eastAsia" w:ascii="宋体" w:hAnsi="宋体" w:cs="宋体"/>
          <w:color w:val="auto"/>
          <w:kern w:val="0"/>
          <w:sz w:val="24"/>
          <w:highlight w:val="none"/>
        </w:rPr>
        <w:t>。</w:t>
      </w:r>
    </w:p>
    <w:p w14:paraId="28986F5A">
      <w:pPr>
        <w:widowControl/>
        <w:ind w:firstLine="482" w:firstLineChars="200"/>
        <w:rPr>
          <w:rFonts w:hint="eastAsia" w:ascii="宋体" w:hAnsi="宋体" w:cs="宋体"/>
          <w:b/>
          <w:bCs/>
          <w:color w:val="auto"/>
          <w:kern w:val="0"/>
          <w:sz w:val="24"/>
          <w:highlight w:val="none"/>
          <w:lang w:val="en-US" w:eastAsia="zh-CN"/>
        </w:rPr>
      </w:pPr>
    </w:p>
    <w:p w14:paraId="0263CD24">
      <w:pPr>
        <w:widowControl/>
        <w:ind w:firstLine="482" w:firstLineChars="200"/>
        <w:rPr>
          <w:rFonts w:hint="eastAsia" w:ascii="Calibri" w:hAnsi="Calibri" w:cs="Times New Roman"/>
          <w:b/>
          <w:bCs/>
          <w:color w:val="auto"/>
          <w:kern w:val="2"/>
          <w:sz w:val="24"/>
          <w:highlight w:val="none"/>
        </w:rPr>
      </w:pPr>
    </w:p>
    <w:p w14:paraId="0CDB920C">
      <w:pPr>
        <w:widowControl/>
        <w:ind w:firstLine="600" w:firstLineChars="250"/>
        <w:rPr>
          <w:rFonts w:ascii="宋体" w:hAnsi="宋体" w:cs="宋体"/>
          <w:color w:val="auto"/>
          <w:kern w:val="0"/>
          <w:sz w:val="24"/>
          <w:highlight w:val="none"/>
        </w:rPr>
      </w:pPr>
      <w:r>
        <w:rPr>
          <w:rFonts w:hint="eastAsia" w:ascii="宋体" w:hAnsi="宋体" w:cs="宋体"/>
          <w:color w:val="auto"/>
          <w:kern w:val="0"/>
          <w:sz w:val="24"/>
          <w:highlight w:val="none"/>
        </w:rPr>
        <w:t>报价公司（盖章）：</w:t>
      </w:r>
    </w:p>
    <w:p w14:paraId="05A45735">
      <w:pPr>
        <w:widowControl/>
        <w:ind w:firstLine="600" w:firstLineChars="250"/>
        <w:rPr>
          <w:rFonts w:ascii="宋体" w:hAnsi="宋体" w:cs="宋体"/>
          <w:color w:val="auto"/>
          <w:kern w:val="0"/>
          <w:sz w:val="24"/>
          <w:highlight w:val="none"/>
        </w:rPr>
      </w:pPr>
    </w:p>
    <w:p w14:paraId="6DBC17EB">
      <w:pPr>
        <w:widowControl/>
        <w:ind w:firstLine="600" w:firstLineChars="250"/>
        <w:rPr>
          <w:rFonts w:ascii="宋体" w:hAnsi="宋体" w:cs="宋体"/>
          <w:color w:val="auto"/>
          <w:kern w:val="0"/>
          <w:sz w:val="24"/>
          <w:highlight w:val="none"/>
        </w:rPr>
      </w:pPr>
      <w:r>
        <w:rPr>
          <w:rFonts w:hint="eastAsia" w:ascii="宋体" w:hAnsi="宋体" w:cs="宋体"/>
          <w:color w:val="auto"/>
          <w:kern w:val="0"/>
          <w:sz w:val="24"/>
          <w:highlight w:val="none"/>
        </w:rPr>
        <w:t>法定代表人或委托代表人（签字）：</w:t>
      </w:r>
    </w:p>
    <w:p w14:paraId="7FBA16AD">
      <w:pPr>
        <w:widowControl/>
        <w:ind w:firstLine="420"/>
        <w:rPr>
          <w:rFonts w:ascii="宋体" w:hAnsi="宋体" w:cs="宋体"/>
          <w:color w:val="auto"/>
          <w:kern w:val="0"/>
          <w:sz w:val="24"/>
          <w:highlight w:val="none"/>
        </w:rPr>
      </w:pPr>
    </w:p>
    <w:p w14:paraId="1F943815">
      <w:pPr>
        <w:widowControl/>
        <w:ind w:firstLine="540" w:firstLineChars="225"/>
        <w:rPr>
          <w:rFonts w:ascii="宋体" w:hAnsi="宋体" w:cs="宋体"/>
          <w:color w:val="auto"/>
          <w:kern w:val="0"/>
          <w:sz w:val="24"/>
          <w:highlight w:val="none"/>
        </w:rPr>
      </w:pPr>
      <w:r>
        <w:rPr>
          <w:rFonts w:hint="eastAsia" w:ascii="宋体" w:hAnsi="宋体" w:cs="宋体"/>
          <w:color w:val="auto"/>
          <w:kern w:val="0"/>
          <w:sz w:val="24"/>
          <w:highlight w:val="none"/>
        </w:rPr>
        <w:t>日期：      年     月     日</w:t>
      </w:r>
    </w:p>
    <w:p w14:paraId="43143D1D">
      <w:pPr>
        <w:rPr>
          <w:color w:val="auto"/>
          <w:highlight w:val="none"/>
        </w:rPr>
      </w:pPr>
    </w:p>
    <w:p w14:paraId="3EDB28D7">
      <w:pPr>
        <w:pStyle w:val="17"/>
        <w:rPr>
          <w:color w:val="auto"/>
          <w:highlight w:val="none"/>
        </w:rPr>
      </w:pPr>
    </w:p>
    <w:p w14:paraId="440782E5">
      <w:pPr>
        <w:rPr>
          <w:color w:val="auto"/>
          <w:highlight w:val="none"/>
        </w:rPr>
      </w:pPr>
    </w:p>
    <w:p w14:paraId="324D13D7">
      <w:pPr>
        <w:pStyle w:val="17"/>
        <w:rPr>
          <w:color w:val="auto"/>
          <w:highlight w:val="none"/>
        </w:rPr>
      </w:pPr>
    </w:p>
    <w:p w14:paraId="07E00087">
      <w:pPr>
        <w:rPr>
          <w:color w:val="auto"/>
          <w:highlight w:val="none"/>
        </w:rPr>
      </w:pPr>
    </w:p>
    <w:p w14:paraId="2AAD828D">
      <w:pPr>
        <w:pStyle w:val="17"/>
        <w:rPr>
          <w:color w:val="auto"/>
          <w:highlight w:val="none"/>
        </w:rPr>
      </w:pPr>
    </w:p>
    <w:p w14:paraId="5B9674DB">
      <w:pPr>
        <w:pStyle w:val="17"/>
        <w:ind w:left="0" w:leftChars="0" w:firstLine="0" w:firstLineChars="0"/>
        <w:rPr>
          <w:rFonts w:asciiTheme="minorEastAsia" w:hAnsiTheme="minorEastAsia" w:eastAsiaTheme="minorEastAsia"/>
          <w:color w:val="auto"/>
          <w:sz w:val="28"/>
          <w:szCs w:val="28"/>
          <w:highlight w:val="none"/>
        </w:rPr>
      </w:pPr>
    </w:p>
    <w:p w14:paraId="515C00CD">
      <w:pPr>
        <w:rPr>
          <w:color w:val="auto"/>
          <w:highlight w:val="none"/>
        </w:rPr>
      </w:pPr>
    </w:p>
    <w:p w14:paraId="2EBC640C">
      <w:pPr>
        <w:pStyle w:val="17"/>
        <w:rPr>
          <w:color w:val="auto"/>
          <w:highlight w:val="none"/>
        </w:rPr>
      </w:pPr>
    </w:p>
    <w:p w14:paraId="41716632">
      <w:pPr>
        <w:rPr>
          <w:rFonts w:ascii="仿宋_GB2312" w:hAnsi="宋体" w:eastAsia="仿宋_GB2312"/>
          <w:color w:val="auto"/>
          <w:sz w:val="28"/>
          <w:szCs w:val="28"/>
          <w:highlight w:val="none"/>
          <w:lang w:bidi="ar"/>
        </w:rPr>
        <w:sectPr>
          <w:pgSz w:w="11905" w:h="16838"/>
          <w:pgMar w:top="1134" w:right="1417" w:bottom="1134" w:left="1417" w:header="850" w:footer="992" w:gutter="0"/>
          <w:pgBorders>
            <w:top w:val="none" w:sz="0" w:space="0"/>
            <w:left w:val="none" w:sz="0" w:space="0"/>
            <w:bottom w:val="none" w:sz="0" w:space="0"/>
            <w:right w:val="none" w:sz="0" w:space="0"/>
          </w:pgBorders>
          <w:cols w:space="0" w:num="1"/>
          <w:rtlGutter w:val="0"/>
          <w:docGrid w:type="lines" w:linePitch="312" w:charSpace="0"/>
        </w:sectPr>
      </w:pPr>
    </w:p>
    <w:p w14:paraId="564D9359">
      <w:pPr>
        <w:widowControl/>
        <w:spacing w:line="500" w:lineRule="exact"/>
        <w:jc w:val="center"/>
        <w:rPr>
          <w:rFonts w:ascii="黑体" w:hAnsi="Times New Roman" w:eastAsia="黑体" w:cs="黑体"/>
          <w:color w:val="auto"/>
          <w:sz w:val="36"/>
          <w:szCs w:val="36"/>
          <w:highlight w:val="none"/>
        </w:rPr>
      </w:pPr>
      <w:r>
        <w:rPr>
          <w:rFonts w:hint="eastAsia" w:ascii="黑体" w:hAnsi="Times New Roman" w:eastAsia="黑体" w:cs="黑体"/>
          <w:color w:val="auto"/>
          <w:sz w:val="36"/>
          <w:szCs w:val="36"/>
          <w:highlight w:val="none"/>
          <w:lang w:eastAsia="zh-CN" w:bidi="ar"/>
        </w:rPr>
        <w:t>防城港市第一人民医院</w:t>
      </w:r>
      <w:r>
        <w:rPr>
          <w:rFonts w:hint="eastAsia" w:ascii="黑体" w:hAnsi="Times New Roman" w:eastAsia="黑体" w:cs="黑体"/>
          <w:color w:val="auto"/>
          <w:sz w:val="36"/>
          <w:szCs w:val="36"/>
          <w:highlight w:val="none"/>
          <w:lang w:eastAsia="zh-CN"/>
        </w:rPr>
        <w:t>被服</w:t>
      </w:r>
      <w:r>
        <w:rPr>
          <w:rFonts w:hint="eastAsia" w:ascii="黑体" w:hAnsi="Times New Roman" w:eastAsia="黑体" w:cs="黑体"/>
          <w:color w:val="auto"/>
          <w:sz w:val="36"/>
          <w:szCs w:val="36"/>
          <w:highlight w:val="none"/>
          <w:lang w:bidi="ar"/>
        </w:rPr>
        <w:t>供应商考核评价方案</w:t>
      </w:r>
    </w:p>
    <w:p w14:paraId="7BDC87A8">
      <w:pPr>
        <w:spacing w:line="560" w:lineRule="exact"/>
        <w:rPr>
          <w:rFonts w:ascii="宋体" w:hAnsi="宋体" w:cs="宋体"/>
          <w:color w:val="auto"/>
          <w:sz w:val="28"/>
          <w:szCs w:val="28"/>
          <w:highlight w:val="none"/>
        </w:rPr>
      </w:pPr>
    </w:p>
    <w:p w14:paraId="6FD00504">
      <w:pPr>
        <w:spacing w:line="560" w:lineRule="exact"/>
        <w:rPr>
          <w:rFonts w:ascii="宋体" w:hAnsi="宋体" w:cs="DLF-32769-4-2052741272 ZLVCjy-9"/>
          <w:b/>
          <w:bCs/>
          <w:color w:val="auto"/>
          <w:kern w:val="0"/>
          <w:sz w:val="28"/>
          <w:szCs w:val="28"/>
          <w:highlight w:val="none"/>
        </w:rPr>
      </w:pPr>
      <w:r>
        <w:rPr>
          <w:rFonts w:hint="eastAsia" w:ascii="宋体" w:hAnsi="宋体" w:cs="DLF-32769-4-2052741272 ZLVCjy-9"/>
          <w:b/>
          <w:bCs/>
          <w:color w:val="auto"/>
          <w:kern w:val="0"/>
          <w:sz w:val="28"/>
          <w:szCs w:val="28"/>
          <w:highlight w:val="none"/>
          <w:lang w:bidi="ar"/>
        </w:rPr>
        <w:t>一、目的</w:t>
      </w:r>
    </w:p>
    <w:p w14:paraId="6A668205">
      <w:pPr>
        <w:spacing w:line="560" w:lineRule="exact"/>
        <w:ind w:firstLine="560" w:firstLineChars="200"/>
        <w:rPr>
          <w:rFonts w:ascii="宋体" w:hAnsi="Times New Roman" w:cs="DLF-32769-4-2052741272 ZLVCjy-9"/>
          <w:color w:val="auto"/>
          <w:kern w:val="0"/>
          <w:sz w:val="28"/>
          <w:szCs w:val="28"/>
          <w:highlight w:val="none"/>
        </w:rPr>
      </w:pPr>
      <w:r>
        <w:rPr>
          <w:rFonts w:hint="eastAsia" w:ascii="宋体" w:hAnsi="宋体" w:cs="DLF-32769-4-2052741272 ZLVCjy-9"/>
          <w:color w:val="auto"/>
          <w:kern w:val="0"/>
          <w:sz w:val="28"/>
          <w:szCs w:val="28"/>
          <w:highlight w:val="none"/>
          <w:lang w:bidi="ar"/>
        </w:rPr>
        <w:t>为加强我院</w:t>
      </w:r>
      <w:r>
        <w:rPr>
          <w:rFonts w:hint="eastAsia" w:ascii="宋体" w:hAnsi="宋体" w:cs="DLF-32769-4-2052741272 ZLVCjy-9"/>
          <w:color w:val="auto"/>
          <w:kern w:val="0"/>
          <w:sz w:val="28"/>
          <w:szCs w:val="28"/>
          <w:highlight w:val="none"/>
          <w:lang w:eastAsia="zh-CN" w:bidi="ar"/>
        </w:rPr>
        <w:t>被服</w:t>
      </w:r>
      <w:r>
        <w:rPr>
          <w:rFonts w:hint="eastAsia" w:ascii="宋体" w:hAnsi="宋体" w:cs="DLF-32769-4-2052741272 ZLVCjy-9"/>
          <w:color w:val="auto"/>
          <w:kern w:val="0"/>
          <w:sz w:val="28"/>
          <w:szCs w:val="28"/>
          <w:highlight w:val="none"/>
          <w:lang w:bidi="ar"/>
        </w:rPr>
        <w:t>管理，保证医疗质量和医疗安全，规范我院供应商管理，</w:t>
      </w:r>
      <w:r>
        <w:rPr>
          <w:rStyle w:val="119"/>
          <w:rFonts w:hint="eastAsia" w:ascii="宋体" w:hAnsi="宋体" w:eastAsia="宋体" w:cs="宋体"/>
          <w:color w:val="auto"/>
          <w:sz w:val="28"/>
          <w:szCs w:val="28"/>
          <w:highlight w:val="none"/>
          <w:lang w:bidi="ar"/>
        </w:rPr>
        <w:t>根据</w:t>
      </w:r>
      <w:r>
        <w:rPr>
          <w:rFonts w:hint="eastAsia" w:ascii="宋体" w:hAnsi="宋体" w:cs="宋体"/>
          <w:color w:val="auto"/>
          <w:sz w:val="28"/>
          <w:szCs w:val="28"/>
          <w:highlight w:val="none"/>
          <w:lang w:eastAsia="zh-CN" w:bidi="ar"/>
        </w:rPr>
        <w:t>《</w:t>
      </w:r>
      <w:r>
        <w:rPr>
          <w:rStyle w:val="119"/>
          <w:rFonts w:hint="eastAsia" w:ascii="宋体" w:hAnsi="宋体" w:cs="宋体"/>
          <w:color w:val="auto"/>
          <w:sz w:val="28"/>
          <w:szCs w:val="28"/>
          <w:highlight w:val="none"/>
          <w:lang w:val="en-US" w:eastAsia="zh-CN" w:bidi="ar"/>
        </w:rPr>
        <w:t>物资耗材管理制度</w:t>
      </w:r>
      <w:r>
        <w:rPr>
          <w:rStyle w:val="119"/>
          <w:rFonts w:hint="eastAsia" w:ascii="宋体" w:hAnsi="宋体" w:eastAsia="宋体" w:cs="宋体"/>
          <w:color w:val="auto"/>
          <w:sz w:val="28"/>
          <w:szCs w:val="28"/>
          <w:highlight w:val="none"/>
          <w:lang w:bidi="ar"/>
        </w:rPr>
        <w:t>》</w:t>
      </w:r>
      <w:r>
        <w:rPr>
          <w:rStyle w:val="119"/>
          <w:rFonts w:hint="eastAsia" w:ascii="宋体" w:hAnsi="宋体" w:cs="宋体"/>
          <w:color w:val="auto"/>
          <w:sz w:val="28"/>
          <w:szCs w:val="28"/>
          <w:highlight w:val="none"/>
          <w:lang w:val="en-US" w:eastAsia="zh-CN" w:bidi="ar"/>
        </w:rPr>
        <w:t>等制度</w:t>
      </w:r>
      <w:r>
        <w:rPr>
          <w:rStyle w:val="119"/>
          <w:rFonts w:hint="eastAsia" w:ascii="宋体" w:hAnsi="宋体" w:eastAsia="宋体" w:cs="宋体"/>
          <w:color w:val="auto"/>
          <w:sz w:val="28"/>
          <w:szCs w:val="28"/>
          <w:highlight w:val="none"/>
          <w:lang w:bidi="ar"/>
        </w:rPr>
        <w:t>及我院</w:t>
      </w:r>
      <w:r>
        <w:rPr>
          <w:rStyle w:val="119"/>
          <w:rFonts w:hint="eastAsia" w:ascii="宋体" w:hAnsi="宋体" w:cs="宋体"/>
          <w:color w:val="auto"/>
          <w:sz w:val="28"/>
          <w:szCs w:val="28"/>
          <w:highlight w:val="none"/>
          <w:lang w:eastAsia="zh-CN" w:bidi="ar"/>
        </w:rPr>
        <w:t>被服</w:t>
      </w:r>
      <w:r>
        <w:rPr>
          <w:rStyle w:val="119"/>
          <w:rFonts w:hint="eastAsia" w:ascii="宋体" w:hAnsi="宋体" w:eastAsia="宋体" w:cs="宋体"/>
          <w:color w:val="auto"/>
          <w:sz w:val="28"/>
          <w:szCs w:val="28"/>
          <w:highlight w:val="none"/>
          <w:lang w:bidi="ar"/>
        </w:rPr>
        <w:t>管理要求</w:t>
      </w:r>
      <w:r>
        <w:rPr>
          <w:rFonts w:hint="eastAsia" w:ascii="宋体" w:hAnsi="宋体" w:cs="DLF-32769-4-2052741272 ZLVCjy-9"/>
          <w:color w:val="auto"/>
          <w:kern w:val="0"/>
          <w:sz w:val="28"/>
          <w:szCs w:val="28"/>
          <w:highlight w:val="none"/>
          <w:lang w:bidi="ar"/>
        </w:rPr>
        <w:t>，制定本方案。</w:t>
      </w:r>
    </w:p>
    <w:p w14:paraId="162B22CD">
      <w:pPr>
        <w:spacing w:line="560" w:lineRule="exact"/>
        <w:rPr>
          <w:rFonts w:ascii="宋体" w:hAnsi="宋体" w:cs="DLF-32769-4-2052741272 ZLVCjy-9"/>
          <w:b/>
          <w:color w:val="auto"/>
          <w:kern w:val="0"/>
          <w:sz w:val="28"/>
          <w:szCs w:val="28"/>
          <w:highlight w:val="none"/>
        </w:rPr>
      </w:pPr>
      <w:r>
        <w:rPr>
          <w:rFonts w:hint="eastAsia" w:ascii="宋体" w:hAnsi="宋体" w:cs="DLF-32769-4-2052741272 ZLVCjy-9"/>
          <w:b/>
          <w:color w:val="auto"/>
          <w:kern w:val="0"/>
          <w:sz w:val="28"/>
          <w:szCs w:val="28"/>
          <w:highlight w:val="none"/>
          <w:lang w:bidi="ar"/>
        </w:rPr>
        <w:t>二、适用范围</w:t>
      </w:r>
    </w:p>
    <w:p w14:paraId="00D0C959">
      <w:pPr>
        <w:spacing w:line="560" w:lineRule="exact"/>
        <w:rPr>
          <w:rFonts w:ascii="宋体" w:hAnsi="宋体" w:cs="DLF-32769-4-2052741272 ZLVCjy-9"/>
          <w:bCs/>
          <w:color w:val="auto"/>
          <w:kern w:val="0"/>
          <w:sz w:val="28"/>
          <w:szCs w:val="28"/>
          <w:highlight w:val="none"/>
        </w:rPr>
      </w:pPr>
      <w:r>
        <w:rPr>
          <w:rFonts w:hint="eastAsia" w:ascii="宋体" w:hAnsi="宋体" w:cs="DLF-32769-4-2052741272 ZLVCjy-9"/>
          <w:b/>
          <w:color w:val="auto"/>
          <w:kern w:val="0"/>
          <w:sz w:val="28"/>
          <w:szCs w:val="28"/>
          <w:highlight w:val="none"/>
          <w:lang w:bidi="ar"/>
        </w:rPr>
        <w:t xml:space="preserve">    </w:t>
      </w:r>
      <w:r>
        <w:rPr>
          <w:rFonts w:hint="eastAsia" w:ascii="宋体" w:hAnsi="宋体" w:cs="DLF-32769-4-2052741272 ZLVCjy-9"/>
          <w:bCs/>
          <w:color w:val="auto"/>
          <w:kern w:val="0"/>
          <w:sz w:val="28"/>
          <w:szCs w:val="28"/>
          <w:highlight w:val="none"/>
          <w:lang w:bidi="ar"/>
        </w:rPr>
        <w:t>我院遴选入围的</w:t>
      </w:r>
      <w:r>
        <w:rPr>
          <w:rFonts w:hint="eastAsia" w:ascii="宋体" w:hAnsi="宋体" w:cs="DLF-32769-4-2052741272 ZLVCjy-9"/>
          <w:bCs/>
          <w:color w:val="auto"/>
          <w:kern w:val="0"/>
          <w:sz w:val="28"/>
          <w:szCs w:val="28"/>
          <w:highlight w:val="none"/>
          <w:lang w:eastAsia="zh-CN" w:bidi="ar"/>
        </w:rPr>
        <w:t>被服</w:t>
      </w:r>
      <w:r>
        <w:rPr>
          <w:rFonts w:hint="eastAsia" w:ascii="宋体" w:hAnsi="宋体" w:cs="DLF-32769-4-2052741272 ZLVCjy-9"/>
          <w:bCs/>
          <w:color w:val="auto"/>
          <w:kern w:val="0"/>
          <w:sz w:val="28"/>
          <w:szCs w:val="28"/>
          <w:highlight w:val="none"/>
          <w:lang w:bidi="ar"/>
        </w:rPr>
        <w:t>供应商。</w:t>
      </w:r>
    </w:p>
    <w:p w14:paraId="3613EE46">
      <w:pPr>
        <w:spacing w:line="560" w:lineRule="exact"/>
        <w:rPr>
          <w:rFonts w:ascii="宋体" w:hAnsi="宋体" w:cs="DLF-32769-4-2052741272 ZLVCjy-9"/>
          <w:b/>
          <w:color w:val="auto"/>
          <w:kern w:val="0"/>
          <w:sz w:val="28"/>
          <w:szCs w:val="28"/>
          <w:highlight w:val="none"/>
        </w:rPr>
      </w:pPr>
      <w:r>
        <w:rPr>
          <w:rFonts w:hint="eastAsia" w:ascii="宋体" w:hAnsi="宋体" w:cs="DLF-32769-4-2052741272 ZLVCjy-9"/>
          <w:b/>
          <w:color w:val="auto"/>
          <w:kern w:val="0"/>
          <w:sz w:val="28"/>
          <w:szCs w:val="28"/>
          <w:highlight w:val="none"/>
          <w:lang w:bidi="ar"/>
        </w:rPr>
        <w:t>三、评价考核内容</w:t>
      </w:r>
    </w:p>
    <w:p w14:paraId="4DBB767B">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lang w:eastAsia="zh-CN" w:bidi="ar"/>
        </w:rPr>
        <w:t>1.</w:t>
      </w:r>
      <w:r>
        <w:rPr>
          <w:rFonts w:hint="eastAsia" w:ascii="宋体" w:hAnsi="宋体" w:cs="宋体"/>
          <w:color w:val="auto"/>
          <w:sz w:val="28"/>
          <w:szCs w:val="28"/>
          <w:highlight w:val="none"/>
          <w:lang w:bidi="ar"/>
        </w:rPr>
        <w:t>供应商资质</w:t>
      </w:r>
      <w:r>
        <w:rPr>
          <w:rFonts w:hint="eastAsia" w:ascii="宋体" w:hAnsi="宋体" w:cs="宋体"/>
          <w:color w:val="auto"/>
          <w:kern w:val="0"/>
          <w:sz w:val="28"/>
          <w:szCs w:val="28"/>
          <w:highlight w:val="none"/>
          <w:lang w:bidi="ar"/>
        </w:rPr>
        <w:t>：</w:t>
      </w:r>
      <w:r>
        <w:rPr>
          <w:rFonts w:hint="eastAsia" w:ascii="宋体" w:hAnsi="宋体" w:cs="宋体"/>
          <w:color w:val="auto"/>
          <w:kern w:val="0"/>
          <w:sz w:val="28"/>
          <w:szCs w:val="28"/>
          <w:highlight w:val="none"/>
          <w:lang w:eastAsia="zh-CN" w:bidi="ar"/>
        </w:rPr>
        <w:t>被服</w:t>
      </w:r>
      <w:r>
        <w:rPr>
          <w:rFonts w:hint="eastAsia" w:ascii="宋体" w:hAnsi="宋体" w:cs="宋体"/>
          <w:color w:val="auto"/>
          <w:kern w:val="0"/>
          <w:sz w:val="28"/>
          <w:szCs w:val="28"/>
          <w:highlight w:val="none"/>
          <w:lang w:bidi="ar"/>
        </w:rPr>
        <w:t>供货商在产品配送时提供电子证件（包括但不限于</w:t>
      </w:r>
      <w:r>
        <w:rPr>
          <w:rFonts w:hint="eastAsia" w:ascii="宋体" w:hAnsi="宋体" w:cs="宋体"/>
          <w:color w:val="auto"/>
          <w:sz w:val="28"/>
          <w:szCs w:val="28"/>
          <w:highlight w:val="none"/>
          <w:lang w:bidi="ar"/>
        </w:rPr>
        <w:t>企业法人营业执照</w:t>
      </w:r>
      <w:r>
        <w:rPr>
          <w:rFonts w:hint="eastAsia" w:ascii="宋体" w:hAnsi="宋体" w:cs="宋体"/>
          <w:color w:val="auto"/>
          <w:kern w:val="0"/>
          <w:sz w:val="28"/>
          <w:szCs w:val="28"/>
          <w:highlight w:val="none"/>
          <w:lang w:bidi="ar"/>
        </w:rPr>
        <w:t>）及产品明细（产品合格证、保修卡、质量检测报告、技术参数和说明书等），由</w:t>
      </w:r>
      <w:r>
        <w:rPr>
          <w:rFonts w:hint="eastAsia" w:ascii="宋体" w:hAnsi="宋体" w:cs="宋体"/>
          <w:color w:val="auto"/>
          <w:kern w:val="0"/>
          <w:sz w:val="28"/>
          <w:szCs w:val="28"/>
          <w:highlight w:val="none"/>
          <w:lang w:eastAsia="zh-CN" w:bidi="ar"/>
        </w:rPr>
        <w:t>后勤保障</w:t>
      </w:r>
      <w:r>
        <w:rPr>
          <w:rFonts w:hint="eastAsia" w:ascii="宋体" w:hAnsi="宋体" w:cs="宋体"/>
          <w:color w:val="auto"/>
          <w:kern w:val="0"/>
          <w:sz w:val="28"/>
          <w:szCs w:val="28"/>
          <w:highlight w:val="none"/>
          <w:lang w:bidi="ar"/>
        </w:rPr>
        <w:t>科</w:t>
      </w:r>
      <w:r>
        <w:rPr>
          <w:rFonts w:hint="eastAsia" w:ascii="宋体" w:hAnsi="宋体" w:cs="宋体"/>
          <w:color w:val="auto"/>
          <w:kern w:val="0"/>
          <w:sz w:val="28"/>
          <w:szCs w:val="28"/>
          <w:highlight w:val="none"/>
          <w:lang w:eastAsia="zh-CN" w:bidi="ar"/>
        </w:rPr>
        <w:t>仓库管理人员</w:t>
      </w:r>
      <w:r>
        <w:rPr>
          <w:rFonts w:hint="eastAsia" w:ascii="宋体" w:hAnsi="宋体" w:cs="宋体"/>
          <w:color w:val="auto"/>
          <w:kern w:val="0"/>
          <w:sz w:val="28"/>
          <w:szCs w:val="28"/>
          <w:highlight w:val="none"/>
          <w:lang w:bidi="ar"/>
        </w:rPr>
        <w:t>组进行审核备案留档。</w:t>
      </w:r>
    </w:p>
    <w:p w14:paraId="6A9381BD">
      <w:pPr>
        <w:pStyle w:val="118"/>
        <w:ind w:firstLine="560" w:firstLineChars="200"/>
        <w:rPr>
          <w:color w:val="auto"/>
          <w:highlight w:val="none"/>
        </w:rPr>
      </w:pPr>
      <w:r>
        <w:rPr>
          <w:rFonts w:hint="eastAsia" w:ascii="宋体" w:hAnsi="宋体" w:cs="宋体"/>
          <w:color w:val="auto"/>
          <w:kern w:val="0"/>
          <w:sz w:val="28"/>
          <w:szCs w:val="28"/>
          <w:highlight w:val="none"/>
          <w:lang w:eastAsia="zh-CN"/>
        </w:rPr>
        <w:t>2.</w:t>
      </w:r>
      <w:r>
        <w:rPr>
          <w:rFonts w:hint="eastAsia" w:ascii="宋体" w:hAnsi="宋体" w:cs="宋体"/>
          <w:color w:val="auto"/>
          <w:sz w:val="28"/>
          <w:szCs w:val="28"/>
          <w:highlight w:val="none"/>
        </w:rPr>
        <w:t>产品质量情况</w:t>
      </w:r>
      <w:r>
        <w:rPr>
          <w:rFonts w:hint="eastAsia" w:ascii="宋体" w:hAnsi="宋体" w:cs="宋体"/>
          <w:color w:val="auto"/>
          <w:kern w:val="0"/>
          <w:sz w:val="28"/>
          <w:szCs w:val="28"/>
          <w:highlight w:val="none"/>
        </w:rPr>
        <w:t>：（1）配送货物保证产品的完好性，无破损不影响科室的使用；（2）</w:t>
      </w:r>
      <w:r>
        <w:rPr>
          <w:rFonts w:hint="eastAsia" w:ascii="宋体" w:hAnsi="宋体" w:cs="宋体"/>
          <w:color w:val="auto"/>
          <w:sz w:val="28"/>
          <w:szCs w:val="28"/>
          <w:highlight w:val="none"/>
        </w:rPr>
        <w:t>供应商配送货物时须保证产品的完好性，无破损不影响科室的使用；产品有效期≥2年的，其剩</w:t>
      </w:r>
      <w:r>
        <w:rPr>
          <w:rFonts w:hint="eastAsia" w:ascii="宋体" w:hAnsi="宋体" w:cs="宋体"/>
          <w:color w:val="auto"/>
          <w:sz w:val="28"/>
          <w:szCs w:val="28"/>
          <w:highlight w:val="none"/>
          <w:lang w:eastAsia="zh-CN"/>
        </w:rPr>
        <w:t>余有</w:t>
      </w:r>
      <w:r>
        <w:rPr>
          <w:rFonts w:hint="eastAsia" w:ascii="宋体" w:hAnsi="宋体" w:cs="宋体"/>
          <w:color w:val="auto"/>
          <w:sz w:val="28"/>
          <w:szCs w:val="28"/>
          <w:highlight w:val="none"/>
        </w:rPr>
        <w:t>效期不得少于12个月；产品有效期＜2年的，剩</w:t>
      </w:r>
      <w:r>
        <w:rPr>
          <w:rFonts w:hint="eastAsia" w:ascii="宋体" w:hAnsi="宋体" w:cs="宋体"/>
          <w:color w:val="auto"/>
          <w:sz w:val="28"/>
          <w:szCs w:val="28"/>
          <w:highlight w:val="none"/>
          <w:lang w:eastAsia="zh-CN"/>
        </w:rPr>
        <w:t>余有</w:t>
      </w:r>
      <w:r>
        <w:rPr>
          <w:rFonts w:hint="eastAsia" w:ascii="宋体" w:hAnsi="宋体" w:cs="宋体"/>
          <w:color w:val="auto"/>
          <w:sz w:val="28"/>
          <w:szCs w:val="28"/>
          <w:highlight w:val="none"/>
        </w:rPr>
        <w:t>效期不得少于6个月。</w:t>
      </w:r>
    </w:p>
    <w:p w14:paraId="2EBD82EA">
      <w:pPr>
        <w:spacing w:line="560" w:lineRule="exact"/>
        <w:ind w:firstLine="560" w:firstLineChars="200"/>
        <w:rPr>
          <w:rFonts w:hint="eastAsia" w:ascii="宋体" w:hAnsi="宋体" w:cs="宋体"/>
          <w:color w:val="auto"/>
          <w:sz w:val="28"/>
          <w:szCs w:val="28"/>
          <w:highlight w:val="none"/>
          <w:lang w:bidi="ar"/>
        </w:rPr>
      </w:pPr>
      <w:r>
        <w:rPr>
          <w:rFonts w:hint="eastAsia" w:ascii="宋体" w:hAnsi="宋体" w:cs="宋体"/>
          <w:color w:val="auto"/>
          <w:sz w:val="28"/>
          <w:szCs w:val="28"/>
          <w:highlight w:val="none"/>
          <w:lang w:eastAsia="zh-CN" w:bidi="ar"/>
        </w:rPr>
        <w:t>3.</w:t>
      </w:r>
      <w:r>
        <w:rPr>
          <w:rFonts w:hint="eastAsia" w:ascii="宋体" w:hAnsi="宋体" w:cs="宋体"/>
          <w:color w:val="auto"/>
          <w:sz w:val="28"/>
          <w:szCs w:val="28"/>
          <w:highlight w:val="none"/>
          <w:lang w:bidi="ar"/>
        </w:rPr>
        <w:t>配送服务</w:t>
      </w:r>
      <w:r>
        <w:rPr>
          <w:rFonts w:hint="eastAsia" w:ascii="宋体" w:hAnsi="宋体" w:cs="宋体"/>
          <w:color w:val="auto"/>
          <w:kern w:val="0"/>
          <w:sz w:val="28"/>
          <w:szCs w:val="28"/>
          <w:highlight w:val="none"/>
          <w:lang w:bidi="ar"/>
        </w:rPr>
        <w:t>：（1）</w:t>
      </w:r>
      <w:r>
        <w:rPr>
          <w:rFonts w:hint="eastAsia" w:ascii="宋体" w:hAnsi="宋体" w:cs="宋体"/>
          <w:b/>
          <w:bCs/>
          <w:color w:val="auto"/>
          <w:kern w:val="0"/>
          <w:sz w:val="28"/>
          <w:szCs w:val="28"/>
          <w:highlight w:val="none"/>
          <w:lang w:bidi="ar"/>
        </w:rPr>
        <w:t>销售单必须随货同行</w:t>
      </w:r>
      <w:r>
        <w:rPr>
          <w:rFonts w:hint="eastAsia" w:ascii="宋体" w:hAnsi="宋体" w:cs="宋体"/>
          <w:color w:val="auto"/>
          <w:kern w:val="0"/>
          <w:sz w:val="28"/>
          <w:szCs w:val="28"/>
          <w:highlight w:val="none"/>
          <w:lang w:bidi="ar"/>
        </w:rPr>
        <w:t>，货单不同行的</w:t>
      </w:r>
      <w:r>
        <w:rPr>
          <w:rFonts w:hint="eastAsia" w:ascii="宋体" w:hAnsi="宋体" w:cs="宋体"/>
          <w:color w:val="auto"/>
          <w:kern w:val="0"/>
          <w:sz w:val="28"/>
          <w:szCs w:val="28"/>
          <w:highlight w:val="none"/>
          <w:lang w:eastAsia="zh-CN" w:bidi="ar"/>
        </w:rPr>
        <w:t>被服后勤仓库</w:t>
      </w:r>
      <w:r>
        <w:rPr>
          <w:rFonts w:hint="eastAsia" w:ascii="宋体" w:hAnsi="宋体" w:cs="宋体"/>
          <w:color w:val="auto"/>
          <w:kern w:val="0"/>
          <w:sz w:val="28"/>
          <w:szCs w:val="28"/>
          <w:highlight w:val="none"/>
          <w:lang w:bidi="ar"/>
        </w:rPr>
        <w:t>有权拒收货物，或不予入库；特殊情况以采购员通知为准。（2）</w:t>
      </w:r>
      <w:r>
        <w:rPr>
          <w:rFonts w:hint="eastAsia" w:ascii="宋体" w:hAnsi="宋体" w:cs="宋体"/>
          <w:color w:val="auto"/>
          <w:kern w:val="0"/>
          <w:sz w:val="28"/>
          <w:szCs w:val="28"/>
          <w:highlight w:val="none"/>
          <w:lang w:eastAsia="zh-CN" w:bidi="ar"/>
        </w:rPr>
        <w:t>每批货物</w:t>
      </w:r>
      <w:r>
        <w:rPr>
          <w:rFonts w:hint="eastAsia" w:ascii="宋体" w:hAnsi="宋体" w:cs="宋体"/>
          <w:color w:val="auto"/>
          <w:sz w:val="28"/>
          <w:szCs w:val="28"/>
          <w:highlight w:val="none"/>
          <w:lang w:bidi="ar"/>
        </w:rPr>
        <w:t>到货后发票务必在完成对账后于次月</w:t>
      </w:r>
      <w:r>
        <w:rPr>
          <w:rFonts w:hint="eastAsia" w:ascii="宋体" w:hAnsi="宋体" w:cs="宋体"/>
          <w:color w:val="auto"/>
          <w:sz w:val="28"/>
          <w:szCs w:val="28"/>
          <w:highlight w:val="none"/>
          <w:lang w:eastAsia="zh-CN" w:bidi="ar"/>
        </w:rPr>
        <w:t>15日前送</w:t>
      </w:r>
      <w:r>
        <w:rPr>
          <w:rFonts w:hint="eastAsia" w:ascii="宋体" w:hAnsi="宋体" w:cs="宋体"/>
          <w:color w:val="auto"/>
          <w:sz w:val="28"/>
          <w:szCs w:val="28"/>
          <w:highlight w:val="none"/>
          <w:lang w:val="en-US" w:eastAsia="zh-CN" w:bidi="ar"/>
        </w:rPr>
        <w:t>后勤保障科</w:t>
      </w:r>
      <w:r>
        <w:rPr>
          <w:rFonts w:hint="eastAsia" w:ascii="宋体" w:hAnsi="宋体" w:cs="宋体"/>
          <w:color w:val="auto"/>
          <w:sz w:val="28"/>
          <w:szCs w:val="28"/>
          <w:highlight w:val="none"/>
          <w:lang w:bidi="ar"/>
        </w:rPr>
        <w:t>。（3）到货时间距下单时间不应超过</w:t>
      </w:r>
      <w:r>
        <w:rPr>
          <w:rFonts w:hint="eastAsia" w:ascii="宋体" w:hAnsi="宋体" w:cs="宋体"/>
          <w:color w:val="auto"/>
          <w:sz w:val="28"/>
          <w:szCs w:val="28"/>
          <w:highlight w:val="none"/>
          <w:lang w:val="en-US" w:eastAsia="zh-CN" w:bidi="ar"/>
        </w:rPr>
        <w:t>3</w:t>
      </w:r>
      <w:r>
        <w:rPr>
          <w:rFonts w:hint="eastAsia" w:ascii="宋体" w:hAnsi="宋体" w:cs="宋体"/>
          <w:color w:val="auto"/>
          <w:sz w:val="28"/>
          <w:szCs w:val="28"/>
          <w:highlight w:val="none"/>
          <w:lang w:bidi="ar"/>
        </w:rPr>
        <w:t>日；特殊情况请及时告知采购员。（4）供应的</w:t>
      </w:r>
      <w:r>
        <w:rPr>
          <w:rFonts w:hint="eastAsia" w:ascii="宋体" w:hAnsi="宋体" w:cs="宋体"/>
          <w:color w:val="auto"/>
          <w:sz w:val="28"/>
          <w:szCs w:val="28"/>
          <w:highlight w:val="none"/>
          <w:lang w:eastAsia="zh-CN" w:bidi="ar"/>
        </w:rPr>
        <w:t>被服</w:t>
      </w:r>
      <w:r>
        <w:rPr>
          <w:rFonts w:hint="eastAsia" w:ascii="宋体" w:hAnsi="宋体" w:cs="宋体"/>
          <w:color w:val="auto"/>
          <w:sz w:val="28"/>
          <w:szCs w:val="28"/>
          <w:highlight w:val="none"/>
          <w:lang w:bidi="ar"/>
        </w:rPr>
        <w:t>注册名、型号、材质、规格、包装等与订单要求及票据一致。</w:t>
      </w:r>
    </w:p>
    <w:p w14:paraId="41D672B7">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sz w:val="28"/>
          <w:szCs w:val="28"/>
          <w:highlight w:val="none"/>
          <w:lang w:eastAsia="zh-CN" w:bidi="ar"/>
        </w:rPr>
        <w:t>4.</w:t>
      </w:r>
      <w:r>
        <w:rPr>
          <w:rFonts w:hint="eastAsia" w:ascii="宋体" w:hAnsi="宋体" w:cs="宋体"/>
          <w:color w:val="auto"/>
          <w:sz w:val="28"/>
          <w:szCs w:val="28"/>
          <w:highlight w:val="none"/>
          <w:lang w:bidi="ar"/>
        </w:rPr>
        <w:t>售后响应：</w:t>
      </w:r>
      <w:r>
        <w:rPr>
          <w:rFonts w:hint="eastAsia" w:ascii="宋体" w:hAnsi="宋体" w:cs="宋体"/>
          <w:color w:val="auto"/>
          <w:kern w:val="0"/>
          <w:sz w:val="28"/>
          <w:szCs w:val="28"/>
          <w:highlight w:val="none"/>
          <w:lang w:bidi="ar"/>
        </w:rPr>
        <w:t>接到</w:t>
      </w:r>
      <w:r>
        <w:rPr>
          <w:rFonts w:hint="eastAsia" w:ascii="宋体" w:hAnsi="宋体" w:cs="宋体"/>
          <w:color w:val="auto"/>
          <w:kern w:val="0"/>
          <w:sz w:val="28"/>
          <w:szCs w:val="28"/>
          <w:highlight w:val="none"/>
          <w:lang w:eastAsia="zh-CN" w:bidi="ar"/>
        </w:rPr>
        <w:t>被服</w:t>
      </w:r>
      <w:r>
        <w:rPr>
          <w:rFonts w:hint="eastAsia" w:ascii="宋体" w:hAnsi="宋体" w:cs="宋体"/>
          <w:color w:val="auto"/>
          <w:kern w:val="0"/>
          <w:sz w:val="28"/>
          <w:szCs w:val="28"/>
          <w:highlight w:val="none"/>
          <w:lang w:bidi="ar"/>
        </w:rPr>
        <w:t>产品质量反馈等问题在2小时内响应，并在5个工作日内处理解决并及时反馈处理情况。</w:t>
      </w:r>
    </w:p>
    <w:p w14:paraId="4A97ACCE">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sz w:val="28"/>
          <w:szCs w:val="28"/>
          <w:highlight w:val="none"/>
          <w:lang w:eastAsia="zh-CN" w:bidi="ar"/>
        </w:rPr>
        <w:t>后勤保障</w:t>
      </w:r>
      <w:r>
        <w:rPr>
          <w:rFonts w:hint="eastAsia" w:ascii="宋体" w:hAnsi="宋体" w:cs="宋体"/>
          <w:color w:val="auto"/>
          <w:sz w:val="28"/>
          <w:szCs w:val="28"/>
          <w:highlight w:val="none"/>
          <w:lang w:bidi="ar"/>
        </w:rPr>
        <w:t>科将持续对供应商的工作进行不定期动态评价</w:t>
      </w:r>
      <w:r>
        <w:rPr>
          <w:rFonts w:hint="eastAsia" w:ascii="宋体" w:hAnsi="宋体" w:cs="宋体"/>
          <w:color w:val="auto"/>
          <w:kern w:val="0"/>
          <w:sz w:val="28"/>
          <w:szCs w:val="28"/>
          <w:highlight w:val="none"/>
          <w:lang w:bidi="ar"/>
        </w:rPr>
        <w:t>并填写供应商考核评价登记表</w:t>
      </w:r>
      <w:r>
        <w:rPr>
          <w:rFonts w:hint="eastAsia" w:ascii="宋体" w:hAnsi="宋体" w:cs="宋体"/>
          <w:color w:val="auto"/>
          <w:sz w:val="28"/>
          <w:szCs w:val="28"/>
          <w:highlight w:val="none"/>
          <w:lang w:bidi="ar"/>
        </w:rPr>
        <w:t>，对服务不规范的问题下达整改反馈意见，接到整改反馈意见的请务必在5个工作日内完成整改。考核评价</w:t>
      </w:r>
      <w:r>
        <w:rPr>
          <w:rFonts w:hint="eastAsia" w:ascii="宋体" w:hAnsi="宋体" w:cs="宋体"/>
          <w:color w:val="auto"/>
          <w:kern w:val="0"/>
          <w:sz w:val="28"/>
          <w:szCs w:val="28"/>
          <w:highlight w:val="none"/>
          <w:lang w:bidi="ar"/>
        </w:rPr>
        <w:t>依据供应商资质合法性、产品质量情况、配送服务和售后响应登记内容对供应商进行扣分情况汇总分析。</w:t>
      </w:r>
      <w:r>
        <w:rPr>
          <w:rFonts w:hint="eastAsia" w:ascii="宋体" w:hAnsi="宋体" w:cs="宋体"/>
          <w:b/>
          <w:bCs/>
          <w:color w:val="auto"/>
          <w:kern w:val="0"/>
          <w:sz w:val="28"/>
          <w:szCs w:val="28"/>
          <w:highlight w:val="none"/>
          <w:lang w:bidi="ar"/>
        </w:rPr>
        <w:t>考核周期为1年，总分为100分，一年内分数低于</w:t>
      </w:r>
      <w:r>
        <w:rPr>
          <w:rFonts w:hint="eastAsia" w:ascii="宋体" w:hAnsi="宋体" w:cs="宋体"/>
          <w:b/>
          <w:bCs/>
          <w:color w:val="auto"/>
          <w:kern w:val="0"/>
          <w:sz w:val="28"/>
          <w:szCs w:val="28"/>
          <w:highlight w:val="none"/>
          <w:lang w:val="en-US" w:eastAsia="zh-CN" w:bidi="ar"/>
        </w:rPr>
        <w:t>7</w:t>
      </w:r>
      <w:r>
        <w:rPr>
          <w:rFonts w:hint="eastAsia" w:ascii="宋体" w:hAnsi="宋体" w:cs="宋体"/>
          <w:b/>
          <w:bCs/>
          <w:color w:val="auto"/>
          <w:kern w:val="0"/>
          <w:sz w:val="28"/>
          <w:szCs w:val="28"/>
          <w:highlight w:val="none"/>
          <w:lang w:bidi="ar"/>
        </w:rPr>
        <w:t>0分的供应商视为考核不合格，停止供货资格，纳入负面供应商管理，</w:t>
      </w:r>
      <w:r>
        <w:rPr>
          <w:rFonts w:hint="eastAsia" w:ascii="宋体" w:hAnsi="宋体" w:cs="宋体"/>
          <w:color w:val="auto"/>
          <w:sz w:val="28"/>
          <w:szCs w:val="28"/>
          <w:highlight w:val="none"/>
          <w:lang w:bidi="ar"/>
        </w:rPr>
        <w:t>该考核评价</w:t>
      </w:r>
      <w:r>
        <w:rPr>
          <w:rFonts w:hint="eastAsia" w:ascii="宋体" w:hAnsi="宋体" w:cs="宋体"/>
          <w:color w:val="auto"/>
          <w:kern w:val="0"/>
          <w:sz w:val="28"/>
          <w:szCs w:val="28"/>
          <w:highlight w:val="none"/>
          <w:lang w:bidi="ar"/>
        </w:rPr>
        <w:t>将作为</w:t>
      </w:r>
      <w:r>
        <w:rPr>
          <w:rFonts w:hint="eastAsia" w:ascii="宋体" w:hAnsi="宋体" w:cs="宋体"/>
          <w:color w:val="auto"/>
          <w:kern w:val="0"/>
          <w:sz w:val="28"/>
          <w:szCs w:val="28"/>
          <w:highlight w:val="none"/>
          <w:lang w:eastAsia="zh-CN" w:bidi="ar"/>
        </w:rPr>
        <w:t>被服</w:t>
      </w:r>
      <w:r>
        <w:rPr>
          <w:rFonts w:hint="eastAsia" w:ascii="宋体" w:hAnsi="宋体" w:cs="宋体"/>
          <w:color w:val="auto"/>
          <w:kern w:val="0"/>
          <w:sz w:val="28"/>
          <w:szCs w:val="28"/>
          <w:highlight w:val="none"/>
          <w:lang w:bidi="ar"/>
        </w:rPr>
        <w:t>采购管理的重要参考依据。</w:t>
      </w:r>
    </w:p>
    <w:p w14:paraId="13611151">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lang w:bidi="ar"/>
        </w:rPr>
        <w:t>此</w:t>
      </w:r>
      <w:r>
        <w:rPr>
          <w:rFonts w:hint="eastAsia" w:ascii="宋体" w:hAnsi="宋体" w:cs="宋体"/>
          <w:color w:val="auto"/>
          <w:sz w:val="28"/>
          <w:szCs w:val="28"/>
          <w:highlight w:val="none"/>
          <w:lang w:bidi="ar"/>
        </w:rPr>
        <w:t>评价考核要求</w:t>
      </w:r>
      <w:r>
        <w:rPr>
          <w:rFonts w:hint="eastAsia" w:ascii="宋体" w:hAnsi="宋体" w:cs="宋体"/>
          <w:color w:val="auto"/>
          <w:kern w:val="0"/>
          <w:sz w:val="28"/>
          <w:szCs w:val="28"/>
          <w:highlight w:val="none"/>
          <w:lang w:bidi="ar"/>
        </w:rPr>
        <w:t>自  年 月 日起执行，由</w:t>
      </w:r>
      <w:r>
        <w:rPr>
          <w:rFonts w:hint="eastAsia" w:ascii="宋体" w:hAnsi="宋体" w:cs="宋体"/>
          <w:color w:val="auto"/>
          <w:kern w:val="0"/>
          <w:sz w:val="28"/>
          <w:szCs w:val="28"/>
          <w:highlight w:val="none"/>
          <w:lang w:eastAsia="zh-CN" w:bidi="ar"/>
        </w:rPr>
        <w:t>防城港市第一人民医院</w:t>
      </w:r>
      <w:r>
        <w:rPr>
          <w:rFonts w:hint="eastAsia" w:ascii="宋体" w:hAnsi="宋体" w:cs="宋体"/>
          <w:color w:val="auto"/>
          <w:kern w:val="0"/>
          <w:sz w:val="28"/>
          <w:szCs w:val="28"/>
          <w:highlight w:val="none"/>
          <w:lang w:bidi="ar"/>
        </w:rPr>
        <w:t>负责解释。</w:t>
      </w:r>
    </w:p>
    <w:p w14:paraId="08271C17">
      <w:pPr>
        <w:spacing w:line="560" w:lineRule="exact"/>
        <w:ind w:firstLine="560" w:firstLineChars="200"/>
        <w:jc w:val="cente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bidi="ar"/>
        </w:rPr>
        <w:t xml:space="preserve">                                     </w:t>
      </w:r>
      <w:r>
        <w:rPr>
          <w:rFonts w:hint="eastAsia" w:ascii="宋体" w:hAnsi="宋体" w:cs="宋体"/>
          <w:color w:val="auto"/>
          <w:kern w:val="0"/>
          <w:sz w:val="28"/>
          <w:szCs w:val="28"/>
          <w:highlight w:val="none"/>
          <w:lang w:eastAsia="zh-CN" w:bidi="ar"/>
        </w:rPr>
        <w:t>防城港市第一人民医院</w:t>
      </w:r>
    </w:p>
    <w:p w14:paraId="75A70B8C">
      <w:pPr>
        <w:wordWrap w:val="0"/>
        <w:jc w:val="right"/>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bidi="ar"/>
        </w:rPr>
        <w:t>年</w:t>
      </w:r>
      <w:r>
        <w:rPr>
          <w:rFonts w:hint="eastAsia" w:ascii="宋体" w:hAnsi="宋体" w:cs="宋体"/>
          <w:color w:val="auto"/>
          <w:sz w:val="28"/>
          <w:szCs w:val="28"/>
          <w:highlight w:val="none"/>
          <w:lang w:val="en-US" w:eastAsia="zh-CN" w:bidi="ar"/>
        </w:rPr>
        <w:t xml:space="preserve">    </w:t>
      </w:r>
      <w:r>
        <w:rPr>
          <w:rFonts w:hint="eastAsia" w:ascii="宋体" w:hAnsi="宋体" w:cs="宋体"/>
          <w:color w:val="auto"/>
          <w:sz w:val="28"/>
          <w:szCs w:val="28"/>
          <w:highlight w:val="none"/>
          <w:lang w:bidi="ar"/>
        </w:rPr>
        <w:t>月</w:t>
      </w:r>
      <w:r>
        <w:rPr>
          <w:rFonts w:hint="eastAsia" w:ascii="宋体" w:hAnsi="宋体" w:cs="宋体"/>
          <w:color w:val="auto"/>
          <w:sz w:val="28"/>
          <w:szCs w:val="28"/>
          <w:highlight w:val="none"/>
          <w:lang w:val="en-US" w:eastAsia="zh-CN" w:bidi="ar"/>
        </w:rPr>
        <w:t xml:space="preserve">    </w:t>
      </w:r>
      <w:r>
        <w:rPr>
          <w:rFonts w:hint="eastAsia" w:ascii="宋体" w:hAnsi="宋体" w:cs="宋体"/>
          <w:color w:val="auto"/>
          <w:sz w:val="28"/>
          <w:szCs w:val="28"/>
          <w:highlight w:val="none"/>
          <w:lang w:bidi="ar"/>
        </w:rPr>
        <w:t>日</w:t>
      </w:r>
      <w:r>
        <w:rPr>
          <w:rFonts w:hint="eastAsia" w:ascii="宋体" w:hAnsi="宋体" w:cs="宋体"/>
          <w:color w:val="auto"/>
          <w:sz w:val="28"/>
          <w:szCs w:val="28"/>
          <w:highlight w:val="none"/>
          <w:lang w:val="en-US" w:eastAsia="zh-CN" w:bidi="ar"/>
        </w:rPr>
        <w:t xml:space="preserve">   </w:t>
      </w:r>
    </w:p>
    <w:p w14:paraId="65B67026">
      <w:pPr>
        <w:jc w:val="right"/>
        <w:rPr>
          <w:rFonts w:ascii="宋体" w:hAnsi="宋体" w:cs="宋体"/>
          <w:color w:val="auto"/>
          <w:sz w:val="28"/>
          <w:szCs w:val="28"/>
          <w:highlight w:val="none"/>
        </w:rPr>
      </w:pPr>
    </w:p>
    <w:p w14:paraId="34592955">
      <w:pPr>
        <w:rPr>
          <w:rFonts w:ascii="宋体" w:hAnsi="宋体" w:cs="宋体"/>
          <w:b/>
          <w:bCs/>
          <w:color w:val="auto"/>
          <w:sz w:val="28"/>
          <w:szCs w:val="28"/>
          <w:highlight w:val="none"/>
        </w:rPr>
      </w:pPr>
      <w:r>
        <w:rPr>
          <w:rFonts w:hint="eastAsia" w:ascii="宋体" w:hAnsi="宋体" w:cs="宋体"/>
          <w:b/>
          <w:bCs/>
          <w:color w:val="auto"/>
          <w:sz w:val="28"/>
          <w:szCs w:val="28"/>
          <w:highlight w:val="none"/>
          <w:lang w:bidi="ar"/>
        </w:rPr>
        <w:t>附件：</w:t>
      </w:r>
    </w:p>
    <w:p w14:paraId="4DFA61C3">
      <w:pPr>
        <w:spacing w:line="560" w:lineRule="exact"/>
        <w:ind w:firstLine="560" w:firstLineChars="200"/>
        <w:rPr>
          <w:rFonts w:ascii="宋体" w:hAnsi="Times New Roman" w:cs="AdobeSongStd-Light"/>
          <w:color w:val="auto"/>
          <w:kern w:val="0"/>
          <w:sz w:val="28"/>
          <w:szCs w:val="28"/>
          <w:highlight w:val="none"/>
        </w:rPr>
      </w:pPr>
      <w:r>
        <w:rPr>
          <w:rFonts w:hint="eastAsia" w:ascii="宋体" w:hAnsi="宋体" w:cs="AdobeSongStd-Light"/>
          <w:color w:val="auto"/>
          <w:kern w:val="0"/>
          <w:sz w:val="28"/>
          <w:szCs w:val="28"/>
          <w:highlight w:val="none"/>
          <w:lang w:bidi="ar"/>
        </w:rPr>
        <w:t>1.供应商考核评价内容及评分办法（表1）</w:t>
      </w:r>
    </w:p>
    <w:p w14:paraId="14AB28F8">
      <w:pPr>
        <w:spacing w:line="560" w:lineRule="exact"/>
        <w:ind w:firstLine="560" w:firstLineChars="200"/>
        <w:rPr>
          <w:rFonts w:ascii="宋体" w:hAnsi="Times New Roman" w:cs="AdobeSongStd-Light"/>
          <w:color w:val="auto"/>
          <w:kern w:val="0"/>
          <w:sz w:val="28"/>
          <w:szCs w:val="28"/>
          <w:highlight w:val="none"/>
        </w:rPr>
      </w:pPr>
      <w:r>
        <w:rPr>
          <w:rFonts w:hint="eastAsia" w:ascii="宋体" w:hAnsi="宋体" w:cs="AdobeSongStd-Light"/>
          <w:color w:val="auto"/>
          <w:kern w:val="0"/>
          <w:sz w:val="28"/>
          <w:szCs w:val="28"/>
          <w:highlight w:val="none"/>
          <w:lang w:bidi="ar"/>
        </w:rPr>
        <w:t>2.供应商考核评价扣分汇总表（表2）</w:t>
      </w:r>
    </w:p>
    <w:p w14:paraId="2AC5744F">
      <w:pPr>
        <w:rPr>
          <w:rFonts w:ascii="宋体" w:hAnsi="宋体" w:cs="宋体"/>
          <w:color w:val="auto"/>
          <w:szCs w:val="21"/>
          <w:highlight w:val="none"/>
        </w:rPr>
      </w:pPr>
    </w:p>
    <w:p w14:paraId="49A0F541">
      <w:pPr>
        <w:rPr>
          <w:rFonts w:ascii="宋体" w:hAnsi="宋体" w:cs="宋体"/>
          <w:color w:val="auto"/>
          <w:szCs w:val="21"/>
          <w:highlight w:val="none"/>
        </w:rPr>
      </w:pPr>
    </w:p>
    <w:p w14:paraId="29AED99C">
      <w:pPr>
        <w:rPr>
          <w:rFonts w:ascii="宋体" w:hAnsi="宋体" w:cs="宋体"/>
          <w:color w:val="auto"/>
          <w:szCs w:val="21"/>
          <w:highlight w:val="none"/>
        </w:rPr>
      </w:pPr>
    </w:p>
    <w:p w14:paraId="240A7552">
      <w:pPr>
        <w:rPr>
          <w:rFonts w:ascii="宋体" w:hAnsi="宋体" w:cs="宋体"/>
          <w:color w:val="auto"/>
          <w:szCs w:val="21"/>
          <w:highlight w:val="none"/>
        </w:rPr>
      </w:pPr>
    </w:p>
    <w:p w14:paraId="542AB9C1">
      <w:pPr>
        <w:rPr>
          <w:rFonts w:ascii="宋体" w:hAnsi="宋体" w:cs="宋体"/>
          <w:color w:val="auto"/>
          <w:szCs w:val="21"/>
          <w:highlight w:val="none"/>
        </w:rPr>
      </w:pPr>
    </w:p>
    <w:p w14:paraId="583C3758">
      <w:pPr>
        <w:rPr>
          <w:rFonts w:ascii="宋体" w:hAnsi="宋体" w:cs="宋体"/>
          <w:color w:val="auto"/>
          <w:szCs w:val="21"/>
          <w:highlight w:val="none"/>
        </w:rPr>
      </w:pPr>
    </w:p>
    <w:p w14:paraId="744F1219">
      <w:pPr>
        <w:rPr>
          <w:rFonts w:ascii="宋体" w:hAnsi="宋体" w:cs="宋体"/>
          <w:color w:val="auto"/>
          <w:szCs w:val="21"/>
          <w:highlight w:val="none"/>
        </w:rPr>
      </w:pPr>
    </w:p>
    <w:p w14:paraId="7D0A3D79">
      <w:pPr>
        <w:rPr>
          <w:rFonts w:ascii="宋体" w:hAnsi="宋体" w:cs="宋体"/>
          <w:color w:val="auto"/>
          <w:szCs w:val="21"/>
          <w:highlight w:val="none"/>
        </w:rPr>
      </w:pPr>
    </w:p>
    <w:p w14:paraId="021CA94D">
      <w:pPr>
        <w:pStyle w:val="17"/>
        <w:rPr>
          <w:rFonts w:ascii="宋体" w:hAnsi="宋体" w:cs="宋体"/>
          <w:color w:val="auto"/>
          <w:szCs w:val="21"/>
          <w:highlight w:val="none"/>
        </w:rPr>
      </w:pPr>
    </w:p>
    <w:p w14:paraId="481C4261">
      <w:pPr>
        <w:rPr>
          <w:rFonts w:ascii="宋体" w:hAnsi="宋体" w:cs="宋体"/>
          <w:color w:val="auto"/>
          <w:szCs w:val="21"/>
          <w:highlight w:val="none"/>
        </w:rPr>
      </w:pPr>
    </w:p>
    <w:p w14:paraId="1E5050FD">
      <w:pPr>
        <w:pStyle w:val="17"/>
        <w:rPr>
          <w:color w:val="auto"/>
        </w:rPr>
      </w:pPr>
    </w:p>
    <w:p w14:paraId="7804569D">
      <w:pPr>
        <w:pStyle w:val="17"/>
        <w:rPr>
          <w:color w:val="auto"/>
        </w:rPr>
      </w:pPr>
    </w:p>
    <w:p w14:paraId="7EFB8A95">
      <w:pPr>
        <w:rPr>
          <w:color w:val="auto"/>
        </w:rPr>
      </w:pPr>
    </w:p>
    <w:p w14:paraId="4E63BF77">
      <w:pPr>
        <w:pStyle w:val="2"/>
        <w:rPr>
          <w:color w:val="auto"/>
        </w:rPr>
      </w:pPr>
    </w:p>
    <w:p w14:paraId="5525F416">
      <w:pPr>
        <w:rPr>
          <w:rFonts w:ascii="宋体" w:hAnsi="宋体" w:cs="宋体"/>
          <w:color w:val="auto"/>
          <w:szCs w:val="21"/>
          <w:highlight w:val="none"/>
        </w:rPr>
      </w:pPr>
    </w:p>
    <w:p w14:paraId="015A4515">
      <w:pPr>
        <w:rPr>
          <w:rFonts w:ascii="宋体" w:hAnsi="宋体" w:cs="宋体"/>
          <w:color w:val="auto"/>
          <w:szCs w:val="21"/>
          <w:highlight w:val="none"/>
        </w:rPr>
      </w:pPr>
    </w:p>
    <w:p w14:paraId="7CBAB566">
      <w:pPr>
        <w:rPr>
          <w:rFonts w:ascii="宋体" w:hAnsi="宋体" w:cs="宋体"/>
          <w:color w:val="auto"/>
          <w:szCs w:val="21"/>
          <w:highlight w:val="none"/>
        </w:rPr>
      </w:pPr>
    </w:p>
    <w:p w14:paraId="497577B5">
      <w:pPr>
        <w:rPr>
          <w:rFonts w:ascii="宋体" w:hAnsi="宋体" w:cs="宋体"/>
          <w:color w:val="auto"/>
          <w:szCs w:val="21"/>
          <w:highlight w:val="none"/>
        </w:rPr>
      </w:pPr>
    </w:p>
    <w:p w14:paraId="1E256BD8">
      <w:pPr>
        <w:pStyle w:val="2"/>
        <w:rPr>
          <w:rFonts w:ascii="宋体" w:hAnsi="宋体" w:cs="宋体"/>
          <w:color w:val="auto"/>
          <w:szCs w:val="21"/>
          <w:highlight w:val="none"/>
        </w:rPr>
      </w:pPr>
    </w:p>
    <w:p w14:paraId="35285867">
      <w:pPr>
        <w:pStyle w:val="2"/>
        <w:rPr>
          <w:rFonts w:ascii="宋体" w:hAnsi="宋体" w:cs="宋体"/>
          <w:color w:val="auto"/>
          <w:szCs w:val="21"/>
          <w:highlight w:val="none"/>
        </w:rPr>
      </w:pPr>
    </w:p>
    <w:p w14:paraId="016ADA5C">
      <w:pPr>
        <w:spacing w:line="560" w:lineRule="exact"/>
        <w:rPr>
          <w:rFonts w:ascii="宋体" w:hAnsi="Times New Roman" w:cs="AdobeSongStd-Light"/>
          <w:b/>
          <w:bCs/>
          <w:color w:val="auto"/>
          <w:kern w:val="0"/>
          <w:sz w:val="28"/>
          <w:szCs w:val="28"/>
          <w:highlight w:val="none"/>
        </w:rPr>
      </w:pPr>
      <w:r>
        <w:rPr>
          <w:rFonts w:hint="eastAsia" w:ascii="宋体" w:hAnsi="宋体" w:cs="AdobeSongStd-Light"/>
          <w:b/>
          <w:bCs/>
          <w:color w:val="auto"/>
          <w:kern w:val="0"/>
          <w:sz w:val="28"/>
          <w:szCs w:val="28"/>
          <w:highlight w:val="none"/>
          <w:lang w:bidi="ar"/>
        </w:rPr>
        <w:t>表1：供应商考核评价内容及评分办法</w:t>
      </w:r>
    </w:p>
    <w:tbl>
      <w:tblPr>
        <w:tblStyle w:val="18"/>
        <w:tblpPr w:leftFromText="180" w:rightFromText="180" w:vertAnchor="text" w:horzAnchor="page" w:tblpX="457" w:tblpY="132"/>
        <w:tblOverlap w:val="never"/>
        <w:tblW w:w="101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95"/>
        <w:gridCol w:w="2445"/>
        <w:gridCol w:w="3580"/>
        <w:gridCol w:w="3402"/>
      </w:tblGrid>
      <w:tr w14:paraId="2ADE3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0" w:hRule="atLeast"/>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3B8694F">
            <w:pPr>
              <w:jc w:val="center"/>
              <w:rPr>
                <w:rFonts w:ascii="宋体" w:hAnsi="宋体" w:cs="宋体"/>
                <w:color w:val="auto"/>
                <w:szCs w:val="21"/>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0F9AEE9A">
            <w:pPr>
              <w:jc w:val="center"/>
              <w:rPr>
                <w:rFonts w:ascii="宋体" w:hAnsi="宋体" w:cs="宋体"/>
                <w:b/>
                <w:bCs/>
                <w:color w:val="auto"/>
                <w:szCs w:val="21"/>
                <w:highlight w:val="none"/>
              </w:rPr>
            </w:pPr>
            <w:r>
              <w:rPr>
                <w:rFonts w:hint="eastAsia" w:ascii="宋体" w:hAnsi="宋体" w:cs="宋体"/>
                <w:b/>
                <w:bCs/>
                <w:color w:val="auto"/>
                <w:szCs w:val="21"/>
                <w:highlight w:val="none"/>
                <w:lang w:bidi="ar"/>
              </w:rPr>
              <w:t>名 称</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3C2EADD8">
            <w:pPr>
              <w:jc w:val="center"/>
              <w:rPr>
                <w:rFonts w:ascii="宋体" w:hAnsi="宋体" w:cs="宋体"/>
                <w:b/>
                <w:bCs/>
                <w:color w:val="auto"/>
                <w:szCs w:val="21"/>
                <w:highlight w:val="none"/>
              </w:rPr>
            </w:pPr>
            <w:r>
              <w:rPr>
                <w:rFonts w:hint="eastAsia" w:ascii="宋体" w:hAnsi="宋体" w:cs="宋体"/>
                <w:b/>
                <w:bCs/>
                <w:color w:val="auto"/>
                <w:szCs w:val="21"/>
                <w:highlight w:val="none"/>
                <w:lang w:bidi="ar"/>
              </w:rPr>
              <w:t>登  记  内  容</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682911A3">
            <w:pPr>
              <w:jc w:val="center"/>
              <w:rPr>
                <w:rFonts w:ascii="宋体" w:hAnsi="宋体" w:cs="宋体"/>
                <w:b/>
                <w:bCs/>
                <w:color w:val="auto"/>
                <w:szCs w:val="21"/>
                <w:highlight w:val="none"/>
              </w:rPr>
            </w:pPr>
            <w:r>
              <w:rPr>
                <w:rFonts w:hint="eastAsia" w:ascii="宋体" w:hAnsi="宋体" w:cs="宋体"/>
                <w:b/>
                <w:bCs/>
                <w:color w:val="auto"/>
                <w:szCs w:val="21"/>
                <w:highlight w:val="none"/>
                <w:lang w:bidi="ar"/>
              </w:rPr>
              <w:t>说 明 及 处 理 意 见</w:t>
            </w:r>
          </w:p>
        </w:tc>
      </w:tr>
      <w:tr w14:paraId="1CD8A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1F3D63">
            <w:pPr>
              <w:jc w:val="center"/>
              <w:rPr>
                <w:rFonts w:ascii="宋体" w:hAnsi="宋体" w:cs="宋体"/>
                <w:color w:val="auto"/>
                <w:szCs w:val="21"/>
                <w:highlight w:val="none"/>
              </w:rPr>
            </w:pPr>
            <w:r>
              <w:rPr>
                <w:rFonts w:hint="eastAsia" w:ascii="宋体" w:hAnsi="宋体" w:cs="宋体"/>
                <w:color w:val="auto"/>
                <w:szCs w:val="21"/>
                <w:highlight w:val="none"/>
                <w:lang w:bidi="ar"/>
              </w:rPr>
              <w:t>产品质量情况</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3E0E336">
            <w:pPr>
              <w:jc w:val="center"/>
              <w:rPr>
                <w:rFonts w:ascii="宋体" w:hAnsi="宋体" w:cs="宋体"/>
                <w:color w:val="auto"/>
                <w:szCs w:val="21"/>
                <w:highlight w:val="none"/>
              </w:rPr>
            </w:pPr>
            <w:r>
              <w:rPr>
                <w:rFonts w:hint="eastAsia" w:ascii="宋体" w:hAnsi="宋体" w:cs="宋体"/>
                <w:color w:val="auto"/>
                <w:szCs w:val="21"/>
                <w:highlight w:val="none"/>
                <w:lang w:bidi="ar"/>
              </w:rPr>
              <w:t>配送产品是否</w:t>
            </w:r>
            <w:r>
              <w:rPr>
                <w:rFonts w:hint="eastAsia" w:ascii="宋体" w:hAnsi="宋体" w:cs="宋体"/>
                <w:color w:val="auto"/>
                <w:szCs w:val="21"/>
                <w:highlight w:val="none"/>
                <w:lang w:eastAsia="zh-CN" w:bidi="ar"/>
              </w:rPr>
              <w:t>在有</w:t>
            </w:r>
            <w:r>
              <w:rPr>
                <w:rFonts w:hint="eastAsia" w:ascii="宋体" w:hAnsi="宋体" w:cs="宋体"/>
                <w:color w:val="auto"/>
                <w:szCs w:val="21"/>
                <w:highlight w:val="none"/>
                <w:lang w:bidi="ar"/>
              </w:rPr>
              <w:t>效期内</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DD30DDD">
            <w:pPr>
              <w:rPr>
                <w:rFonts w:ascii="宋体" w:hAnsi="宋体" w:cs="宋体"/>
                <w:color w:val="auto"/>
                <w:szCs w:val="21"/>
                <w:highlight w:val="none"/>
              </w:rPr>
            </w:pPr>
            <w:r>
              <w:rPr>
                <w:rFonts w:hint="eastAsia" w:ascii="宋体" w:hAnsi="宋体" w:cs="宋体"/>
                <w:color w:val="auto"/>
                <w:szCs w:val="21"/>
                <w:highlight w:val="none"/>
                <w:lang w:bidi="ar"/>
              </w:rPr>
              <w:t>配送产品未在要</w:t>
            </w:r>
            <w:r>
              <w:rPr>
                <w:rFonts w:hint="eastAsia" w:ascii="宋体" w:hAnsi="宋体" w:cs="宋体"/>
                <w:color w:val="auto"/>
                <w:szCs w:val="21"/>
                <w:highlight w:val="none"/>
                <w:lang w:eastAsia="zh-CN" w:bidi="ar"/>
              </w:rPr>
              <w:t>求有</w:t>
            </w:r>
            <w:r>
              <w:rPr>
                <w:rFonts w:hint="eastAsia" w:ascii="宋体" w:hAnsi="宋体" w:cs="宋体"/>
                <w:color w:val="auto"/>
                <w:szCs w:val="21"/>
                <w:highlight w:val="none"/>
                <w:lang w:bidi="ar"/>
              </w:rPr>
              <w:t>效期内扣1分；</w:t>
            </w:r>
          </w:p>
          <w:p w14:paraId="1438D4BE">
            <w:pPr>
              <w:rPr>
                <w:rFonts w:ascii="宋体" w:hAnsi="宋体" w:cs="宋体"/>
                <w:color w:val="auto"/>
                <w:szCs w:val="21"/>
                <w:highlight w:val="none"/>
              </w:rPr>
            </w:pPr>
            <w:r>
              <w:rPr>
                <w:rFonts w:hint="eastAsia" w:ascii="宋体" w:hAnsi="宋体" w:cs="宋体"/>
                <w:color w:val="auto"/>
                <w:szCs w:val="21"/>
                <w:highlight w:val="none"/>
                <w:lang w:bidi="ar"/>
              </w:rPr>
              <w:t>配送产品存在过期情况扣3分。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1725CED6">
            <w:pPr>
              <w:rPr>
                <w:rFonts w:ascii="宋体" w:hAnsi="宋体" w:cs="宋体"/>
                <w:color w:val="auto"/>
                <w:szCs w:val="21"/>
                <w:highlight w:val="none"/>
              </w:rPr>
            </w:pPr>
            <w:r>
              <w:rPr>
                <w:rFonts w:hint="eastAsia" w:ascii="宋体" w:hAnsi="宋体" w:cs="宋体"/>
                <w:color w:val="auto"/>
                <w:szCs w:val="21"/>
                <w:highlight w:val="none"/>
                <w:lang w:bidi="ar"/>
              </w:rPr>
              <w:t>效期要求：产品有效期≥2年的，其剩余效期不得少于12个月；产品有效期＜2年的，剩余效期不得少于6个月（特殊</w:t>
            </w:r>
            <w:r>
              <w:rPr>
                <w:rFonts w:hint="eastAsia" w:ascii="宋体" w:hAnsi="宋体" w:cs="宋体"/>
                <w:color w:val="auto"/>
                <w:szCs w:val="21"/>
                <w:highlight w:val="none"/>
                <w:lang w:val="en-US" w:eastAsia="zh-CN" w:bidi="ar"/>
              </w:rPr>
              <w:t>物品</w:t>
            </w:r>
            <w:r>
              <w:rPr>
                <w:rFonts w:hint="eastAsia" w:ascii="宋体" w:hAnsi="宋体" w:cs="宋体"/>
                <w:color w:val="auto"/>
                <w:szCs w:val="21"/>
                <w:highlight w:val="none"/>
                <w:lang w:bidi="ar"/>
              </w:rPr>
              <w:t>除外）。</w:t>
            </w:r>
          </w:p>
        </w:tc>
      </w:tr>
      <w:tr w14:paraId="7789D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3"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1849D6">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5D263FE5">
            <w:pPr>
              <w:jc w:val="center"/>
              <w:rPr>
                <w:rFonts w:ascii="宋体" w:hAnsi="宋体" w:cs="宋体"/>
                <w:color w:val="auto"/>
                <w:szCs w:val="21"/>
                <w:highlight w:val="none"/>
              </w:rPr>
            </w:pPr>
            <w:r>
              <w:rPr>
                <w:rFonts w:hint="eastAsia" w:ascii="宋体" w:hAnsi="宋体" w:cs="宋体"/>
                <w:color w:val="auto"/>
                <w:szCs w:val="21"/>
                <w:highlight w:val="none"/>
                <w:lang w:bidi="ar"/>
              </w:rPr>
              <w:t>外包装完好情况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5891CB21">
            <w:pPr>
              <w:rPr>
                <w:rFonts w:ascii="宋体" w:hAnsi="宋体" w:cs="宋体"/>
                <w:color w:val="auto"/>
                <w:szCs w:val="21"/>
                <w:highlight w:val="none"/>
              </w:rPr>
            </w:pPr>
            <w:r>
              <w:rPr>
                <w:rFonts w:hint="eastAsia" w:ascii="宋体" w:hAnsi="宋体" w:cs="宋体"/>
                <w:color w:val="auto"/>
                <w:szCs w:val="21"/>
                <w:highlight w:val="none"/>
                <w:lang w:bidi="ar"/>
              </w:rPr>
              <w:t>外包装破损并影响使用扣1分；</w:t>
            </w:r>
          </w:p>
          <w:p w14:paraId="3A8749CD">
            <w:pPr>
              <w:rPr>
                <w:rFonts w:ascii="宋体" w:hAnsi="宋体" w:cs="宋体"/>
                <w:color w:val="auto"/>
                <w:szCs w:val="21"/>
                <w:highlight w:val="none"/>
              </w:rPr>
            </w:pPr>
            <w:r>
              <w:rPr>
                <w:rFonts w:hint="eastAsia" w:ascii="宋体" w:hAnsi="宋体" w:cs="宋体"/>
                <w:color w:val="auto"/>
                <w:szCs w:val="21"/>
                <w:highlight w:val="none"/>
                <w:lang w:bidi="ar"/>
              </w:rPr>
              <w:t>外包装破损影响使用并拒绝退还换货扣2分。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3A17D138">
            <w:pPr>
              <w:pStyle w:val="118"/>
              <w:rPr>
                <w:rFonts w:ascii="宋体" w:hAnsi="宋体" w:cs="宋体"/>
                <w:color w:val="auto"/>
                <w:highlight w:val="none"/>
              </w:rPr>
            </w:pPr>
          </w:p>
        </w:tc>
      </w:tr>
      <w:tr w14:paraId="151EB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3"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DBE00A">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F6F632F">
            <w:pPr>
              <w:jc w:val="center"/>
              <w:rPr>
                <w:rFonts w:ascii="宋体" w:hAnsi="宋体" w:cs="宋体"/>
                <w:color w:val="auto"/>
                <w:szCs w:val="21"/>
                <w:highlight w:val="none"/>
              </w:rPr>
            </w:pPr>
            <w:r>
              <w:rPr>
                <w:rFonts w:hint="eastAsia" w:ascii="宋体" w:hAnsi="宋体" w:cs="宋体"/>
                <w:color w:val="auto"/>
                <w:szCs w:val="21"/>
                <w:highlight w:val="none"/>
                <w:lang w:eastAsia="zh-CN" w:bidi="ar"/>
              </w:rPr>
              <w:t>被服</w:t>
            </w:r>
            <w:r>
              <w:rPr>
                <w:rFonts w:hint="eastAsia" w:ascii="宋体" w:hAnsi="宋体" w:cs="宋体"/>
                <w:color w:val="auto"/>
                <w:szCs w:val="21"/>
                <w:highlight w:val="none"/>
                <w:lang w:bidi="ar"/>
              </w:rPr>
              <w:t>条码要求</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AD5B6E0">
            <w:pPr>
              <w:rPr>
                <w:rFonts w:ascii="宋体" w:hAnsi="宋体" w:cs="宋体"/>
                <w:color w:val="auto"/>
                <w:szCs w:val="21"/>
                <w:highlight w:val="none"/>
              </w:rPr>
            </w:pPr>
            <w:r>
              <w:rPr>
                <w:rFonts w:hint="eastAsia" w:ascii="宋体" w:hAnsi="宋体" w:cs="宋体"/>
                <w:color w:val="auto"/>
                <w:szCs w:val="21"/>
                <w:highlight w:val="none"/>
                <w:lang w:eastAsia="zh-CN" w:bidi="ar"/>
              </w:rPr>
              <w:t>被服</w:t>
            </w:r>
            <w:r>
              <w:rPr>
                <w:rFonts w:hint="eastAsia" w:ascii="宋体" w:hAnsi="宋体" w:cs="宋体"/>
                <w:color w:val="auto"/>
                <w:szCs w:val="21"/>
                <w:highlight w:val="none"/>
                <w:lang w:bidi="ar"/>
              </w:rPr>
              <w:t>未提供条码扣2分；</w:t>
            </w:r>
          </w:p>
          <w:p w14:paraId="7D6CC3A9">
            <w:pPr>
              <w:rPr>
                <w:rFonts w:ascii="宋体" w:hAnsi="宋体" w:cs="宋体"/>
                <w:color w:val="auto"/>
                <w:sz w:val="28"/>
                <w:szCs w:val="28"/>
                <w:highlight w:val="none"/>
              </w:rPr>
            </w:pPr>
            <w:r>
              <w:rPr>
                <w:rFonts w:hint="eastAsia" w:ascii="宋体" w:hAnsi="宋体" w:cs="宋体"/>
                <w:color w:val="auto"/>
                <w:szCs w:val="21"/>
                <w:highlight w:val="none"/>
                <w:lang w:bidi="ar"/>
              </w:rPr>
              <w:t>条码粘贴不符合规范扣1分。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2591CA2A">
            <w:pPr>
              <w:rPr>
                <w:rFonts w:ascii="宋体" w:hAnsi="宋体" w:cs="宋体"/>
                <w:color w:val="auto"/>
                <w:szCs w:val="21"/>
                <w:highlight w:val="none"/>
              </w:rPr>
            </w:pPr>
          </w:p>
        </w:tc>
      </w:tr>
      <w:tr w14:paraId="0CEB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08F68A">
            <w:pPr>
              <w:jc w:val="center"/>
              <w:rPr>
                <w:rFonts w:ascii="宋体" w:hAnsi="宋体" w:cs="宋体"/>
                <w:color w:val="auto"/>
                <w:szCs w:val="21"/>
                <w:highlight w:val="none"/>
              </w:rPr>
            </w:pPr>
            <w:r>
              <w:rPr>
                <w:rFonts w:hint="eastAsia" w:ascii="宋体" w:hAnsi="宋体" w:cs="宋体"/>
                <w:color w:val="auto"/>
                <w:szCs w:val="21"/>
                <w:highlight w:val="none"/>
                <w:lang w:bidi="ar"/>
              </w:rPr>
              <w:t>配送服务</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02E391F">
            <w:pPr>
              <w:jc w:val="center"/>
              <w:rPr>
                <w:rFonts w:ascii="宋体" w:hAnsi="宋体" w:cs="宋体"/>
                <w:color w:val="auto"/>
                <w:szCs w:val="21"/>
                <w:highlight w:val="none"/>
              </w:rPr>
            </w:pPr>
            <w:r>
              <w:rPr>
                <w:rFonts w:hint="eastAsia" w:ascii="宋体" w:hAnsi="宋体" w:cs="宋体"/>
                <w:color w:val="auto"/>
                <w:szCs w:val="21"/>
                <w:highlight w:val="none"/>
                <w:lang w:bidi="ar"/>
              </w:rPr>
              <w:t>开具发票、销售单情况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538E548D">
            <w:pPr>
              <w:rPr>
                <w:rFonts w:ascii="宋体" w:hAnsi="宋体" w:cs="宋体"/>
                <w:color w:val="auto"/>
                <w:szCs w:val="21"/>
                <w:highlight w:val="none"/>
              </w:rPr>
            </w:pPr>
            <w:r>
              <w:rPr>
                <w:rFonts w:hint="eastAsia" w:ascii="宋体" w:hAnsi="宋体" w:cs="宋体"/>
                <w:color w:val="auto"/>
                <w:szCs w:val="21"/>
                <w:highlight w:val="none"/>
                <w:lang w:bidi="ar"/>
              </w:rPr>
              <w:t>价格与协议不符扣2分；</w:t>
            </w:r>
          </w:p>
          <w:p w14:paraId="33533467">
            <w:pPr>
              <w:rPr>
                <w:rFonts w:ascii="宋体" w:hAnsi="宋体" w:cs="宋体"/>
                <w:color w:val="auto"/>
                <w:szCs w:val="21"/>
                <w:highlight w:val="none"/>
              </w:rPr>
            </w:pPr>
            <w:r>
              <w:rPr>
                <w:rFonts w:hint="eastAsia" w:ascii="宋体" w:hAnsi="宋体" w:cs="宋体"/>
                <w:color w:val="auto"/>
                <w:szCs w:val="21"/>
                <w:highlight w:val="none"/>
                <w:lang w:bidi="ar"/>
              </w:rPr>
              <w:t>销售单/发票大小写不符、公章没有/不清楚、字迹不清楚扣1分；购货单位不对扣1分；</w:t>
            </w:r>
          </w:p>
          <w:p w14:paraId="6D7FBA71">
            <w:pPr>
              <w:rPr>
                <w:rFonts w:ascii="宋体" w:hAnsi="宋体" w:cs="宋体"/>
                <w:color w:val="auto"/>
                <w:szCs w:val="21"/>
                <w:highlight w:val="none"/>
              </w:rPr>
            </w:pPr>
            <w:r>
              <w:rPr>
                <w:rFonts w:hint="eastAsia" w:ascii="宋体" w:hAnsi="宋体" w:cs="宋体"/>
                <w:color w:val="auto"/>
                <w:szCs w:val="21"/>
                <w:highlight w:val="none"/>
                <w:lang w:bidi="ar"/>
              </w:rPr>
              <w:t>数量与金额不对扣1分；未及时开具发票扣1分；</w:t>
            </w:r>
          </w:p>
          <w:p w14:paraId="1AD3660C">
            <w:pPr>
              <w:rPr>
                <w:rFonts w:ascii="宋体" w:hAnsi="宋体" w:cs="宋体"/>
                <w:color w:val="auto"/>
                <w:szCs w:val="21"/>
                <w:highlight w:val="none"/>
              </w:rPr>
            </w:pPr>
            <w:r>
              <w:rPr>
                <w:rFonts w:hint="eastAsia" w:ascii="宋体" w:hAnsi="宋体" w:cs="宋体"/>
                <w:color w:val="auto"/>
                <w:szCs w:val="21"/>
                <w:highlight w:val="none"/>
                <w:lang w:bidi="ar"/>
              </w:rPr>
              <w:t>销售单名称和到货实物规格型号、数量一致性不相符扣1分；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2971DB8A">
            <w:pPr>
              <w:rPr>
                <w:rFonts w:ascii="宋体" w:hAnsi="宋体" w:cs="宋体"/>
                <w:color w:val="auto"/>
                <w:szCs w:val="21"/>
                <w:highlight w:val="none"/>
              </w:rPr>
            </w:pPr>
            <w:r>
              <w:rPr>
                <w:rFonts w:hint="eastAsia" w:ascii="宋体" w:hAnsi="宋体" w:cs="宋体"/>
                <w:color w:val="auto"/>
                <w:szCs w:val="21"/>
                <w:highlight w:val="none"/>
                <w:lang w:bidi="ar"/>
              </w:rPr>
              <w:t>开票时间要求：完成对账后于次月15日前送后勤保障科</w:t>
            </w:r>
          </w:p>
        </w:tc>
      </w:tr>
      <w:tr w14:paraId="6915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A306A6">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6413182">
            <w:pPr>
              <w:jc w:val="center"/>
              <w:rPr>
                <w:rFonts w:ascii="宋体" w:hAnsi="宋体" w:cs="宋体"/>
                <w:color w:val="auto"/>
                <w:szCs w:val="21"/>
                <w:highlight w:val="none"/>
              </w:rPr>
            </w:pPr>
            <w:r>
              <w:rPr>
                <w:rFonts w:hint="eastAsia" w:ascii="宋体" w:hAnsi="宋体" w:cs="宋体"/>
                <w:color w:val="auto"/>
                <w:szCs w:val="21"/>
                <w:highlight w:val="none"/>
                <w:lang w:bidi="ar"/>
              </w:rPr>
              <w:t>下单后配送交货及时性</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4DB073A">
            <w:pPr>
              <w:rPr>
                <w:rFonts w:ascii="宋体" w:hAnsi="宋体" w:cs="宋体"/>
                <w:color w:val="auto"/>
                <w:szCs w:val="21"/>
                <w:highlight w:val="none"/>
              </w:rPr>
            </w:pPr>
            <w:r>
              <w:rPr>
                <w:rFonts w:hint="eastAsia" w:ascii="宋体" w:hAnsi="宋体" w:cs="宋体"/>
                <w:color w:val="auto"/>
                <w:szCs w:val="21"/>
                <w:highlight w:val="none"/>
                <w:lang w:bidi="ar"/>
              </w:rPr>
              <w:t>交货及时性：未按指定时间交货扣1分；严重影响临床使用扣2分；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3A9EF52A">
            <w:pPr>
              <w:rPr>
                <w:rFonts w:ascii="宋体" w:hAnsi="宋体" w:cs="宋体"/>
                <w:color w:val="auto"/>
                <w:szCs w:val="21"/>
                <w:highlight w:val="none"/>
              </w:rPr>
            </w:pPr>
          </w:p>
        </w:tc>
      </w:tr>
      <w:tr w14:paraId="2158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8FCB21">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ADBF012">
            <w:pPr>
              <w:jc w:val="center"/>
              <w:rPr>
                <w:rFonts w:ascii="宋体" w:hAnsi="宋体" w:cs="宋体"/>
                <w:color w:val="auto"/>
                <w:szCs w:val="21"/>
                <w:highlight w:val="none"/>
              </w:rPr>
            </w:pPr>
            <w:r>
              <w:rPr>
                <w:rFonts w:hint="eastAsia" w:ascii="宋体" w:hAnsi="宋体" w:cs="宋体"/>
                <w:color w:val="auto"/>
                <w:szCs w:val="21"/>
                <w:highlight w:val="none"/>
                <w:lang w:bidi="ar"/>
              </w:rPr>
              <w:t>下单后到货情况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10F4904F">
            <w:pPr>
              <w:rPr>
                <w:rFonts w:ascii="宋体" w:hAnsi="宋体" w:cs="宋体"/>
                <w:color w:val="auto"/>
                <w:szCs w:val="21"/>
                <w:highlight w:val="none"/>
              </w:rPr>
            </w:pPr>
            <w:r>
              <w:rPr>
                <w:rFonts w:hint="eastAsia" w:ascii="宋体" w:hAnsi="宋体" w:cs="宋体"/>
                <w:color w:val="auto"/>
                <w:szCs w:val="21"/>
                <w:highlight w:val="none"/>
                <w:lang w:bidi="ar"/>
              </w:rPr>
              <w:t>供应的</w:t>
            </w:r>
            <w:r>
              <w:rPr>
                <w:rFonts w:hint="eastAsia" w:ascii="宋体" w:hAnsi="宋体" w:cs="宋体"/>
                <w:color w:val="auto"/>
                <w:szCs w:val="21"/>
                <w:highlight w:val="none"/>
                <w:lang w:eastAsia="zh-CN" w:bidi="ar"/>
              </w:rPr>
              <w:t>被服</w:t>
            </w:r>
            <w:r>
              <w:rPr>
                <w:rFonts w:hint="eastAsia" w:ascii="宋体" w:hAnsi="宋体" w:cs="宋体"/>
                <w:color w:val="auto"/>
                <w:szCs w:val="21"/>
                <w:highlight w:val="none"/>
                <w:lang w:bidi="ar"/>
              </w:rPr>
              <w:t>的品名、型号、材质、规格、包装等与订单要求不符扣</w:t>
            </w:r>
            <w:r>
              <w:rPr>
                <w:rFonts w:hint="eastAsia" w:ascii="宋体" w:hAnsi="宋体" w:cs="宋体"/>
                <w:color w:val="auto"/>
                <w:szCs w:val="21"/>
                <w:highlight w:val="none"/>
                <w:lang w:val="en-US" w:eastAsia="zh-CN" w:bidi="ar"/>
              </w:rPr>
              <w:t>2分</w:t>
            </w:r>
            <w:r>
              <w:rPr>
                <w:rFonts w:hint="eastAsia" w:ascii="宋体" w:hAnsi="宋体" w:cs="宋体"/>
                <w:color w:val="auto"/>
                <w:szCs w:val="21"/>
                <w:highlight w:val="none"/>
                <w:lang w:bidi="ar"/>
              </w:rPr>
              <w:t>）；存在上述行为并拒绝调换扣2分；</w:t>
            </w:r>
          </w:p>
          <w:p w14:paraId="635BA619">
            <w:pPr>
              <w:rPr>
                <w:rFonts w:ascii="宋体" w:hAnsi="宋体" w:cs="宋体"/>
                <w:color w:val="auto"/>
                <w:szCs w:val="21"/>
                <w:highlight w:val="none"/>
              </w:rPr>
            </w:pPr>
            <w:r>
              <w:rPr>
                <w:rFonts w:hint="eastAsia" w:ascii="宋体" w:hAnsi="宋体" w:cs="宋体"/>
                <w:color w:val="auto"/>
                <w:szCs w:val="21"/>
                <w:highlight w:val="none"/>
                <w:lang w:bidi="ar"/>
              </w:rPr>
              <w:t>销售单未随货同行扣2分；</w:t>
            </w:r>
          </w:p>
          <w:p w14:paraId="4C2DC87D">
            <w:pPr>
              <w:rPr>
                <w:rFonts w:ascii="宋体" w:hAnsi="宋体" w:cs="宋体"/>
                <w:color w:val="auto"/>
                <w:szCs w:val="21"/>
                <w:highlight w:val="none"/>
              </w:rPr>
            </w:pP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03630F75">
            <w:pPr>
              <w:rPr>
                <w:rFonts w:ascii="宋体" w:hAnsi="宋体" w:cs="宋体"/>
                <w:color w:val="auto"/>
                <w:szCs w:val="21"/>
                <w:highlight w:val="none"/>
              </w:rPr>
            </w:pPr>
          </w:p>
        </w:tc>
      </w:tr>
      <w:tr w14:paraId="7E84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63170F">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23DEC978">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价格</w:t>
            </w:r>
          </w:p>
          <w:p w14:paraId="44C526BF">
            <w:pPr>
              <w:rPr>
                <w:rFonts w:ascii="宋体" w:hAnsi="宋体" w:cs="宋体"/>
                <w:color w:val="auto"/>
                <w:szCs w:val="21"/>
                <w:highlight w:val="none"/>
              </w:rPr>
            </w:pP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D64A7D6">
            <w:pPr>
              <w:widowControl/>
              <w:textAlignment w:val="center"/>
              <w:rPr>
                <w:rFonts w:ascii="宋体" w:hAnsi="宋体" w:cs="宋体"/>
                <w:color w:val="auto"/>
                <w:szCs w:val="21"/>
                <w:highlight w:val="none"/>
              </w:rPr>
            </w:pPr>
            <w:r>
              <w:rPr>
                <w:rFonts w:hint="eastAsia" w:ascii="宋体" w:hAnsi="宋体" w:cs="宋体"/>
                <w:color w:val="auto"/>
                <w:szCs w:val="21"/>
                <w:highlight w:val="none"/>
                <w:lang w:bidi="ar"/>
              </w:rPr>
              <w:t>同样</w:t>
            </w:r>
            <w:r>
              <w:rPr>
                <w:rFonts w:hint="eastAsia" w:ascii="宋体" w:hAnsi="宋体" w:cs="宋体"/>
                <w:color w:val="auto"/>
                <w:szCs w:val="21"/>
                <w:highlight w:val="none"/>
                <w:lang w:eastAsia="zh-CN" w:bidi="ar"/>
              </w:rPr>
              <w:t>被服</w:t>
            </w:r>
            <w:r>
              <w:rPr>
                <w:rFonts w:hint="eastAsia" w:ascii="宋体" w:hAnsi="宋体" w:cs="宋体"/>
                <w:color w:val="auto"/>
                <w:szCs w:val="21"/>
                <w:highlight w:val="none"/>
                <w:lang w:val="en-US" w:eastAsia="zh-CN" w:bidi="ar"/>
              </w:rPr>
              <w:t>价格</w:t>
            </w:r>
            <w:r>
              <w:rPr>
                <w:rFonts w:hint="eastAsia" w:ascii="宋体" w:hAnsi="宋体" w:cs="宋体"/>
                <w:color w:val="auto"/>
                <w:szCs w:val="21"/>
                <w:highlight w:val="none"/>
                <w:lang w:bidi="ar"/>
              </w:rPr>
              <w:t>高于省内其他同类医院扣2分；</w:t>
            </w:r>
          </w:p>
          <w:p w14:paraId="242FAB46">
            <w:pPr>
              <w:rPr>
                <w:rFonts w:ascii="宋体" w:hAnsi="宋体" w:cs="宋体"/>
                <w:color w:val="auto"/>
                <w:szCs w:val="21"/>
                <w:highlight w:val="none"/>
              </w:rPr>
            </w:pPr>
            <w:r>
              <w:rPr>
                <w:rFonts w:hint="eastAsia" w:ascii="宋体" w:hAnsi="宋体" w:cs="宋体"/>
                <w:color w:val="auto"/>
                <w:szCs w:val="21"/>
                <w:highlight w:val="none"/>
                <w:lang w:bidi="ar"/>
              </w:rPr>
              <w:t>擅自涨价或变相涨价扣2分，厂家或平台价格降价后不主动降价，查到一次扣5分。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7970DF25">
            <w:pPr>
              <w:widowControl/>
              <w:numPr>
                <w:ilvl w:val="0"/>
                <w:numId w:val="2"/>
              </w:numPr>
              <w:textAlignment w:val="center"/>
              <w:rPr>
                <w:rFonts w:ascii="宋体" w:hAnsi="宋体" w:cs="宋体"/>
                <w:color w:val="auto"/>
                <w:szCs w:val="21"/>
                <w:highlight w:val="none"/>
              </w:rPr>
            </w:pPr>
            <w:r>
              <w:rPr>
                <w:rFonts w:hint="eastAsia" w:ascii="宋体" w:hAnsi="宋体" w:cs="宋体"/>
                <w:color w:val="auto"/>
                <w:szCs w:val="21"/>
                <w:highlight w:val="none"/>
                <w:lang w:bidi="ar"/>
              </w:rPr>
              <w:t>省、市招标的产品不高于省、市中标价的价格供应。</w:t>
            </w:r>
          </w:p>
          <w:p w14:paraId="79491FC4">
            <w:pPr>
              <w:widowControl/>
              <w:textAlignment w:val="center"/>
              <w:rPr>
                <w:rFonts w:ascii="宋体" w:hAnsi="宋体" w:cs="宋体"/>
                <w:color w:val="auto"/>
                <w:szCs w:val="21"/>
                <w:highlight w:val="none"/>
              </w:rPr>
            </w:pPr>
            <w:r>
              <w:rPr>
                <w:rFonts w:hint="eastAsia" w:ascii="宋体" w:hAnsi="宋体" w:cs="宋体"/>
                <w:color w:val="auto"/>
                <w:szCs w:val="21"/>
                <w:highlight w:val="none"/>
                <w:lang w:bidi="ar"/>
              </w:rPr>
              <w:t>2.销售价格不高于省内其他同类医院销售价格</w:t>
            </w:r>
          </w:p>
          <w:p w14:paraId="0F551DC0">
            <w:pPr>
              <w:rPr>
                <w:rFonts w:ascii="宋体" w:hAnsi="宋体" w:cs="宋体"/>
                <w:color w:val="auto"/>
                <w:szCs w:val="21"/>
                <w:highlight w:val="none"/>
              </w:rPr>
            </w:pPr>
          </w:p>
        </w:tc>
      </w:tr>
      <w:tr w14:paraId="4F4AD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DA1B04C">
            <w:pPr>
              <w:jc w:val="center"/>
              <w:rPr>
                <w:rFonts w:ascii="宋体" w:hAnsi="宋体" w:cs="宋体"/>
                <w:color w:val="auto"/>
                <w:szCs w:val="21"/>
                <w:highlight w:val="none"/>
              </w:rPr>
            </w:pPr>
            <w:r>
              <w:rPr>
                <w:rFonts w:hint="eastAsia" w:ascii="宋体" w:hAnsi="宋体" w:cs="宋体"/>
                <w:color w:val="auto"/>
                <w:szCs w:val="21"/>
                <w:highlight w:val="none"/>
                <w:lang w:bidi="ar"/>
              </w:rPr>
              <w:t>售后响应情况</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F007CEB">
            <w:pPr>
              <w:jc w:val="center"/>
              <w:rPr>
                <w:rFonts w:ascii="宋体" w:hAnsi="宋体" w:cs="宋体"/>
                <w:color w:val="auto"/>
                <w:szCs w:val="21"/>
                <w:highlight w:val="none"/>
              </w:rPr>
            </w:pPr>
            <w:r>
              <w:rPr>
                <w:rFonts w:hint="eastAsia" w:ascii="宋体" w:hAnsi="宋体" w:cs="宋体"/>
                <w:color w:val="auto"/>
                <w:szCs w:val="21"/>
                <w:highlight w:val="none"/>
                <w:lang w:bidi="ar"/>
              </w:rPr>
              <w:t>响应情况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5C16E6BF">
            <w:pPr>
              <w:rPr>
                <w:rFonts w:ascii="宋体" w:hAnsi="宋体" w:cs="宋体"/>
                <w:color w:val="auto"/>
                <w:szCs w:val="21"/>
                <w:highlight w:val="none"/>
              </w:rPr>
            </w:pPr>
            <w:r>
              <w:rPr>
                <w:rFonts w:hint="eastAsia" w:ascii="宋体" w:hAnsi="宋体" w:cs="宋体"/>
                <w:color w:val="auto"/>
                <w:szCs w:val="21"/>
                <w:highlight w:val="none"/>
                <w:lang w:bidi="ar"/>
              </w:rPr>
              <w:t>售后服</w:t>
            </w:r>
            <w:r>
              <w:rPr>
                <w:rFonts w:hint="eastAsia" w:ascii="宋体" w:hAnsi="宋体" w:cs="宋体"/>
                <w:color w:val="auto"/>
                <w:szCs w:val="21"/>
                <w:highlight w:val="none"/>
                <w:lang w:eastAsia="zh-CN" w:bidi="ar"/>
              </w:rPr>
              <w:t>务情</w:t>
            </w:r>
            <w:r>
              <w:rPr>
                <w:rFonts w:hint="eastAsia" w:ascii="宋体" w:hAnsi="宋体" w:cs="宋体"/>
                <w:color w:val="auto"/>
                <w:szCs w:val="21"/>
                <w:highlight w:val="none"/>
                <w:lang w:bidi="ar"/>
              </w:rPr>
              <w:t>况：响应不及时扣1分；不响应扣2分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22DF1514">
            <w:pPr>
              <w:rPr>
                <w:rFonts w:ascii="宋体" w:hAnsi="宋体" w:cs="宋体"/>
                <w:color w:val="auto"/>
                <w:szCs w:val="21"/>
                <w:highlight w:val="none"/>
              </w:rPr>
            </w:pPr>
          </w:p>
        </w:tc>
      </w:tr>
    </w:tbl>
    <w:p w14:paraId="16032F40">
      <w:pPr>
        <w:rPr>
          <w:rFonts w:ascii="宋体" w:hAnsi="宋体"/>
          <w:color w:val="auto"/>
          <w:szCs w:val="21"/>
          <w:highlight w:val="none"/>
          <w:lang w:bidi="ar"/>
        </w:rPr>
        <w:sectPr>
          <w:pgSz w:w="11905" w:h="16838"/>
          <w:pgMar w:top="1134" w:right="1417" w:bottom="1134" w:left="1417" w:header="850" w:footer="992" w:gutter="0"/>
          <w:pgBorders>
            <w:top w:val="none" w:sz="0" w:space="0"/>
            <w:left w:val="none" w:sz="0" w:space="0"/>
            <w:bottom w:val="none" w:sz="0" w:space="0"/>
            <w:right w:val="none" w:sz="0" w:space="0"/>
          </w:pgBorders>
          <w:cols w:space="0" w:num="1"/>
          <w:rtlGutter w:val="0"/>
          <w:docGrid w:type="lines" w:linePitch="312" w:charSpace="0"/>
        </w:sectPr>
      </w:pPr>
    </w:p>
    <w:p w14:paraId="4141B4CA">
      <w:pPr>
        <w:spacing w:line="560" w:lineRule="exact"/>
        <w:rPr>
          <w:rFonts w:ascii="宋体" w:hAnsi="Times New Roman" w:cs="AdobeSongStd-Light"/>
          <w:b/>
          <w:bCs/>
          <w:color w:val="auto"/>
          <w:kern w:val="0"/>
          <w:sz w:val="28"/>
          <w:szCs w:val="28"/>
          <w:highlight w:val="none"/>
        </w:rPr>
      </w:pPr>
      <w:r>
        <w:rPr>
          <w:rFonts w:hint="eastAsia" w:ascii="宋体" w:hAnsi="宋体" w:cs="AdobeSongStd-Light"/>
          <w:b/>
          <w:bCs/>
          <w:color w:val="auto"/>
          <w:kern w:val="0"/>
          <w:sz w:val="28"/>
          <w:szCs w:val="28"/>
          <w:highlight w:val="none"/>
          <w:lang w:eastAsia="zh-CN" w:bidi="ar"/>
        </w:rPr>
        <w:t>表</w:t>
      </w:r>
      <w:r>
        <w:rPr>
          <w:rFonts w:hint="eastAsia" w:ascii="宋体" w:hAnsi="宋体" w:cs="AdobeSongStd-Light"/>
          <w:b/>
          <w:bCs/>
          <w:color w:val="auto"/>
          <w:kern w:val="0"/>
          <w:sz w:val="28"/>
          <w:szCs w:val="28"/>
          <w:highlight w:val="none"/>
          <w:lang w:val="en-US" w:eastAsia="zh-CN" w:bidi="ar"/>
        </w:rPr>
        <w:t>2：供</w:t>
      </w:r>
      <w:r>
        <w:rPr>
          <w:rFonts w:hint="eastAsia" w:ascii="宋体" w:hAnsi="宋体" w:cs="AdobeSongStd-Light"/>
          <w:b/>
          <w:bCs/>
          <w:color w:val="auto"/>
          <w:kern w:val="0"/>
          <w:sz w:val="28"/>
          <w:szCs w:val="28"/>
          <w:highlight w:val="none"/>
          <w:lang w:bidi="ar"/>
        </w:rPr>
        <w:t>应商考核评价表</w:t>
      </w:r>
    </w:p>
    <w:tbl>
      <w:tblPr>
        <w:tblStyle w:val="18"/>
        <w:tblpPr w:leftFromText="180" w:rightFromText="180" w:vertAnchor="text" w:horzAnchor="page" w:tblpX="1525" w:tblpY="249"/>
        <w:tblOverlap w:val="never"/>
        <w:tblW w:w="14278" w:type="dxa"/>
        <w:tblInd w:w="0" w:type="dxa"/>
        <w:tblLayout w:type="fixed"/>
        <w:tblCellMar>
          <w:top w:w="0" w:type="dxa"/>
          <w:left w:w="108" w:type="dxa"/>
          <w:bottom w:w="0" w:type="dxa"/>
          <w:right w:w="108" w:type="dxa"/>
        </w:tblCellMar>
      </w:tblPr>
      <w:tblGrid>
        <w:gridCol w:w="960"/>
        <w:gridCol w:w="1487"/>
        <w:gridCol w:w="1290"/>
        <w:gridCol w:w="1702"/>
        <w:gridCol w:w="956"/>
        <w:gridCol w:w="971"/>
        <w:gridCol w:w="1266"/>
        <w:gridCol w:w="675"/>
        <w:gridCol w:w="998"/>
        <w:gridCol w:w="750"/>
        <w:gridCol w:w="978"/>
        <w:gridCol w:w="979"/>
        <w:gridCol w:w="1266"/>
      </w:tblGrid>
      <w:tr w14:paraId="0A957219">
        <w:tblPrEx>
          <w:tblCellMar>
            <w:top w:w="0" w:type="dxa"/>
            <w:left w:w="108" w:type="dxa"/>
            <w:bottom w:w="0" w:type="dxa"/>
            <w:right w:w="108" w:type="dxa"/>
          </w:tblCellMar>
        </w:tblPrEx>
        <w:trPr>
          <w:trHeight w:val="648" w:hRule="atLeast"/>
        </w:trPr>
        <w:tc>
          <w:tcPr>
            <w:tcW w:w="960"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FFF44EC">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月份</w:t>
            </w:r>
          </w:p>
        </w:tc>
        <w:tc>
          <w:tcPr>
            <w:tcW w:w="1487" w:type="dxa"/>
            <w:vMerge w:val="restart"/>
            <w:tcBorders>
              <w:top w:val="single" w:color="000000" w:sz="8" w:space="0"/>
              <w:left w:val="nil"/>
              <w:bottom w:val="single" w:color="000000" w:sz="8" w:space="0"/>
              <w:right w:val="single" w:color="000000" w:sz="8" w:space="0"/>
            </w:tcBorders>
            <w:shd w:val="clear" w:color="auto" w:fill="auto"/>
            <w:noWrap/>
            <w:vAlign w:val="center"/>
          </w:tcPr>
          <w:p w14:paraId="31235C12">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企业名称</w:t>
            </w:r>
          </w:p>
        </w:tc>
        <w:tc>
          <w:tcPr>
            <w:tcW w:w="10565" w:type="dxa"/>
            <w:gridSpan w:val="10"/>
            <w:tcBorders>
              <w:top w:val="single" w:color="000000" w:sz="8" w:space="0"/>
              <w:left w:val="nil"/>
              <w:bottom w:val="single" w:color="000000" w:sz="8" w:space="0"/>
              <w:right w:val="single" w:color="000000" w:sz="8" w:space="0"/>
            </w:tcBorders>
            <w:shd w:val="clear" w:color="auto" w:fill="auto"/>
            <w:noWrap/>
            <w:vAlign w:val="center"/>
          </w:tcPr>
          <w:p w14:paraId="782912FE">
            <w:pPr>
              <w:widowControl/>
              <w:jc w:val="center"/>
              <w:textAlignment w:val="center"/>
              <w:rPr>
                <w:rFonts w:ascii="宋体" w:hAnsi="宋体" w:cs="宋体"/>
                <w:b/>
                <w:bCs/>
                <w:color w:val="auto"/>
                <w:kern w:val="0"/>
                <w:sz w:val="28"/>
                <w:szCs w:val="28"/>
                <w:highlight w:val="none"/>
                <w:lang w:bidi="ar"/>
              </w:rPr>
            </w:pPr>
            <w:r>
              <w:rPr>
                <w:rFonts w:hint="eastAsia" w:ascii="宋体" w:hAnsi="宋体" w:cs="宋体"/>
                <w:b/>
                <w:bCs/>
                <w:color w:val="auto"/>
                <w:kern w:val="0"/>
                <w:sz w:val="28"/>
                <w:szCs w:val="28"/>
                <w:highlight w:val="none"/>
                <w:lang w:bidi="ar"/>
              </w:rPr>
              <w:t>考核明细</w:t>
            </w:r>
          </w:p>
        </w:tc>
        <w:tc>
          <w:tcPr>
            <w:tcW w:w="1266" w:type="dxa"/>
            <w:vMerge w:val="restart"/>
            <w:tcBorders>
              <w:top w:val="single" w:color="000000" w:sz="8" w:space="0"/>
              <w:left w:val="nil"/>
              <w:bottom w:val="single" w:color="auto" w:sz="4" w:space="0"/>
              <w:right w:val="single" w:color="000000" w:sz="8" w:space="0"/>
            </w:tcBorders>
            <w:shd w:val="clear" w:color="auto" w:fill="auto"/>
            <w:noWrap/>
            <w:vAlign w:val="center"/>
          </w:tcPr>
          <w:p w14:paraId="53E366D9">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扣分合计</w:t>
            </w:r>
          </w:p>
        </w:tc>
      </w:tr>
      <w:tr w14:paraId="2E1B281E">
        <w:tblPrEx>
          <w:tblCellMar>
            <w:top w:w="0" w:type="dxa"/>
            <w:left w:w="108" w:type="dxa"/>
            <w:bottom w:w="0" w:type="dxa"/>
            <w:right w:w="108" w:type="dxa"/>
          </w:tblCellMar>
        </w:tblPrEx>
        <w:trPr>
          <w:trHeight w:val="648" w:hRule="atLeast"/>
        </w:trPr>
        <w:tc>
          <w:tcPr>
            <w:tcW w:w="96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8AB7C83">
            <w:pPr>
              <w:rPr>
                <w:rFonts w:ascii="Times New Roman" w:hAnsi="Times New Roman"/>
                <w:color w:val="auto"/>
                <w:sz w:val="20"/>
                <w:szCs w:val="20"/>
                <w:highlight w:val="none"/>
              </w:rPr>
            </w:pPr>
          </w:p>
        </w:tc>
        <w:tc>
          <w:tcPr>
            <w:tcW w:w="1487" w:type="dxa"/>
            <w:vMerge w:val="continue"/>
            <w:tcBorders>
              <w:top w:val="single" w:color="000000" w:sz="8" w:space="0"/>
              <w:left w:val="nil"/>
              <w:bottom w:val="single" w:color="000000" w:sz="8" w:space="0"/>
              <w:right w:val="single" w:color="000000" w:sz="8" w:space="0"/>
            </w:tcBorders>
            <w:shd w:val="clear" w:color="auto" w:fill="auto"/>
            <w:noWrap/>
            <w:vAlign w:val="center"/>
          </w:tcPr>
          <w:p w14:paraId="062BE617">
            <w:pPr>
              <w:rPr>
                <w:rFonts w:ascii="Times New Roman" w:hAnsi="Times New Roman"/>
                <w:color w:val="auto"/>
                <w:sz w:val="20"/>
                <w:szCs w:val="20"/>
                <w:highlight w:val="none"/>
              </w:rPr>
            </w:pPr>
          </w:p>
        </w:tc>
        <w:tc>
          <w:tcPr>
            <w:tcW w:w="4919" w:type="dxa"/>
            <w:gridSpan w:val="4"/>
            <w:tcBorders>
              <w:top w:val="nil"/>
              <w:left w:val="nil"/>
              <w:bottom w:val="single" w:color="000000" w:sz="8" w:space="0"/>
              <w:right w:val="single" w:color="000000" w:sz="8" w:space="0"/>
            </w:tcBorders>
            <w:shd w:val="clear" w:color="auto" w:fill="auto"/>
            <w:noWrap/>
            <w:vAlign w:val="center"/>
          </w:tcPr>
          <w:p w14:paraId="45D7903C">
            <w:pPr>
              <w:widowControl/>
              <w:jc w:val="center"/>
              <w:textAlignment w:val="center"/>
              <w:rPr>
                <w:rFonts w:ascii="宋体" w:hAnsi="宋体" w:cs="宋体"/>
                <w:b/>
                <w:bCs/>
                <w:color w:val="auto"/>
                <w:sz w:val="28"/>
                <w:szCs w:val="28"/>
                <w:highlight w:val="none"/>
              </w:rPr>
            </w:pPr>
          </w:p>
          <w:p w14:paraId="37169328">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配送服务</w:t>
            </w:r>
          </w:p>
        </w:tc>
        <w:tc>
          <w:tcPr>
            <w:tcW w:w="1266" w:type="dxa"/>
            <w:tcBorders>
              <w:top w:val="single" w:color="000000" w:sz="8" w:space="0"/>
              <w:left w:val="nil"/>
              <w:bottom w:val="single" w:color="000000" w:sz="8" w:space="0"/>
              <w:right w:val="single" w:color="000000" w:sz="8" w:space="0"/>
            </w:tcBorders>
            <w:shd w:val="clear" w:color="auto" w:fill="auto"/>
            <w:noWrap/>
            <w:vAlign w:val="center"/>
          </w:tcPr>
          <w:p w14:paraId="0DF9FEDC">
            <w:pPr>
              <w:widowControl/>
              <w:jc w:val="center"/>
              <w:textAlignment w:val="center"/>
              <w:rPr>
                <w:rFonts w:ascii="宋体" w:hAnsi="宋体" w:cs="宋体"/>
                <w:b/>
                <w:bCs/>
                <w:color w:val="auto"/>
                <w:kern w:val="0"/>
                <w:sz w:val="28"/>
                <w:szCs w:val="28"/>
                <w:highlight w:val="none"/>
                <w:lang w:bidi="ar"/>
              </w:rPr>
            </w:pPr>
            <w:r>
              <w:rPr>
                <w:rFonts w:hint="eastAsia" w:ascii="宋体" w:hAnsi="宋体" w:cs="宋体"/>
                <w:b/>
                <w:bCs/>
                <w:color w:val="auto"/>
                <w:kern w:val="0"/>
                <w:sz w:val="28"/>
                <w:szCs w:val="28"/>
                <w:highlight w:val="none"/>
                <w:lang w:bidi="ar"/>
              </w:rPr>
              <w:t>价格</w:t>
            </w:r>
          </w:p>
        </w:tc>
        <w:tc>
          <w:tcPr>
            <w:tcW w:w="2423" w:type="dxa"/>
            <w:gridSpan w:val="3"/>
            <w:tcBorders>
              <w:top w:val="single" w:color="000000" w:sz="8" w:space="0"/>
              <w:left w:val="nil"/>
              <w:bottom w:val="single" w:color="000000" w:sz="8" w:space="0"/>
              <w:right w:val="single" w:color="000000" w:sz="8" w:space="0"/>
            </w:tcBorders>
            <w:shd w:val="clear" w:color="auto" w:fill="auto"/>
            <w:noWrap/>
            <w:vAlign w:val="center"/>
          </w:tcPr>
          <w:p w14:paraId="497E6ADE">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产品质量情况</w:t>
            </w:r>
          </w:p>
        </w:tc>
        <w:tc>
          <w:tcPr>
            <w:tcW w:w="1957" w:type="dxa"/>
            <w:gridSpan w:val="2"/>
            <w:tcBorders>
              <w:top w:val="single" w:color="000000" w:sz="8" w:space="0"/>
              <w:left w:val="nil"/>
              <w:bottom w:val="single" w:color="000000" w:sz="8" w:space="0"/>
              <w:right w:val="single" w:color="000000" w:sz="8" w:space="0"/>
            </w:tcBorders>
            <w:shd w:val="clear" w:color="auto" w:fill="auto"/>
            <w:noWrap/>
            <w:vAlign w:val="center"/>
          </w:tcPr>
          <w:p w14:paraId="78978FDD">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售后及增值服务响应情况</w:t>
            </w:r>
          </w:p>
        </w:tc>
        <w:tc>
          <w:tcPr>
            <w:tcW w:w="1266" w:type="dxa"/>
            <w:vMerge w:val="continue"/>
            <w:tcBorders>
              <w:top w:val="single" w:color="000000" w:sz="8" w:space="0"/>
              <w:left w:val="nil"/>
              <w:bottom w:val="single" w:color="auto" w:sz="4" w:space="0"/>
              <w:right w:val="single" w:color="000000" w:sz="8" w:space="0"/>
            </w:tcBorders>
            <w:shd w:val="clear" w:color="auto" w:fill="auto"/>
            <w:noWrap/>
            <w:vAlign w:val="center"/>
          </w:tcPr>
          <w:p w14:paraId="29356CA7">
            <w:pPr>
              <w:rPr>
                <w:rFonts w:ascii="Times New Roman" w:hAnsi="Times New Roman"/>
                <w:color w:val="auto"/>
                <w:sz w:val="20"/>
                <w:szCs w:val="20"/>
                <w:highlight w:val="none"/>
              </w:rPr>
            </w:pPr>
          </w:p>
        </w:tc>
      </w:tr>
      <w:tr w14:paraId="42F46084">
        <w:tblPrEx>
          <w:tblCellMar>
            <w:top w:w="0" w:type="dxa"/>
            <w:left w:w="108" w:type="dxa"/>
            <w:bottom w:w="0" w:type="dxa"/>
            <w:right w:w="108" w:type="dxa"/>
          </w:tblCellMar>
        </w:tblPrEx>
        <w:trPr>
          <w:trHeight w:val="2218"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2FE4C30C">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月份</w:t>
            </w:r>
          </w:p>
        </w:tc>
        <w:tc>
          <w:tcPr>
            <w:tcW w:w="1487" w:type="dxa"/>
            <w:tcBorders>
              <w:top w:val="nil"/>
              <w:left w:val="nil"/>
              <w:bottom w:val="single" w:color="000000" w:sz="8" w:space="0"/>
              <w:right w:val="single" w:color="000000" w:sz="8" w:space="0"/>
            </w:tcBorders>
            <w:shd w:val="clear" w:color="auto" w:fill="auto"/>
            <w:vAlign w:val="center"/>
          </w:tcPr>
          <w:p w14:paraId="1F671E24">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配送企业</w:t>
            </w:r>
          </w:p>
        </w:tc>
        <w:tc>
          <w:tcPr>
            <w:tcW w:w="1290" w:type="dxa"/>
            <w:tcBorders>
              <w:top w:val="nil"/>
              <w:left w:val="nil"/>
              <w:bottom w:val="single" w:color="000000" w:sz="8" w:space="0"/>
              <w:right w:val="single" w:color="000000" w:sz="8" w:space="0"/>
            </w:tcBorders>
            <w:shd w:val="clear" w:color="auto" w:fill="auto"/>
            <w:vAlign w:val="center"/>
          </w:tcPr>
          <w:p w14:paraId="56761E08">
            <w:pPr>
              <w:widowControl/>
              <w:jc w:val="center"/>
              <w:textAlignment w:val="center"/>
              <w:rPr>
                <w:rFonts w:ascii="宋体" w:hAnsi="宋体" w:cs="宋体"/>
                <w:color w:val="auto"/>
                <w:sz w:val="22"/>
                <w:szCs w:val="22"/>
                <w:highlight w:val="none"/>
              </w:rPr>
            </w:pPr>
          </w:p>
          <w:p w14:paraId="0CA0F51B">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是否在规定时间内配送</w:t>
            </w:r>
          </w:p>
        </w:tc>
        <w:tc>
          <w:tcPr>
            <w:tcW w:w="1702" w:type="dxa"/>
            <w:tcBorders>
              <w:top w:val="nil"/>
              <w:left w:val="nil"/>
              <w:bottom w:val="single" w:color="000000" w:sz="8" w:space="0"/>
              <w:right w:val="single" w:color="000000" w:sz="8" w:space="0"/>
            </w:tcBorders>
            <w:shd w:val="clear" w:color="auto" w:fill="auto"/>
            <w:vAlign w:val="center"/>
          </w:tcPr>
          <w:p w14:paraId="1B475654">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销售单是否与</w:t>
            </w:r>
            <w:r>
              <w:rPr>
                <w:rFonts w:hint="eastAsia" w:ascii="宋体" w:hAnsi="宋体" w:cs="宋体"/>
                <w:color w:val="auto"/>
                <w:sz w:val="22"/>
                <w:szCs w:val="22"/>
                <w:highlight w:val="none"/>
                <w:lang w:bidi="ar"/>
              </w:rPr>
              <w:t>产品注册名、型号、材质、规格、包装等与订单要求及票据一致</w:t>
            </w:r>
          </w:p>
        </w:tc>
        <w:tc>
          <w:tcPr>
            <w:tcW w:w="956" w:type="dxa"/>
            <w:tcBorders>
              <w:top w:val="nil"/>
              <w:left w:val="nil"/>
              <w:bottom w:val="single" w:color="000000" w:sz="8" w:space="0"/>
              <w:right w:val="single" w:color="000000" w:sz="8" w:space="0"/>
            </w:tcBorders>
            <w:shd w:val="clear" w:color="auto" w:fill="auto"/>
            <w:vAlign w:val="center"/>
          </w:tcPr>
          <w:p w14:paraId="0D6B1BF8">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是否货单同行（销售单是否随货）</w:t>
            </w:r>
          </w:p>
        </w:tc>
        <w:tc>
          <w:tcPr>
            <w:tcW w:w="971" w:type="dxa"/>
            <w:tcBorders>
              <w:top w:val="nil"/>
              <w:left w:val="nil"/>
              <w:bottom w:val="single" w:color="000000" w:sz="8" w:space="0"/>
              <w:right w:val="single" w:color="000000" w:sz="8" w:space="0"/>
            </w:tcBorders>
            <w:shd w:val="clear" w:color="auto" w:fill="auto"/>
            <w:vAlign w:val="center"/>
          </w:tcPr>
          <w:p w14:paraId="1A0E65CF">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是否在规定时间内对账开具票据</w:t>
            </w:r>
          </w:p>
        </w:tc>
        <w:tc>
          <w:tcPr>
            <w:tcW w:w="1266" w:type="dxa"/>
            <w:tcBorders>
              <w:top w:val="single" w:color="000000" w:sz="8" w:space="0"/>
              <w:left w:val="nil"/>
              <w:bottom w:val="single" w:color="000000" w:sz="8" w:space="0"/>
              <w:right w:val="single" w:color="000000" w:sz="8" w:space="0"/>
            </w:tcBorders>
            <w:shd w:val="clear" w:color="auto" w:fill="auto"/>
            <w:vAlign w:val="center"/>
          </w:tcPr>
          <w:p w14:paraId="1F4ED4FA">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sz w:val="22"/>
                <w:szCs w:val="22"/>
                <w:highlight w:val="none"/>
                <w:lang w:bidi="ar"/>
              </w:rPr>
              <w:t>是否擅自涨价或变相涨价，是否集采产品不执行集采价格，价格是否虚高</w:t>
            </w:r>
          </w:p>
        </w:tc>
        <w:tc>
          <w:tcPr>
            <w:tcW w:w="675" w:type="dxa"/>
            <w:tcBorders>
              <w:top w:val="single" w:color="000000" w:sz="8" w:space="0"/>
              <w:left w:val="nil"/>
              <w:bottom w:val="single" w:color="000000" w:sz="8" w:space="0"/>
              <w:right w:val="single" w:color="000000" w:sz="8" w:space="0"/>
            </w:tcBorders>
            <w:shd w:val="clear" w:color="auto" w:fill="auto"/>
            <w:vAlign w:val="center"/>
          </w:tcPr>
          <w:p w14:paraId="3D9DED15">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产品是否</w:t>
            </w:r>
            <w:r>
              <w:rPr>
                <w:rFonts w:hint="eastAsia" w:ascii="宋体" w:hAnsi="宋体" w:cs="宋体"/>
                <w:color w:val="auto"/>
                <w:kern w:val="0"/>
                <w:sz w:val="22"/>
                <w:szCs w:val="22"/>
                <w:highlight w:val="none"/>
                <w:lang w:eastAsia="zh-CN" w:bidi="ar"/>
              </w:rPr>
              <w:t>在有</w:t>
            </w:r>
            <w:r>
              <w:rPr>
                <w:rFonts w:hint="eastAsia" w:ascii="宋体" w:hAnsi="宋体" w:cs="宋体"/>
                <w:color w:val="auto"/>
                <w:kern w:val="0"/>
                <w:sz w:val="22"/>
                <w:szCs w:val="22"/>
                <w:highlight w:val="none"/>
                <w:lang w:bidi="ar"/>
              </w:rPr>
              <w:t>效期内</w:t>
            </w:r>
          </w:p>
        </w:tc>
        <w:tc>
          <w:tcPr>
            <w:tcW w:w="998" w:type="dxa"/>
            <w:tcBorders>
              <w:top w:val="single" w:color="000000" w:sz="8" w:space="0"/>
              <w:left w:val="nil"/>
              <w:bottom w:val="single" w:color="000000" w:sz="8" w:space="0"/>
              <w:right w:val="single" w:color="000000" w:sz="8" w:space="0"/>
            </w:tcBorders>
            <w:shd w:val="clear" w:color="auto" w:fill="auto"/>
            <w:vAlign w:val="center"/>
          </w:tcPr>
          <w:p w14:paraId="653BBC1E">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eastAsia="zh-CN" w:bidi="ar"/>
              </w:rPr>
              <w:t>被服</w:t>
            </w:r>
            <w:r>
              <w:rPr>
                <w:rFonts w:hint="eastAsia" w:ascii="宋体" w:hAnsi="宋体" w:cs="宋体"/>
                <w:color w:val="auto"/>
                <w:kern w:val="0"/>
                <w:sz w:val="22"/>
                <w:szCs w:val="22"/>
                <w:highlight w:val="none"/>
                <w:lang w:bidi="ar"/>
              </w:rPr>
              <w:t>是否符合相关</w:t>
            </w:r>
            <w:r>
              <w:rPr>
                <w:rFonts w:hint="eastAsia" w:ascii="宋体" w:hAnsi="宋体" w:cs="宋体"/>
                <w:color w:val="auto"/>
                <w:kern w:val="0"/>
                <w:sz w:val="22"/>
                <w:szCs w:val="22"/>
                <w:highlight w:val="none"/>
                <w:lang w:eastAsia="zh-CN" w:bidi="ar"/>
              </w:rPr>
              <w:t>要求</w:t>
            </w:r>
          </w:p>
        </w:tc>
        <w:tc>
          <w:tcPr>
            <w:tcW w:w="750" w:type="dxa"/>
            <w:tcBorders>
              <w:top w:val="single" w:color="000000" w:sz="8" w:space="0"/>
              <w:left w:val="nil"/>
              <w:bottom w:val="single" w:color="000000" w:sz="8" w:space="0"/>
              <w:right w:val="single" w:color="000000" w:sz="8" w:space="0"/>
            </w:tcBorders>
            <w:shd w:val="clear" w:color="auto" w:fill="auto"/>
            <w:vAlign w:val="center"/>
          </w:tcPr>
          <w:p w14:paraId="4B3FB58D">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产品外包装是否完好</w:t>
            </w:r>
          </w:p>
        </w:tc>
        <w:tc>
          <w:tcPr>
            <w:tcW w:w="978" w:type="dxa"/>
            <w:tcBorders>
              <w:top w:val="single" w:color="000000" w:sz="8" w:space="0"/>
              <w:left w:val="nil"/>
              <w:bottom w:val="single" w:color="000000" w:sz="8" w:space="0"/>
              <w:right w:val="single" w:color="000000" w:sz="8" w:space="0"/>
            </w:tcBorders>
            <w:shd w:val="clear" w:color="auto" w:fill="auto"/>
            <w:vAlign w:val="center"/>
          </w:tcPr>
          <w:p w14:paraId="4D8A9E7F">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响应不及时</w:t>
            </w:r>
          </w:p>
        </w:tc>
        <w:tc>
          <w:tcPr>
            <w:tcW w:w="979" w:type="dxa"/>
            <w:tcBorders>
              <w:top w:val="single" w:color="000000" w:sz="8" w:space="0"/>
              <w:left w:val="nil"/>
              <w:bottom w:val="single" w:color="000000" w:sz="8" w:space="0"/>
              <w:right w:val="single" w:color="000000" w:sz="8" w:space="0"/>
            </w:tcBorders>
            <w:shd w:val="clear" w:color="auto" w:fill="auto"/>
            <w:vAlign w:val="center"/>
          </w:tcPr>
          <w:p w14:paraId="04E9FECC">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不响应</w:t>
            </w:r>
          </w:p>
        </w:tc>
        <w:tc>
          <w:tcPr>
            <w:tcW w:w="1266" w:type="dxa"/>
            <w:vMerge w:val="continue"/>
            <w:tcBorders>
              <w:top w:val="single" w:color="000000" w:sz="8" w:space="0"/>
              <w:left w:val="nil"/>
              <w:bottom w:val="single" w:color="auto" w:sz="4" w:space="0"/>
              <w:right w:val="single" w:color="000000" w:sz="8" w:space="0"/>
            </w:tcBorders>
            <w:shd w:val="clear" w:color="auto" w:fill="auto"/>
            <w:noWrap/>
            <w:vAlign w:val="center"/>
          </w:tcPr>
          <w:p w14:paraId="4566F63C">
            <w:pPr>
              <w:rPr>
                <w:rFonts w:ascii="Times New Roman" w:hAnsi="Times New Roman"/>
                <w:color w:val="auto"/>
                <w:sz w:val="20"/>
                <w:szCs w:val="20"/>
                <w:highlight w:val="none"/>
              </w:rPr>
            </w:pPr>
          </w:p>
        </w:tc>
      </w:tr>
      <w:tr w14:paraId="6D8EF0CB">
        <w:tblPrEx>
          <w:tblCellMar>
            <w:top w:w="0" w:type="dxa"/>
            <w:left w:w="108" w:type="dxa"/>
            <w:bottom w:w="0" w:type="dxa"/>
            <w:right w:w="108" w:type="dxa"/>
          </w:tblCellMar>
        </w:tblPrEx>
        <w:trPr>
          <w:trHeight w:val="334"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1106F04">
            <w:pPr>
              <w:rPr>
                <w:rFonts w:ascii="宋体" w:hAnsi="宋体" w:cs="宋体"/>
                <w:color w:val="auto"/>
                <w:sz w:val="24"/>
                <w:highlight w:val="none"/>
              </w:rPr>
            </w:pPr>
          </w:p>
        </w:tc>
        <w:tc>
          <w:tcPr>
            <w:tcW w:w="1487" w:type="dxa"/>
            <w:tcBorders>
              <w:top w:val="nil"/>
              <w:left w:val="nil"/>
              <w:bottom w:val="single" w:color="000000" w:sz="8" w:space="0"/>
              <w:right w:val="single" w:color="000000" w:sz="8" w:space="0"/>
            </w:tcBorders>
            <w:shd w:val="clear" w:color="auto" w:fill="auto"/>
            <w:noWrap/>
            <w:vAlign w:val="center"/>
          </w:tcPr>
          <w:p w14:paraId="0DC85A1A">
            <w:pPr>
              <w:rPr>
                <w:rFonts w:ascii="宋体" w:hAnsi="宋体" w:cs="宋体"/>
                <w:color w:val="auto"/>
                <w:sz w:val="24"/>
                <w:highlight w:val="none"/>
              </w:rPr>
            </w:pPr>
          </w:p>
        </w:tc>
        <w:tc>
          <w:tcPr>
            <w:tcW w:w="1290" w:type="dxa"/>
            <w:tcBorders>
              <w:top w:val="nil"/>
              <w:left w:val="nil"/>
              <w:bottom w:val="single" w:color="000000" w:sz="8" w:space="0"/>
              <w:right w:val="single" w:color="000000" w:sz="8" w:space="0"/>
            </w:tcBorders>
            <w:shd w:val="clear" w:color="auto" w:fill="auto"/>
            <w:noWrap/>
            <w:vAlign w:val="center"/>
          </w:tcPr>
          <w:p w14:paraId="2A9FC69A">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0F61991B">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17E5749C">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0184A655">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781DCA8A">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267C7E8E">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4BB75E3C">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04B25021">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4280EF28">
            <w:pPr>
              <w:rPr>
                <w:rFonts w:ascii="宋体" w:hAnsi="宋体" w:cs="宋体"/>
                <w:color w:val="auto"/>
                <w:sz w:val="24"/>
                <w:highlight w:val="none"/>
              </w:rPr>
            </w:pPr>
          </w:p>
        </w:tc>
        <w:tc>
          <w:tcPr>
            <w:tcW w:w="979" w:type="dxa"/>
            <w:tcBorders>
              <w:top w:val="nil"/>
              <w:left w:val="nil"/>
              <w:bottom w:val="single" w:color="000000" w:sz="8" w:space="0"/>
              <w:right w:val="single" w:color="auto" w:sz="4" w:space="0"/>
            </w:tcBorders>
            <w:shd w:val="clear" w:color="auto" w:fill="auto"/>
            <w:noWrap/>
            <w:vAlign w:val="center"/>
          </w:tcPr>
          <w:p w14:paraId="41BDCD71">
            <w:pPr>
              <w:rPr>
                <w:rFonts w:ascii="宋体" w:hAnsi="宋体" w:cs="宋体"/>
                <w:color w:val="auto"/>
                <w:sz w:val="24"/>
                <w:highlight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54C040">
            <w:pPr>
              <w:rPr>
                <w:rFonts w:ascii="宋体" w:hAnsi="宋体" w:cs="宋体"/>
                <w:color w:val="auto"/>
                <w:sz w:val="24"/>
                <w:highlight w:val="none"/>
              </w:rPr>
            </w:pPr>
          </w:p>
        </w:tc>
      </w:tr>
      <w:tr w14:paraId="38DFFA1E">
        <w:tblPrEx>
          <w:tblCellMar>
            <w:top w:w="0" w:type="dxa"/>
            <w:left w:w="108" w:type="dxa"/>
            <w:bottom w:w="0" w:type="dxa"/>
            <w:right w:w="108" w:type="dxa"/>
          </w:tblCellMar>
        </w:tblPrEx>
        <w:trPr>
          <w:trHeight w:val="334"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18B5A4EF">
            <w:pPr>
              <w:rPr>
                <w:rFonts w:ascii="宋体" w:hAnsi="宋体" w:cs="宋体"/>
                <w:color w:val="auto"/>
                <w:sz w:val="24"/>
                <w:highlight w:val="none"/>
              </w:rPr>
            </w:pPr>
          </w:p>
        </w:tc>
        <w:tc>
          <w:tcPr>
            <w:tcW w:w="1487" w:type="dxa"/>
            <w:tcBorders>
              <w:top w:val="nil"/>
              <w:left w:val="nil"/>
              <w:bottom w:val="single" w:color="000000" w:sz="8" w:space="0"/>
              <w:right w:val="single" w:color="000000" w:sz="8" w:space="0"/>
            </w:tcBorders>
            <w:shd w:val="clear" w:color="auto" w:fill="auto"/>
            <w:noWrap/>
            <w:vAlign w:val="center"/>
          </w:tcPr>
          <w:p w14:paraId="4793A918">
            <w:pPr>
              <w:rPr>
                <w:rFonts w:ascii="宋体" w:hAnsi="宋体" w:cs="宋体"/>
                <w:color w:val="auto"/>
                <w:sz w:val="24"/>
                <w:highlight w:val="none"/>
              </w:rPr>
            </w:pPr>
          </w:p>
        </w:tc>
        <w:tc>
          <w:tcPr>
            <w:tcW w:w="1290" w:type="dxa"/>
            <w:tcBorders>
              <w:top w:val="nil"/>
              <w:left w:val="nil"/>
              <w:bottom w:val="single" w:color="000000" w:sz="8" w:space="0"/>
              <w:right w:val="single" w:color="000000" w:sz="8" w:space="0"/>
            </w:tcBorders>
            <w:shd w:val="clear" w:color="auto" w:fill="auto"/>
            <w:noWrap/>
            <w:vAlign w:val="center"/>
          </w:tcPr>
          <w:p w14:paraId="229E6EF4">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3FAF9942">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7CA7951E">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2B8439A8">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47C0FF0B">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791B24CD">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64DCEE04">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65708935">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5F35D195">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6FC03F14">
            <w:pPr>
              <w:rPr>
                <w:rFonts w:ascii="宋体" w:hAnsi="宋体" w:cs="宋体"/>
                <w:color w:val="auto"/>
                <w:sz w:val="24"/>
                <w:highlight w:val="none"/>
              </w:rPr>
            </w:pPr>
          </w:p>
        </w:tc>
        <w:tc>
          <w:tcPr>
            <w:tcW w:w="1266" w:type="dxa"/>
            <w:tcBorders>
              <w:top w:val="single" w:color="auto" w:sz="4" w:space="0"/>
              <w:left w:val="nil"/>
              <w:bottom w:val="single" w:color="000000" w:sz="8" w:space="0"/>
              <w:right w:val="single" w:color="000000" w:sz="8" w:space="0"/>
            </w:tcBorders>
            <w:shd w:val="clear" w:color="auto" w:fill="auto"/>
            <w:noWrap/>
            <w:vAlign w:val="center"/>
          </w:tcPr>
          <w:p w14:paraId="31CE0838">
            <w:pPr>
              <w:rPr>
                <w:rFonts w:ascii="宋体" w:hAnsi="宋体" w:cs="宋体"/>
                <w:color w:val="auto"/>
                <w:sz w:val="24"/>
                <w:highlight w:val="none"/>
              </w:rPr>
            </w:pPr>
          </w:p>
        </w:tc>
      </w:tr>
      <w:tr w14:paraId="3EE40AF7">
        <w:tblPrEx>
          <w:tblCellMar>
            <w:top w:w="0" w:type="dxa"/>
            <w:left w:w="108" w:type="dxa"/>
            <w:bottom w:w="0" w:type="dxa"/>
            <w:right w:w="108" w:type="dxa"/>
          </w:tblCellMar>
        </w:tblPrEx>
        <w:trPr>
          <w:trHeight w:val="334"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37C5249">
            <w:pPr>
              <w:rPr>
                <w:rFonts w:ascii="宋体" w:hAnsi="宋体" w:cs="宋体"/>
                <w:color w:val="auto"/>
                <w:sz w:val="24"/>
                <w:highlight w:val="none"/>
              </w:rPr>
            </w:pPr>
          </w:p>
        </w:tc>
        <w:tc>
          <w:tcPr>
            <w:tcW w:w="1487" w:type="dxa"/>
            <w:tcBorders>
              <w:top w:val="nil"/>
              <w:left w:val="nil"/>
              <w:bottom w:val="single" w:color="000000" w:sz="8" w:space="0"/>
              <w:right w:val="single" w:color="000000" w:sz="8" w:space="0"/>
            </w:tcBorders>
            <w:shd w:val="clear" w:color="auto" w:fill="auto"/>
            <w:noWrap/>
            <w:vAlign w:val="center"/>
          </w:tcPr>
          <w:p w14:paraId="5449C7E4">
            <w:pPr>
              <w:rPr>
                <w:rFonts w:ascii="宋体" w:hAnsi="宋体" w:cs="宋体"/>
                <w:color w:val="auto"/>
                <w:sz w:val="24"/>
                <w:highlight w:val="none"/>
              </w:rPr>
            </w:pPr>
          </w:p>
        </w:tc>
        <w:tc>
          <w:tcPr>
            <w:tcW w:w="1290" w:type="dxa"/>
            <w:tcBorders>
              <w:top w:val="nil"/>
              <w:left w:val="nil"/>
              <w:bottom w:val="single" w:color="000000" w:sz="8" w:space="0"/>
              <w:right w:val="single" w:color="000000" w:sz="8" w:space="0"/>
            </w:tcBorders>
            <w:shd w:val="clear" w:color="auto" w:fill="auto"/>
            <w:noWrap/>
            <w:vAlign w:val="center"/>
          </w:tcPr>
          <w:p w14:paraId="2A07D3A6">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06037345">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37129A62">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0F743EE1">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7BE68BA5">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2A469B49">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7ECB53E5">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5030AF6F">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51AA91C7">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2E564374">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1496421F">
            <w:pPr>
              <w:rPr>
                <w:rFonts w:ascii="宋体" w:hAnsi="宋体" w:cs="宋体"/>
                <w:color w:val="auto"/>
                <w:sz w:val="24"/>
                <w:highlight w:val="none"/>
              </w:rPr>
            </w:pPr>
          </w:p>
        </w:tc>
      </w:tr>
      <w:tr w14:paraId="0A0F9F96">
        <w:tblPrEx>
          <w:tblCellMar>
            <w:top w:w="0" w:type="dxa"/>
            <w:left w:w="108" w:type="dxa"/>
            <w:bottom w:w="0" w:type="dxa"/>
            <w:right w:w="108" w:type="dxa"/>
          </w:tblCellMar>
        </w:tblPrEx>
        <w:trPr>
          <w:trHeight w:val="334"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15D55D7">
            <w:pPr>
              <w:rPr>
                <w:rFonts w:ascii="宋体" w:hAnsi="宋体" w:cs="宋体"/>
                <w:color w:val="auto"/>
                <w:sz w:val="24"/>
                <w:highlight w:val="none"/>
              </w:rPr>
            </w:pPr>
          </w:p>
        </w:tc>
        <w:tc>
          <w:tcPr>
            <w:tcW w:w="1487" w:type="dxa"/>
            <w:tcBorders>
              <w:top w:val="nil"/>
              <w:left w:val="nil"/>
              <w:bottom w:val="single" w:color="000000" w:sz="8" w:space="0"/>
              <w:right w:val="single" w:color="000000" w:sz="8" w:space="0"/>
            </w:tcBorders>
            <w:shd w:val="clear" w:color="auto" w:fill="auto"/>
            <w:noWrap/>
            <w:vAlign w:val="center"/>
          </w:tcPr>
          <w:p w14:paraId="5C7E354D">
            <w:pPr>
              <w:rPr>
                <w:rFonts w:ascii="宋体" w:hAnsi="宋体" w:cs="宋体"/>
                <w:color w:val="auto"/>
                <w:sz w:val="24"/>
                <w:highlight w:val="none"/>
              </w:rPr>
            </w:pPr>
          </w:p>
        </w:tc>
        <w:tc>
          <w:tcPr>
            <w:tcW w:w="1290" w:type="dxa"/>
            <w:tcBorders>
              <w:top w:val="nil"/>
              <w:left w:val="nil"/>
              <w:bottom w:val="single" w:color="000000" w:sz="8" w:space="0"/>
              <w:right w:val="single" w:color="000000" w:sz="8" w:space="0"/>
            </w:tcBorders>
            <w:shd w:val="clear" w:color="auto" w:fill="auto"/>
            <w:noWrap/>
            <w:vAlign w:val="center"/>
          </w:tcPr>
          <w:p w14:paraId="733BB998">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7025B6C9">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452D4688">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4FC8CF9B">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6BF3BD53">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7EF5AC4C">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69380C24">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0D75A4A6">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2C8681FE">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381BA216">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2F833176">
            <w:pPr>
              <w:rPr>
                <w:rFonts w:ascii="宋体" w:hAnsi="宋体" w:cs="宋体"/>
                <w:color w:val="auto"/>
                <w:sz w:val="24"/>
                <w:highlight w:val="none"/>
              </w:rPr>
            </w:pPr>
          </w:p>
        </w:tc>
      </w:tr>
      <w:tr w14:paraId="6F852E7B">
        <w:tblPrEx>
          <w:tblCellMar>
            <w:top w:w="0" w:type="dxa"/>
            <w:left w:w="108" w:type="dxa"/>
            <w:bottom w:w="0" w:type="dxa"/>
            <w:right w:w="108" w:type="dxa"/>
          </w:tblCellMar>
        </w:tblPrEx>
        <w:trPr>
          <w:trHeight w:val="334"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14239CB">
            <w:pPr>
              <w:rPr>
                <w:rFonts w:ascii="宋体" w:hAnsi="宋体" w:cs="宋体"/>
                <w:color w:val="auto"/>
                <w:sz w:val="24"/>
                <w:highlight w:val="none"/>
              </w:rPr>
            </w:pPr>
          </w:p>
        </w:tc>
        <w:tc>
          <w:tcPr>
            <w:tcW w:w="1487" w:type="dxa"/>
            <w:tcBorders>
              <w:top w:val="nil"/>
              <w:left w:val="nil"/>
              <w:bottom w:val="single" w:color="000000" w:sz="8" w:space="0"/>
              <w:right w:val="single" w:color="000000" w:sz="8" w:space="0"/>
            </w:tcBorders>
            <w:shd w:val="clear" w:color="auto" w:fill="auto"/>
            <w:noWrap/>
            <w:vAlign w:val="center"/>
          </w:tcPr>
          <w:p w14:paraId="3B674BFD">
            <w:pPr>
              <w:rPr>
                <w:rFonts w:ascii="宋体" w:hAnsi="宋体" w:cs="宋体"/>
                <w:color w:val="auto"/>
                <w:sz w:val="24"/>
                <w:highlight w:val="none"/>
              </w:rPr>
            </w:pPr>
          </w:p>
        </w:tc>
        <w:tc>
          <w:tcPr>
            <w:tcW w:w="1290" w:type="dxa"/>
            <w:tcBorders>
              <w:top w:val="nil"/>
              <w:left w:val="nil"/>
              <w:bottom w:val="single" w:color="000000" w:sz="8" w:space="0"/>
              <w:right w:val="single" w:color="000000" w:sz="8" w:space="0"/>
            </w:tcBorders>
            <w:shd w:val="clear" w:color="auto" w:fill="auto"/>
            <w:noWrap/>
            <w:vAlign w:val="center"/>
          </w:tcPr>
          <w:p w14:paraId="1BEA4425">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5B6776DC">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656284B0">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0C034736">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6D01157F">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6CE84AC2">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14363E74">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210FECB0">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6ECB1918">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5D4F3E3D">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67F4080E">
            <w:pPr>
              <w:rPr>
                <w:rFonts w:ascii="宋体" w:hAnsi="宋体" w:cs="宋体"/>
                <w:color w:val="auto"/>
                <w:sz w:val="24"/>
                <w:highlight w:val="none"/>
              </w:rPr>
            </w:pPr>
          </w:p>
        </w:tc>
      </w:tr>
      <w:tr w14:paraId="6B10C3EB">
        <w:tblPrEx>
          <w:tblCellMar>
            <w:top w:w="0" w:type="dxa"/>
            <w:left w:w="108" w:type="dxa"/>
            <w:bottom w:w="0" w:type="dxa"/>
            <w:right w:w="108" w:type="dxa"/>
          </w:tblCellMar>
        </w:tblPrEx>
        <w:trPr>
          <w:trHeight w:val="334"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20884C35">
            <w:pPr>
              <w:rPr>
                <w:rFonts w:ascii="宋体" w:hAnsi="宋体" w:cs="宋体"/>
                <w:color w:val="auto"/>
                <w:sz w:val="24"/>
                <w:highlight w:val="none"/>
              </w:rPr>
            </w:pPr>
          </w:p>
        </w:tc>
        <w:tc>
          <w:tcPr>
            <w:tcW w:w="1487" w:type="dxa"/>
            <w:tcBorders>
              <w:top w:val="nil"/>
              <w:left w:val="nil"/>
              <w:bottom w:val="single" w:color="000000" w:sz="8" w:space="0"/>
              <w:right w:val="single" w:color="000000" w:sz="8" w:space="0"/>
            </w:tcBorders>
            <w:shd w:val="clear" w:color="auto" w:fill="auto"/>
            <w:noWrap/>
            <w:vAlign w:val="center"/>
          </w:tcPr>
          <w:p w14:paraId="48B9F98F">
            <w:pPr>
              <w:rPr>
                <w:rFonts w:ascii="宋体" w:hAnsi="宋体" w:cs="宋体"/>
                <w:color w:val="auto"/>
                <w:sz w:val="24"/>
                <w:highlight w:val="none"/>
              </w:rPr>
            </w:pPr>
          </w:p>
        </w:tc>
        <w:tc>
          <w:tcPr>
            <w:tcW w:w="1290" w:type="dxa"/>
            <w:tcBorders>
              <w:top w:val="nil"/>
              <w:left w:val="nil"/>
              <w:bottom w:val="single" w:color="000000" w:sz="8" w:space="0"/>
              <w:right w:val="single" w:color="000000" w:sz="8" w:space="0"/>
            </w:tcBorders>
            <w:shd w:val="clear" w:color="auto" w:fill="auto"/>
            <w:noWrap/>
            <w:vAlign w:val="center"/>
          </w:tcPr>
          <w:p w14:paraId="7727C027">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09A12508">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7CB6F3D0">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70CB751F">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7A8C8845">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523F92FB">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54BB9ED8">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41F69B88">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7A62AB80">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28EE34D9">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0232688D">
            <w:pPr>
              <w:rPr>
                <w:rFonts w:ascii="宋体" w:hAnsi="宋体" w:cs="宋体"/>
                <w:color w:val="auto"/>
                <w:sz w:val="24"/>
                <w:highlight w:val="none"/>
              </w:rPr>
            </w:pPr>
          </w:p>
        </w:tc>
      </w:tr>
    </w:tbl>
    <w:p w14:paraId="24A2382F">
      <w:pPr>
        <w:spacing w:line="560" w:lineRule="exact"/>
        <w:rPr>
          <w:rFonts w:ascii="仿宋_GB2312" w:hAnsi="宋体" w:eastAsia="仿宋_GB2312" w:cs="仿宋_GB2312"/>
          <w:color w:val="auto"/>
          <w:sz w:val="32"/>
          <w:szCs w:val="32"/>
          <w:highlight w:val="none"/>
        </w:rPr>
      </w:pPr>
    </w:p>
    <w:p w14:paraId="7A3D5014">
      <w:pPr>
        <w:pStyle w:val="17"/>
        <w:rPr>
          <w:color w:val="auto"/>
          <w:highlight w:val="none"/>
        </w:rPr>
      </w:pPr>
    </w:p>
    <w:sectPr>
      <w:pgSz w:w="16838" w:h="11905" w:orient="landscape"/>
      <w:pgMar w:top="1417" w:right="1134" w:bottom="1417" w:left="1134" w:header="850"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FFC03A6-2D16-4F64-A5D4-72F5A2DDD59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E8F50CD-04C0-48A9-A28F-0FE9FB707498}"/>
  </w:font>
  <w:font w:name="Consolas">
    <w:panose1 w:val="020B0609020204030204"/>
    <w:charset w:val="00"/>
    <w:family w:val="modern"/>
    <w:pitch w:val="default"/>
    <w:sig w:usb0="E10002FF" w:usb1="4000FCFF" w:usb2="00000009" w:usb3="00000000" w:csb0="6000019F" w:csb1="DFD7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FZSSJW--GB1-0">
    <w:altName w:val="Times New Roman"/>
    <w:panose1 w:val="00000000000000000000"/>
    <w:charset w:val="00"/>
    <w:family w:val="roman"/>
    <w:pitch w:val="default"/>
    <w:sig w:usb0="00000000" w:usb1="00000000" w:usb2="00000000" w:usb3="00000000" w:csb0="00040001" w:csb1="00000000"/>
    <w:embedRegular r:id="rId3" w:fontKey="{0C527EB6-13A9-4B7A-913D-A26D4EE079CF}"/>
  </w:font>
  <w:font w:name="Segoe UI">
    <w:panose1 w:val="020B0502040204020203"/>
    <w:charset w:val="00"/>
    <w:family w:val="auto"/>
    <w:pitch w:val="default"/>
    <w:sig w:usb0="E10022FF" w:usb1="C000E47F" w:usb2="00000029" w:usb3="00000000" w:csb0="200001DF" w:csb1="20000000"/>
  </w:font>
  <w:font w:name="仿宋_GB2312">
    <w:panose1 w:val="02010609030101010101"/>
    <w:charset w:val="86"/>
    <w:family w:val="modern"/>
    <w:pitch w:val="default"/>
    <w:sig w:usb0="00000001" w:usb1="080E0000" w:usb2="00000000" w:usb3="00000000" w:csb0="00040000" w:csb1="00000000"/>
    <w:embedRegular r:id="rId4" w:fontKey="{BB29C266-3E7C-4CFB-824E-4B41B244C30E}"/>
  </w:font>
  <w:font w:name="方正小标宋简体">
    <w:panose1 w:val="03000509000000000000"/>
    <w:charset w:val="86"/>
    <w:family w:val="script"/>
    <w:pitch w:val="default"/>
    <w:sig w:usb0="00000001" w:usb1="080E0000" w:usb2="00000000" w:usb3="00000000" w:csb0="00040000" w:csb1="00000000"/>
    <w:embedRegular r:id="rId5" w:fontKey="{8678A8CF-2BF2-450A-B525-B6F48094B313}"/>
  </w:font>
  <w:font w:name="华文中宋">
    <w:altName w:val="宋体"/>
    <w:panose1 w:val="02010600040101010101"/>
    <w:charset w:val="86"/>
    <w:family w:val="auto"/>
    <w:pitch w:val="default"/>
    <w:sig w:usb0="00000000" w:usb1="00000000" w:usb2="00000000" w:usb3="00000000" w:csb0="0004009F" w:csb1="DFD70000"/>
    <w:embedRegular r:id="rId6" w:fontKey="{0B2FADDA-9E0F-4C2F-AEC5-117DB6723C8F}"/>
  </w:font>
  <w:font w:name="楷体_GB2312">
    <w:panose1 w:val="02010609030101010101"/>
    <w:charset w:val="86"/>
    <w:family w:val="modern"/>
    <w:pitch w:val="default"/>
    <w:sig w:usb0="00000001" w:usb1="080E0000" w:usb2="00000000" w:usb3="00000000" w:csb0="00040000" w:csb1="00000000"/>
    <w:embedRegular r:id="rId7" w:fontKey="{1DF4DC70-42A0-4AC0-96B0-84CEE2C11AA3}"/>
  </w:font>
  <w:font w:name="仿宋">
    <w:panose1 w:val="02010609060101010101"/>
    <w:charset w:val="86"/>
    <w:family w:val="modern"/>
    <w:pitch w:val="default"/>
    <w:sig w:usb0="800002BF" w:usb1="38CF7CFA" w:usb2="00000016" w:usb3="00000000" w:csb0="00040001" w:csb1="00000000"/>
    <w:embedRegular r:id="rId8" w:fontKey="{8EFBD089-A679-4AB5-80D7-D7A9ECBC15E9}"/>
  </w:font>
  <w:font w:name="DLF-32769-4-2052741272 ZLVCjy-9">
    <w:altName w:val="Segoe Print"/>
    <w:panose1 w:val="00000000000000000000"/>
    <w:charset w:val="00"/>
    <w:family w:val="auto"/>
    <w:pitch w:val="default"/>
    <w:sig w:usb0="00000000" w:usb1="00000000" w:usb2="00000000" w:usb3="00000000" w:csb0="00000000" w:csb1="00000000"/>
    <w:embedRegular r:id="rId9" w:fontKey="{B76FC046-403E-4161-982C-CDDA1B1AA24C}"/>
  </w:font>
  <w:font w:name="Segoe Print">
    <w:panose1 w:val="02000600000000000000"/>
    <w:charset w:val="00"/>
    <w:family w:val="auto"/>
    <w:pitch w:val="default"/>
    <w:sig w:usb0="0000028F" w:usb1="00000000" w:usb2="00000000" w:usb3="00000000" w:csb0="2000009F" w:csb1="47010000"/>
  </w:font>
  <w:font w:name="AdobeSongStd-Light">
    <w:altName w:val="宋体"/>
    <w:panose1 w:val="00000000000000000000"/>
    <w:charset w:val="86"/>
    <w:family w:val="auto"/>
    <w:pitch w:val="default"/>
    <w:sig w:usb0="00000000" w:usb1="00000000" w:usb2="00000010" w:usb3="00000000" w:csb0="00040000" w:csb1="00000000"/>
  </w:font>
  <w:font w:name="WPSEMBED6">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853DD">
    <w:pPr>
      <w:pStyle w:val="13"/>
      <w:jc w:val="center"/>
    </w:pPr>
    <w:r>
      <w:fldChar w:fldCharType="begin"/>
    </w:r>
    <w:r>
      <w:instrText xml:space="preserve">PAGE   \* MERGEFORMAT</w:instrText>
    </w:r>
    <w:r>
      <w:fldChar w:fldCharType="separate"/>
    </w:r>
    <w:r>
      <w:rPr>
        <w:lang w:val="zh-CN"/>
      </w:rPr>
      <w:t>569</w:t>
    </w:r>
    <w:r>
      <w:rPr>
        <w:lang w:val="zh-CN"/>
      </w:rPr>
      <w:fldChar w:fldCharType="end"/>
    </w:r>
  </w:p>
  <w:p w14:paraId="7650973F">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87EACF"/>
    <w:multiLevelType w:val="singleLevel"/>
    <w:tmpl w:val="3187EACF"/>
    <w:lvl w:ilvl="0" w:tentative="0">
      <w:start w:val="1"/>
      <w:numFmt w:val="decimal"/>
      <w:suff w:val="nothing"/>
      <w:lvlText w:val="%1、"/>
      <w:lvlJc w:val="left"/>
    </w:lvl>
  </w:abstractNum>
  <w:abstractNum w:abstractNumId="1">
    <w:nsid w:val="7020A73D"/>
    <w:multiLevelType w:val="multilevel"/>
    <w:tmpl w:val="7020A73D"/>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kM2EwZTg2YjRjNTQ0YWY5NjNlZjI3ZWZiZjliM2QifQ=="/>
  </w:docVars>
  <w:rsids>
    <w:rsidRoot w:val="00163AFB"/>
    <w:rsid w:val="00006B57"/>
    <w:rsid w:val="0001023D"/>
    <w:rsid w:val="0001045F"/>
    <w:rsid w:val="00012ECC"/>
    <w:rsid w:val="000145D9"/>
    <w:rsid w:val="00014CF8"/>
    <w:rsid w:val="000150AE"/>
    <w:rsid w:val="0001725E"/>
    <w:rsid w:val="000172C2"/>
    <w:rsid w:val="000177AB"/>
    <w:rsid w:val="00021818"/>
    <w:rsid w:val="00037640"/>
    <w:rsid w:val="0004152B"/>
    <w:rsid w:val="0004222D"/>
    <w:rsid w:val="00046A00"/>
    <w:rsid w:val="000552A6"/>
    <w:rsid w:val="0006167E"/>
    <w:rsid w:val="00071BC1"/>
    <w:rsid w:val="00075A40"/>
    <w:rsid w:val="00075D78"/>
    <w:rsid w:val="0008015A"/>
    <w:rsid w:val="00080F8B"/>
    <w:rsid w:val="00081C84"/>
    <w:rsid w:val="00090D3B"/>
    <w:rsid w:val="00093937"/>
    <w:rsid w:val="000939C7"/>
    <w:rsid w:val="00094C66"/>
    <w:rsid w:val="00097D53"/>
    <w:rsid w:val="00097DDA"/>
    <w:rsid w:val="000A1759"/>
    <w:rsid w:val="000A1AB1"/>
    <w:rsid w:val="000A1AE3"/>
    <w:rsid w:val="000A1F19"/>
    <w:rsid w:val="000A2673"/>
    <w:rsid w:val="000A7F5D"/>
    <w:rsid w:val="000B3276"/>
    <w:rsid w:val="000B7F74"/>
    <w:rsid w:val="000D181F"/>
    <w:rsid w:val="000D2425"/>
    <w:rsid w:val="000D326E"/>
    <w:rsid w:val="000E0ED6"/>
    <w:rsid w:val="000E60A5"/>
    <w:rsid w:val="000E747E"/>
    <w:rsid w:val="000F2CD4"/>
    <w:rsid w:val="000F3339"/>
    <w:rsid w:val="00100517"/>
    <w:rsid w:val="00107612"/>
    <w:rsid w:val="00111834"/>
    <w:rsid w:val="00115FFE"/>
    <w:rsid w:val="0012377B"/>
    <w:rsid w:val="001301B9"/>
    <w:rsid w:val="00130FF2"/>
    <w:rsid w:val="001320E9"/>
    <w:rsid w:val="00134BCF"/>
    <w:rsid w:val="00142499"/>
    <w:rsid w:val="00144BCF"/>
    <w:rsid w:val="0015341E"/>
    <w:rsid w:val="00154311"/>
    <w:rsid w:val="0015701D"/>
    <w:rsid w:val="00160EB9"/>
    <w:rsid w:val="00161DC2"/>
    <w:rsid w:val="00163AFB"/>
    <w:rsid w:val="00166AF6"/>
    <w:rsid w:val="00171EFC"/>
    <w:rsid w:val="001733B2"/>
    <w:rsid w:val="00173DE1"/>
    <w:rsid w:val="00176735"/>
    <w:rsid w:val="00181D04"/>
    <w:rsid w:val="001842CB"/>
    <w:rsid w:val="00185A2F"/>
    <w:rsid w:val="00186AC8"/>
    <w:rsid w:val="00193D0A"/>
    <w:rsid w:val="00193F49"/>
    <w:rsid w:val="00195362"/>
    <w:rsid w:val="001A04EA"/>
    <w:rsid w:val="001A25EB"/>
    <w:rsid w:val="001A6AE2"/>
    <w:rsid w:val="001A7675"/>
    <w:rsid w:val="001B3F81"/>
    <w:rsid w:val="001B7D0F"/>
    <w:rsid w:val="001C0CF5"/>
    <w:rsid w:val="001C1E40"/>
    <w:rsid w:val="001C55A3"/>
    <w:rsid w:val="001D2146"/>
    <w:rsid w:val="001D2CDC"/>
    <w:rsid w:val="001D5831"/>
    <w:rsid w:val="001E1E31"/>
    <w:rsid w:val="001E2CD2"/>
    <w:rsid w:val="001E6C99"/>
    <w:rsid w:val="001F0A3D"/>
    <w:rsid w:val="001F2F69"/>
    <w:rsid w:val="001F4211"/>
    <w:rsid w:val="001F79FB"/>
    <w:rsid w:val="00201E0F"/>
    <w:rsid w:val="00204536"/>
    <w:rsid w:val="00206A7E"/>
    <w:rsid w:val="00210961"/>
    <w:rsid w:val="002136F7"/>
    <w:rsid w:val="00213BC9"/>
    <w:rsid w:val="0021524F"/>
    <w:rsid w:val="00215958"/>
    <w:rsid w:val="00215C3F"/>
    <w:rsid w:val="002175D6"/>
    <w:rsid w:val="002245D7"/>
    <w:rsid w:val="00226CC4"/>
    <w:rsid w:val="002313BA"/>
    <w:rsid w:val="002445E9"/>
    <w:rsid w:val="00252AC1"/>
    <w:rsid w:val="0025640C"/>
    <w:rsid w:val="00257196"/>
    <w:rsid w:val="00266EB2"/>
    <w:rsid w:val="00273C56"/>
    <w:rsid w:val="00281AB2"/>
    <w:rsid w:val="00284A6B"/>
    <w:rsid w:val="002873FF"/>
    <w:rsid w:val="0029280C"/>
    <w:rsid w:val="002932BE"/>
    <w:rsid w:val="00297CE2"/>
    <w:rsid w:val="002A11D0"/>
    <w:rsid w:val="002A1CEA"/>
    <w:rsid w:val="002B0041"/>
    <w:rsid w:val="002C67DF"/>
    <w:rsid w:val="002D0480"/>
    <w:rsid w:val="002D1B76"/>
    <w:rsid w:val="002D36BB"/>
    <w:rsid w:val="002E7273"/>
    <w:rsid w:val="002F70D5"/>
    <w:rsid w:val="003018A7"/>
    <w:rsid w:val="003038E3"/>
    <w:rsid w:val="00304CD8"/>
    <w:rsid w:val="003054FA"/>
    <w:rsid w:val="00306BB0"/>
    <w:rsid w:val="00306F4D"/>
    <w:rsid w:val="00306F93"/>
    <w:rsid w:val="0031121A"/>
    <w:rsid w:val="00312768"/>
    <w:rsid w:val="00313D09"/>
    <w:rsid w:val="00314C8A"/>
    <w:rsid w:val="0031652F"/>
    <w:rsid w:val="00320C07"/>
    <w:rsid w:val="00325DB2"/>
    <w:rsid w:val="0032754F"/>
    <w:rsid w:val="00330144"/>
    <w:rsid w:val="003325A8"/>
    <w:rsid w:val="00334B26"/>
    <w:rsid w:val="0033629C"/>
    <w:rsid w:val="00346EEF"/>
    <w:rsid w:val="0035749A"/>
    <w:rsid w:val="00357535"/>
    <w:rsid w:val="00365A14"/>
    <w:rsid w:val="003667BC"/>
    <w:rsid w:val="00367B44"/>
    <w:rsid w:val="00373BF2"/>
    <w:rsid w:val="00374543"/>
    <w:rsid w:val="003750C8"/>
    <w:rsid w:val="003751F5"/>
    <w:rsid w:val="003757F1"/>
    <w:rsid w:val="00381407"/>
    <w:rsid w:val="003846C5"/>
    <w:rsid w:val="003A3EBF"/>
    <w:rsid w:val="003A4CD2"/>
    <w:rsid w:val="003A6A99"/>
    <w:rsid w:val="003B196A"/>
    <w:rsid w:val="003B3123"/>
    <w:rsid w:val="003B3AC6"/>
    <w:rsid w:val="003B4B06"/>
    <w:rsid w:val="003C2164"/>
    <w:rsid w:val="003C34D3"/>
    <w:rsid w:val="003C3E6F"/>
    <w:rsid w:val="003C7A24"/>
    <w:rsid w:val="003E059A"/>
    <w:rsid w:val="003F1E89"/>
    <w:rsid w:val="003F3EED"/>
    <w:rsid w:val="003F5D2B"/>
    <w:rsid w:val="00401C64"/>
    <w:rsid w:val="00402009"/>
    <w:rsid w:val="0040447B"/>
    <w:rsid w:val="00414668"/>
    <w:rsid w:val="00415860"/>
    <w:rsid w:val="0042080D"/>
    <w:rsid w:val="00423EF4"/>
    <w:rsid w:val="004325FE"/>
    <w:rsid w:val="00441E0B"/>
    <w:rsid w:val="004449D0"/>
    <w:rsid w:val="00444D88"/>
    <w:rsid w:val="0044693E"/>
    <w:rsid w:val="004518EE"/>
    <w:rsid w:val="00451BF1"/>
    <w:rsid w:val="00452F5A"/>
    <w:rsid w:val="004600DD"/>
    <w:rsid w:val="00460582"/>
    <w:rsid w:val="004638D4"/>
    <w:rsid w:val="00467574"/>
    <w:rsid w:val="00467D13"/>
    <w:rsid w:val="0047013A"/>
    <w:rsid w:val="00472859"/>
    <w:rsid w:val="0047751E"/>
    <w:rsid w:val="00482401"/>
    <w:rsid w:val="00483BE0"/>
    <w:rsid w:val="0049054E"/>
    <w:rsid w:val="004A21A1"/>
    <w:rsid w:val="004B04EB"/>
    <w:rsid w:val="004B123D"/>
    <w:rsid w:val="004B29FF"/>
    <w:rsid w:val="004B5253"/>
    <w:rsid w:val="004D57AC"/>
    <w:rsid w:val="004E1230"/>
    <w:rsid w:val="004E46C7"/>
    <w:rsid w:val="004E5882"/>
    <w:rsid w:val="004E75A3"/>
    <w:rsid w:val="005046A4"/>
    <w:rsid w:val="00504A49"/>
    <w:rsid w:val="00506F33"/>
    <w:rsid w:val="00514331"/>
    <w:rsid w:val="005148AE"/>
    <w:rsid w:val="005204D2"/>
    <w:rsid w:val="00521E2F"/>
    <w:rsid w:val="00525756"/>
    <w:rsid w:val="00550979"/>
    <w:rsid w:val="005516A7"/>
    <w:rsid w:val="00553E0D"/>
    <w:rsid w:val="0055542A"/>
    <w:rsid w:val="00556ACB"/>
    <w:rsid w:val="00556C1E"/>
    <w:rsid w:val="005627FF"/>
    <w:rsid w:val="00563989"/>
    <w:rsid w:val="00573528"/>
    <w:rsid w:val="005746E0"/>
    <w:rsid w:val="00577CC2"/>
    <w:rsid w:val="005811CD"/>
    <w:rsid w:val="0059211E"/>
    <w:rsid w:val="005923F6"/>
    <w:rsid w:val="005938BF"/>
    <w:rsid w:val="00595132"/>
    <w:rsid w:val="0059677C"/>
    <w:rsid w:val="005A0279"/>
    <w:rsid w:val="005A0F2E"/>
    <w:rsid w:val="005A6BE7"/>
    <w:rsid w:val="005A70DB"/>
    <w:rsid w:val="005B173B"/>
    <w:rsid w:val="005B33A8"/>
    <w:rsid w:val="005B627B"/>
    <w:rsid w:val="005B67C8"/>
    <w:rsid w:val="005C6E8C"/>
    <w:rsid w:val="005D3E0C"/>
    <w:rsid w:val="005D4C14"/>
    <w:rsid w:val="005D4CBE"/>
    <w:rsid w:val="005D5309"/>
    <w:rsid w:val="005E6F19"/>
    <w:rsid w:val="005E7220"/>
    <w:rsid w:val="005F1F12"/>
    <w:rsid w:val="005F2F9F"/>
    <w:rsid w:val="00602771"/>
    <w:rsid w:val="00607A78"/>
    <w:rsid w:val="00611BB4"/>
    <w:rsid w:val="00615E29"/>
    <w:rsid w:val="006201D6"/>
    <w:rsid w:val="0062136B"/>
    <w:rsid w:val="0062467A"/>
    <w:rsid w:val="00626A59"/>
    <w:rsid w:val="00626C69"/>
    <w:rsid w:val="006363D7"/>
    <w:rsid w:val="0063693D"/>
    <w:rsid w:val="0065122F"/>
    <w:rsid w:val="006636C6"/>
    <w:rsid w:val="00674493"/>
    <w:rsid w:val="00676FAF"/>
    <w:rsid w:val="006771E8"/>
    <w:rsid w:val="00680C0F"/>
    <w:rsid w:val="00685560"/>
    <w:rsid w:val="00694B66"/>
    <w:rsid w:val="006971FE"/>
    <w:rsid w:val="006A55B7"/>
    <w:rsid w:val="006A5DC8"/>
    <w:rsid w:val="006B27E0"/>
    <w:rsid w:val="006B3768"/>
    <w:rsid w:val="006B42AB"/>
    <w:rsid w:val="006B4793"/>
    <w:rsid w:val="006B4F7F"/>
    <w:rsid w:val="006B7A99"/>
    <w:rsid w:val="006C0603"/>
    <w:rsid w:val="006C5ED0"/>
    <w:rsid w:val="006C6651"/>
    <w:rsid w:val="006D34A5"/>
    <w:rsid w:val="006D390C"/>
    <w:rsid w:val="006E0516"/>
    <w:rsid w:val="006E19F1"/>
    <w:rsid w:val="006E3F25"/>
    <w:rsid w:val="006E486E"/>
    <w:rsid w:val="006F387F"/>
    <w:rsid w:val="006F7BB3"/>
    <w:rsid w:val="006F7E64"/>
    <w:rsid w:val="00703A33"/>
    <w:rsid w:val="007046CE"/>
    <w:rsid w:val="00705FC9"/>
    <w:rsid w:val="00717A70"/>
    <w:rsid w:val="00722523"/>
    <w:rsid w:val="007263DA"/>
    <w:rsid w:val="00726E95"/>
    <w:rsid w:val="00736A43"/>
    <w:rsid w:val="00742615"/>
    <w:rsid w:val="00743812"/>
    <w:rsid w:val="00746769"/>
    <w:rsid w:val="00753C6C"/>
    <w:rsid w:val="00754ACA"/>
    <w:rsid w:val="007621B9"/>
    <w:rsid w:val="00767112"/>
    <w:rsid w:val="007715BA"/>
    <w:rsid w:val="00776379"/>
    <w:rsid w:val="0077649A"/>
    <w:rsid w:val="0077759A"/>
    <w:rsid w:val="00784333"/>
    <w:rsid w:val="00787F31"/>
    <w:rsid w:val="00791D3F"/>
    <w:rsid w:val="00795C5C"/>
    <w:rsid w:val="007B137B"/>
    <w:rsid w:val="007B1927"/>
    <w:rsid w:val="007B36BB"/>
    <w:rsid w:val="007B4E95"/>
    <w:rsid w:val="007B6EFA"/>
    <w:rsid w:val="007C4F37"/>
    <w:rsid w:val="007C59E3"/>
    <w:rsid w:val="007D24E2"/>
    <w:rsid w:val="007D2EDE"/>
    <w:rsid w:val="007D4681"/>
    <w:rsid w:val="007F22EB"/>
    <w:rsid w:val="007F75A9"/>
    <w:rsid w:val="007F7D17"/>
    <w:rsid w:val="008012E0"/>
    <w:rsid w:val="00802C9F"/>
    <w:rsid w:val="0080644C"/>
    <w:rsid w:val="008069F9"/>
    <w:rsid w:val="00817C5E"/>
    <w:rsid w:val="00824FFB"/>
    <w:rsid w:val="00830883"/>
    <w:rsid w:val="008352E8"/>
    <w:rsid w:val="008358A3"/>
    <w:rsid w:val="0084350B"/>
    <w:rsid w:val="00851033"/>
    <w:rsid w:val="008530A5"/>
    <w:rsid w:val="0085452A"/>
    <w:rsid w:val="00860BA8"/>
    <w:rsid w:val="00861A1A"/>
    <w:rsid w:val="0086304C"/>
    <w:rsid w:val="00867196"/>
    <w:rsid w:val="008712C9"/>
    <w:rsid w:val="00872204"/>
    <w:rsid w:val="00873577"/>
    <w:rsid w:val="00875379"/>
    <w:rsid w:val="00882AC1"/>
    <w:rsid w:val="00884782"/>
    <w:rsid w:val="00885FE8"/>
    <w:rsid w:val="00887E93"/>
    <w:rsid w:val="00891AE8"/>
    <w:rsid w:val="00895253"/>
    <w:rsid w:val="008A00B8"/>
    <w:rsid w:val="008A6616"/>
    <w:rsid w:val="008D311C"/>
    <w:rsid w:val="008E6BD3"/>
    <w:rsid w:val="008E7D8B"/>
    <w:rsid w:val="008F6574"/>
    <w:rsid w:val="0090212A"/>
    <w:rsid w:val="0090237A"/>
    <w:rsid w:val="00903F0A"/>
    <w:rsid w:val="00907425"/>
    <w:rsid w:val="009117C8"/>
    <w:rsid w:val="009163C8"/>
    <w:rsid w:val="00916FF8"/>
    <w:rsid w:val="00921737"/>
    <w:rsid w:val="00922430"/>
    <w:rsid w:val="00922A98"/>
    <w:rsid w:val="009230DA"/>
    <w:rsid w:val="009257CB"/>
    <w:rsid w:val="00925C19"/>
    <w:rsid w:val="00926559"/>
    <w:rsid w:val="009272CC"/>
    <w:rsid w:val="009273EA"/>
    <w:rsid w:val="0092769D"/>
    <w:rsid w:val="00931502"/>
    <w:rsid w:val="00933551"/>
    <w:rsid w:val="00933F17"/>
    <w:rsid w:val="00936DAB"/>
    <w:rsid w:val="009403B4"/>
    <w:rsid w:val="00944472"/>
    <w:rsid w:val="009469E8"/>
    <w:rsid w:val="009503D4"/>
    <w:rsid w:val="00951551"/>
    <w:rsid w:val="0095213F"/>
    <w:rsid w:val="009528B2"/>
    <w:rsid w:val="009672D6"/>
    <w:rsid w:val="00974C7F"/>
    <w:rsid w:val="00985E4E"/>
    <w:rsid w:val="0099141F"/>
    <w:rsid w:val="00995349"/>
    <w:rsid w:val="009A233E"/>
    <w:rsid w:val="009A2E13"/>
    <w:rsid w:val="009A41D0"/>
    <w:rsid w:val="009A4A4E"/>
    <w:rsid w:val="009B4409"/>
    <w:rsid w:val="009B459D"/>
    <w:rsid w:val="009B5594"/>
    <w:rsid w:val="009B67F0"/>
    <w:rsid w:val="009C17A1"/>
    <w:rsid w:val="009C400F"/>
    <w:rsid w:val="009D402D"/>
    <w:rsid w:val="009D47A8"/>
    <w:rsid w:val="009D6555"/>
    <w:rsid w:val="009E6EF4"/>
    <w:rsid w:val="009F12CD"/>
    <w:rsid w:val="009F1E1C"/>
    <w:rsid w:val="009F44C4"/>
    <w:rsid w:val="009F7756"/>
    <w:rsid w:val="00A040EF"/>
    <w:rsid w:val="00A04ED6"/>
    <w:rsid w:val="00A055F8"/>
    <w:rsid w:val="00A05972"/>
    <w:rsid w:val="00A1135D"/>
    <w:rsid w:val="00A16A53"/>
    <w:rsid w:val="00A211E8"/>
    <w:rsid w:val="00A22E39"/>
    <w:rsid w:val="00A32894"/>
    <w:rsid w:val="00A33523"/>
    <w:rsid w:val="00A41924"/>
    <w:rsid w:val="00A432AF"/>
    <w:rsid w:val="00A45A15"/>
    <w:rsid w:val="00A5162E"/>
    <w:rsid w:val="00A51D04"/>
    <w:rsid w:val="00A53185"/>
    <w:rsid w:val="00A54436"/>
    <w:rsid w:val="00A608B8"/>
    <w:rsid w:val="00A60A05"/>
    <w:rsid w:val="00A62A03"/>
    <w:rsid w:val="00A710A2"/>
    <w:rsid w:val="00A72956"/>
    <w:rsid w:val="00A730CA"/>
    <w:rsid w:val="00A74D22"/>
    <w:rsid w:val="00A758C6"/>
    <w:rsid w:val="00A813DD"/>
    <w:rsid w:val="00A81F51"/>
    <w:rsid w:val="00A8366D"/>
    <w:rsid w:val="00A9585E"/>
    <w:rsid w:val="00A96588"/>
    <w:rsid w:val="00A966BA"/>
    <w:rsid w:val="00A96F70"/>
    <w:rsid w:val="00AA39FF"/>
    <w:rsid w:val="00AA6059"/>
    <w:rsid w:val="00AC28E7"/>
    <w:rsid w:val="00AC78DB"/>
    <w:rsid w:val="00AD303F"/>
    <w:rsid w:val="00AD5C6F"/>
    <w:rsid w:val="00AD623B"/>
    <w:rsid w:val="00AD630B"/>
    <w:rsid w:val="00AE001D"/>
    <w:rsid w:val="00AE1F99"/>
    <w:rsid w:val="00AE7C42"/>
    <w:rsid w:val="00AF0051"/>
    <w:rsid w:val="00AF673A"/>
    <w:rsid w:val="00AF7D0B"/>
    <w:rsid w:val="00B01882"/>
    <w:rsid w:val="00B02183"/>
    <w:rsid w:val="00B02435"/>
    <w:rsid w:val="00B06A7A"/>
    <w:rsid w:val="00B073CC"/>
    <w:rsid w:val="00B1113B"/>
    <w:rsid w:val="00B20D38"/>
    <w:rsid w:val="00B24F8D"/>
    <w:rsid w:val="00B26055"/>
    <w:rsid w:val="00B33E3A"/>
    <w:rsid w:val="00B37BE8"/>
    <w:rsid w:val="00B450B5"/>
    <w:rsid w:val="00B5015B"/>
    <w:rsid w:val="00B5220E"/>
    <w:rsid w:val="00B62047"/>
    <w:rsid w:val="00B62699"/>
    <w:rsid w:val="00B62CFF"/>
    <w:rsid w:val="00B66FDF"/>
    <w:rsid w:val="00B72EE7"/>
    <w:rsid w:val="00B75990"/>
    <w:rsid w:val="00B75A1C"/>
    <w:rsid w:val="00B76FAD"/>
    <w:rsid w:val="00B84745"/>
    <w:rsid w:val="00B849AF"/>
    <w:rsid w:val="00B85CAC"/>
    <w:rsid w:val="00B8685D"/>
    <w:rsid w:val="00B92805"/>
    <w:rsid w:val="00B9684A"/>
    <w:rsid w:val="00BA0C7B"/>
    <w:rsid w:val="00BA4CA9"/>
    <w:rsid w:val="00BA4F66"/>
    <w:rsid w:val="00BB1603"/>
    <w:rsid w:val="00BB4ECD"/>
    <w:rsid w:val="00BB5D4F"/>
    <w:rsid w:val="00BC1147"/>
    <w:rsid w:val="00BC6C07"/>
    <w:rsid w:val="00BE0067"/>
    <w:rsid w:val="00BE2272"/>
    <w:rsid w:val="00BE3278"/>
    <w:rsid w:val="00BE6C38"/>
    <w:rsid w:val="00BF2995"/>
    <w:rsid w:val="00BF37D8"/>
    <w:rsid w:val="00C04D75"/>
    <w:rsid w:val="00C05147"/>
    <w:rsid w:val="00C06FA6"/>
    <w:rsid w:val="00C10B0A"/>
    <w:rsid w:val="00C1129C"/>
    <w:rsid w:val="00C153C4"/>
    <w:rsid w:val="00C17EDE"/>
    <w:rsid w:val="00C22494"/>
    <w:rsid w:val="00C26C8B"/>
    <w:rsid w:val="00C336FC"/>
    <w:rsid w:val="00C417CE"/>
    <w:rsid w:val="00C4255B"/>
    <w:rsid w:val="00C42BA4"/>
    <w:rsid w:val="00C4486E"/>
    <w:rsid w:val="00C50C3B"/>
    <w:rsid w:val="00C51D33"/>
    <w:rsid w:val="00C57F72"/>
    <w:rsid w:val="00C65A90"/>
    <w:rsid w:val="00C66BD5"/>
    <w:rsid w:val="00C67995"/>
    <w:rsid w:val="00C8021C"/>
    <w:rsid w:val="00C82F67"/>
    <w:rsid w:val="00C83D37"/>
    <w:rsid w:val="00C923AE"/>
    <w:rsid w:val="00C93044"/>
    <w:rsid w:val="00C94AFD"/>
    <w:rsid w:val="00CA415A"/>
    <w:rsid w:val="00CA4A2B"/>
    <w:rsid w:val="00CA795D"/>
    <w:rsid w:val="00CB678A"/>
    <w:rsid w:val="00CB786B"/>
    <w:rsid w:val="00CC1147"/>
    <w:rsid w:val="00CC2AE9"/>
    <w:rsid w:val="00CC3817"/>
    <w:rsid w:val="00CC7352"/>
    <w:rsid w:val="00CD5F44"/>
    <w:rsid w:val="00CD69D9"/>
    <w:rsid w:val="00CE1B75"/>
    <w:rsid w:val="00CF2B04"/>
    <w:rsid w:val="00CF3F4B"/>
    <w:rsid w:val="00CF4976"/>
    <w:rsid w:val="00CF4A77"/>
    <w:rsid w:val="00CF5E69"/>
    <w:rsid w:val="00CF606F"/>
    <w:rsid w:val="00CF7470"/>
    <w:rsid w:val="00CF7739"/>
    <w:rsid w:val="00D01106"/>
    <w:rsid w:val="00D12501"/>
    <w:rsid w:val="00D157E4"/>
    <w:rsid w:val="00D17EE5"/>
    <w:rsid w:val="00D21FD3"/>
    <w:rsid w:val="00D276A3"/>
    <w:rsid w:val="00D27CF1"/>
    <w:rsid w:val="00D30ED8"/>
    <w:rsid w:val="00D33AB7"/>
    <w:rsid w:val="00D344F0"/>
    <w:rsid w:val="00D34979"/>
    <w:rsid w:val="00D36467"/>
    <w:rsid w:val="00D36D38"/>
    <w:rsid w:val="00D37D51"/>
    <w:rsid w:val="00D43E05"/>
    <w:rsid w:val="00D54674"/>
    <w:rsid w:val="00D5638C"/>
    <w:rsid w:val="00D633ED"/>
    <w:rsid w:val="00D660F2"/>
    <w:rsid w:val="00D75259"/>
    <w:rsid w:val="00D75D67"/>
    <w:rsid w:val="00D81823"/>
    <w:rsid w:val="00D848B3"/>
    <w:rsid w:val="00D92750"/>
    <w:rsid w:val="00D94A6D"/>
    <w:rsid w:val="00D95ED1"/>
    <w:rsid w:val="00DA1FC1"/>
    <w:rsid w:val="00DB2393"/>
    <w:rsid w:val="00DB5A96"/>
    <w:rsid w:val="00DB5BDD"/>
    <w:rsid w:val="00DB7089"/>
    <w:rsid w:val="00DC1781"/>
    <w:rsid w:val="00DC43CC"/>
    <w:rsid w:val="00DC4A4C"/>
    <w:rsid w:val="00DC51B8"/>
    <w:rsid w:val="00DD19AB"/>
    <w:rsid w:val="00DD281F"/>
    <w:rsid w:val="00DD3B79"/>
    <w:rsid w:val="00DD3F99"/>
    <w:rsid w:val="00DD5F39"/>
    <w:rsid w:val="00DE220B"/>
    <w:rsid w:val="00DE29B1"/>
    <w:rsid w:val="00DE63FA"/>
    <w:rsid w:val="00DF52F6"/>
    <w:rsid w:val="00E02B4C"/>
    <w:rsid w:val="00E03840"/>
    <w:rsid w:val="00E0457A"/>
    <w:rsid w:val="00E330C5"/>
    <w:rsid w:val="00E33F44"/>
    <w:rsid w:val="00E34858"/>
    <w:rsid w:val="00E34D15"/>
    <w:rsid w:val="00E37502"/>
    <w:rsid w:val="00E512DA"/>
    <w:rsid w:val="00E61480"/>
    <w:rsid w:val="00E70AE4"/>
    <w:rsid w:val="00E71C3E"/>
    <w:rsid w:val="00E71DC0"/>
    <w:rsid w:val="00E76FDD"/>
    <w:rsid w:val="00E77F77"/>
    <w:rsid w:val="00E80DB5"/>
    <w:rsid w:val="00E81976"/>
    <w:rsid w:val="00E91D12"/>
    <w:rsid w:val="00EB2BE5"/>
    <w:rsid w:val="00EB33A2"/>
    <w:rsid w:val="00EB3D3A"/>
    <w:rsid w:val="00EC1187"/>
    <w:rsid w:val="00ED7623"/>
    <w:rsid w:val="00EE0C97"/>
    <w:rsid w:val="00EE1FE4"/>
    <w:rsid w:val="00EE4113"/>
    <w:rsid w:val="00EF4F5D"/>
    <w:rsid w:val="00EF6FC4"/>
    <w:rsid w:val="00F044CC"/>
    <w:rsid w:val="00F0769A"/>
    <w:rsid w:val="00F277AF"/>
    <w:rsid w:val="00F31A56"/>
    <w:rsid w:val="00F32E25"/>
    <w:rsid w:val="00F42EA5"/>
    <w:rsid w:val="00F56650"/>
    <w:rsid w:val="00F61C60"/>
    <w:rsid w:val="00F61EBD"/>
    <w:rsid w:val="00F628B5"/>
    <w:rsid w:val="00F6569D"/>
    <w:rsid w:val="00F66F63"/>
    <w:rsid w:val="00F75192"/>
    <w:rsid w:val="00F7770A"/>
    <w:rsid w:val="00F77F0E"/>
    <w:rsid w:val="00F80CE8"/>
    <w:rsid w:val="00F868A0"/>
    <w:rsid w:val="00F8755A"/>
    <w:rsid w:val="00F93FD8"/>
    <w:rsid w:val="00FA02BE"/>
    <w:rsid w:val="00FA086E"/>
    <w:rsid w:val="00FB24FE"/>
    <w:rsid w:val="00FB583E"/>
    <w:rsid w:val="00FD0164"/>
    <w:rsid w:val="00FD1FE5"/>
    <w:rsid w:val="00FD7495"/>
    <w:rsid w:val="00FF6F8F"/>
    <w:rsid w:val="00FF7842"/>
    <w:rsid w:val="0112244E"/>
    <w:rsid w:val="02126641"/>
    <w:rsid w:val="02470F7C"/>
    <w:rsid w:val="037960C0"/>
    <w:rsid w:val="037E6288"/>
    <w:rsid w:val="037F227A"/>
    <w:rsid w:val="03BF4E55"/>
    <w:rsid w:val="03D05E23"/>
    <w:rsid w:val="06D26BA0"/>
    <w:rsid w:val="070152A7"/>
    <w:rsid w:val="07331335"/>
    <w:rsid w:val="07341C95"/>
    <w:rsid w:val="07AC40F7"/>
    <w:rsid w:val="089665DB"/>
    <w:rsid w:val="08FE41CD"/>
    <w:rsid w:val="0A4B0D40"/>
    <w:rsid w:val="0C537255"/>
    <w:rsid w:val="0CC66A30"/>
    <w:rsid w:val="0F274CB1"/>
    <w:rsid w:val="0F9F0134"/>
    <w:rsid w:val="106673BD"/>
    <w:rsid w:val="10971F3D"/>
    <w:rsid w:val="1118515D"/>
    <w:rsid w:val="11E20E7C"/>
    <w:rsid w:val="125868AA"/>
    <w:rsid w:val="16A45705"/>
    <w:rsid w:val="16C304F0"/>
    <w:rsid w:val="18DE61AB"/>
    <w:rsid w:val="18DF557E"/>
    <w:rsid w:val="1A391B12"/>
    <w:rsid w:val="1ABA14DE"/>
    <w:rsid w:val="1C306395"/>
    <w:rsid w:val="1E2402C1"/>
    <w:rsid w:val="1EEB1EAF"/>
    <w:rsid w:val="1EF40424"/>
    <w:rsid w:val="1F551CB5"/>
    <w:rsid w:val="20780352"/>
    <w:rsid w:val="208A68C2"/>
    <w:rsid w:val="225665FE"/>
    <w:rsid w:val="22AC349C"/>
    <w:rsid w:val="23031A70"/>
    <w:rsid w:val="23B64DF9"/>
    <w:rsid w:val="250A0EBB"/>
    <w:rsid w:val="26E120B0"/>
    <w:rsid w:val="271632A1"/>
    <w:rsid w:val="27DB0A76"/>
    <w:rsid w:val="281C4208"/>
    <w:rsid w:val="29852625"/>
    <w:rsid w:val="29CE20C8"/>
    <w:rsid w:val="2ABF3BB3"/>
    <w:rsid w:val="2AC91404"/>
    <w:rsid w:val="2C6830DC"/>
    <w:rsid w:val="2C923702"/>
    <w:rsid w:val="2DB669D0"/>
    <w:rsid w:val="2E4E7CB7"/>
    <w:rsid w:val="2FA3641F"/>
    <w:rsid w:val="30B93F49"/>
    <w:rsid w:val="325608F3"/>
    <w:rsid w:val="325971D6"/>
    <w:rsid w:val="336D7000"/>
    <w:rsid w:val="33DE2E9C"/>
    <w:rsid w:val="34341048"/>
    <w:rsid w:val="35580949"/>
    <w:rsid w:val="39BD5BDC"/>
    <w:rsid w:val="3A0B4861"/>
    <w:rsid w:val="3C540CE2"/>
    <w:rsid w:val="3C5B5F97"/>
    <w:rsid w:val="3C6F0E6C"/>
    <w:rsid w:val="3D3C5A02"/>
    <w:rsid w:val="3D943DD6"/>
    <w:rsid w:val="3F70356C"/>
    <w:rsid w:val="408566B6"/>
    <w:rsid w:val="40B4747A"/>
    <w:rsid w:val="439E077D"/>
    <w:rsid w:val="447A470C"/>
    <w:rsid w:val="44A12EF5"/>
    <w:rsid w:val="47EC6121"/>
    <w:rsid w:val="48E2521F"/>
    <w:rsid w:val="492274CF"/>
    <w:rsid w:val="49A83CE4"/>
    <w:rsid w:val="4B811B50"/>
    <w:rsid w:val="4C6437D3"/>
    <w:rsid w:val="4C993835"/>
    <w:rsid w:val="4CCA6149"/>
    <w:rsid w:val="4D3F7342"/>
    <w:rsid w:val="503F1E4D"/>
    <w:rsid w:val="504C207D"/>
    <w:rsid w:val="52595AF3"/>
    <w:rsid w:val="52C17C83"/>
    <w:rsid w:val="53656BCB"/>
    <w:rsid w:val="546978F1"/>
    <w:rsid w:val="55D13F5C"/>
    <w:rsid w:val="57F066DC"/>
    <w:rsid w:val="582D44A8"/>
    <w:rsid w:val="58B8222B"/>
    <w:rsid w:val="5A3E6D0B"/>
    <w:rsid w:val="5A7039FF"/>
    <w:rsid w:val="5C835FB0"/>
    <w:rsid w:val="601C7C85"/>
    <w:rsid w:val="61377DF9"/>
    <w:rsid w:val="62440932"/>
    <w:rsid w:val="62A904C2"/>
    <w:rsid w:val="637D721E"/>
    <w:rsid w:val="647B7FFD"/>
    <w:rsid w:val="652F5B39"/>
    <w:rsid w:val="65640B55"/>
    <w:rsid w:val="66BC011A"/>
    <w:rsid w:val="66EF24D0"/>
    <w:rsid w:val="67727170"/>
    <w:rsid w:val="67EB464B"/>
    <w:rsid w:val="696D5485"/>
    <w:rsid w:val="6977332E"/>
    <w:rsid w:val="6BC55FCA"/>
    <w:rsid w:val="6C185420"/>
    <w:rsid w:val="6C825BD2"/>
    <w:rsid w:val="6E6A57EB"/>
    <w:rsid w:val="6EF66366"/>
    <w:rsid w:val="6F4D58B3"/>
    <w:rsid w:val="6FF48208"/>
    <w:rsid w:val="703135A7"/>
    <w:rsid w:val="70811372"/>
    <w:rsid w:val="70CA1FCC"/>
    <w:rsid w:val="70D36638"/>
    <w:rsid w:val="71E93852"/>
    <w:rsid w:val="726449E3"/>
    <w:rsid w:val="759C7B8E"/>
    <w:rsid w:val="75DA6A3B"/>
    <w:rsid w:val="76659A64"/>
    <w:rsid w:val="76C816E4"/>
    <w:rsid w:val="77793195"/>
    <w:rsid w:val="77AE0AD9"/>
    <w:rsid w:val="7A093F8A"/>
    <w:rsid w:val="7B2079B9"/>
    <w:rsid w:val="7B322ED6"/>
    <w:rsid w:val="7F011703"/>
    <w:rsid w:val="7F7857F4"/>
    <w:rsid w:val="7FD40385"/>
    <w:rsid w:val="F55EC219"/>
    <w:rsid w:val="FAEB5A4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99" w:semiHidden="0" w:name="HTML Code"/>
    <w:lsdException w:uiPriority="99"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uiPriority="99" w:name="HTML Variable"/>
    <w:lsdException w:qFormat="1" w:uiPriority="99" w:name="Normal Table"/>
    <w:lsdException w:qFormat="1" w:unhideWhenUsed="0" w:uiPriority="99" w:semiHidden="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99" w:semiHidden="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17"/>
    <w:qFormat/>
    <w:locked/>
    <w:uiPriority w:val="0"/>
    <w:pPr>
      <w:keepNext/>
      <w:keepLines/>
      <w:spacing w:before="340" w:after="330" w:line="576" w:lineRule="auto"/>
      <w:outlineLvl w:val="0"/>
    </w:pPr>
    <w:rPr>
      <w:rFonts w:ascii="Times New Roman" w:hAnsi="Times New Roman"/>
      <w:b/>
      <w:bCs/>
      <w:kern w:val="44"/>
      <w:sz w:val="44"/>
      <w:szCs w:val="44"/>
    </w:rPr>
  </w:style>
  <w:style w:type="paragraph" w:styleId="4">
    <w:name w:val="heading 2"/>
    <w:basedOn w:val="1"/>
    <w:next w:val="1"/>
    <w:link w:val="30"/>
    <w:qFormat/>
    <w:uiPriority w:val="99"/>
    <w:pPr>
      <w:spacing w:afterAutospacing="1" w:line="360" w:lineRule="auto"/>
      <w:jc w:val="left"/>
      <w:outlineLvl w:val="1"/>
    </w:pPr>
    <w:rPr>
      <w:rFonts w:ascii="宋体" w:hAnsi="宋体"/>
      <w:b/>
      <w:kern w:val="0"/>
      <w:sz w:val="42"/>
      <w:szCs w:val="42"/>
    </w:rPr>
  </w:style>
  <w:style w:type="paragraph" w:styleId="5">
    <w:name w:val="heading 3"/>
    <w:basedOn w:val="1"/>
    <w:next w:val="1"/>
    <w:link w:val="41"/>
    <w:semiHidden/>
    <w:unhideWhenUsed/>
    <w:qFormat/>
    <w:locked/>
    <w:uiPriority w:val="0"/>
    <w:pPr>
      <w:keepNext/>
      <w:keepLines/>
      <w:spacing w:before="260" w:after="260" w:line="416" w:lineRule="auto"/>
      <w:outlineLvl w:val="2"/>
    </w:pPr>
    <w:rPr>
      <w:rFonts w:ascii="Times New Roman" w:hAnsi="Times New Roman"/>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2"/>
    <w:autoRedefine/>
    <w:qFormat/>
    <w:uiPriority w:val="99"/>
    <w:pPr>
      <w:adjustRightInd w:val="0"/>
      <w:spacing w:line="440" w:lineRule="exact"/>
    </w:pPr>
    <w:rPr>
      <w:rFonts w:ascii="宋体" w:hAnsi="宋体"/>
      <w:b/>
      <w:color w:val="000000"/>
      <w:sz w:val="24"/>
    </w:rPr>
  </w:style>
  <w:style w:type="paragraph" w:styleId="6">
    <w:name w:val="Normal Indent"/>
    <w:basedOn w:val="1"/>
    <w:autoRedefine/>
    <w:qFormat/>
    <w:uiPriority w:val="0"/>
    <w:pPr>
      <w:ind w:firstLine="420"/>
    </w:pPr>
    <w:rPr>
      <w:rFonts w:ascii="Times New Roman" w:hAnsi="Times New Roman"/>
      <w:szCs w:val="20"/>
    </w:rPr>
  </w:style>
  <w:style w:type="paragraph" w:styleId="7">
    <w:name w:val="toa heading"/>
    <w:basedOn w:val="1"/>
    <w:next w:val="1"/>
    <w:unhideWhenUsed/>
    <w:qFormat/>
    <w:uiPriority w:val="0"/>
    <w:pPr>
      <w:spacing w:before="120"/>
    </w:pPr>
    <w:rPr>
      <w:rFonts w:ascii="Arial" w:hAnsi="Arial" w:cs="Arial"/>
      <w:sz w:val="24"/>
      <w:szCs w:val="20"/>
    </w:rPr>
  </w:style>
  <w:style w:type="paragraph" w:styleId="8">
    <w:name w:val="annotation text"/>
    <w:basedOn w:val="1"/>
    <w:link w:val="31"/>
    <w:autoRedefine/>
    <w:qFormat/>
    <w:uiPriority w:val="99"/>
    <w:pPr>
      <w:jc w:val="left"/>
    </w:pPr>
  </w:style>
  <w:style w:type="paragraph" w:styleId="9">
    <w:name w:val="Body Text Indent"/>
    <w:basedOn w:val="1"/>
    <w:next w:val="1"/>
    <w:link w:val="28"/>
    <w:autoRedefine/>
    <w:qFormat/>
    <w:uiPriority w:val="99"/>
    <w:pPr>
      <w:spacing w:line="540" w:lineRule="exact"/>
      <w:ind w:firstLine="480" w:firstLineChars="200"/>
    </w:pPr>
    <w:rPr>
      <w:sz w:val="24"/>
    </w:rPr>
  </w:style>
  <w:style w:type="paragraph" w:styleId="10">
    <w:name w:val="Plain Text"/>
    <w:basedOn w:val="1"/>
    <w:link w:val="33"/>
    <w:autoRedefine/>
    <w:qFormat/>
    <w:uiPriority w:val="99"/>
    <w:rPr>
      <w:rFonts w:ascii="宋体" w:hAnsi="Courier New"/>
      <w:b/>
    </w:rPr>
  </w:style>
  <w:style w:type="paragraph" w:styleId="11">
    <w:name w:val="Date"/>
    <w:basedOn w:val="1"/>
    <w:next w:val="1"/>
    <w:link w:val="49"/>
    <w:qFormat/>
    <w:uiPriority w:val="0"/>
    <w:pPr>
      <w:ind w:left="100" w:leftChars="2500"/>
    </w:pPr>
    <w:rPr>
      <w:rFonts w:ascii="Times New Roman" w:hAnsi="Times New Roman"/>
    </w:rPr>
  </w:style>
  <w:style w:type="paragraph" w:styleId="12">
    <w:name w:val="Balloon Text"/>
    <w:basedOn w:val="1"/>
    <w:link w:val="34"/>
    <w:autoRedefine/>
    <w:qFormat/>
    <w:uiPriority w:val="99"/>
    <w:rPr>
      <w:sz w:val="18"/>
      <w:szCs w:val="18"/>
    </w:rPr>
  </w:style>
  <w:style w:type="paragraph" w:styleId="13">
    <w:name w:val="footer"/>
    <w:basedOn w:val="1"/>
    <w:link w:val="35"/>
    <w:autoRedefine/>
    <w:qFormat/>
    <w:uiPriority w:val="99"/>
    <w:pPr>
      <w:tabs>
        <w:tab w:val="center" w:pos="4153"/>
        <w:tab w:val="right" w:pos="8306"/>
      </w:tabs>
      <w:snapToGrid w:val="0"/>
      <w:jc w:val="left"/>
    </w:pPr>
    <w:rPr>
      <w:sz w:val="18"/>
      <w:szCs w:val="18"/>
    </w:rPr>
  </w:style>
  <w:style w:type="paragraph" w:styleId="14">
    <w:name w:val="header"/>
    <w:basedOn w:val="1"/>
    <w:link w:val="36"/>
    <w:autoRedefine/>
    <w:qFormat/>
    <w:uiPriority w:val="99"/>
    <w:pPr>
      <w:pBdr>
        <w:bottom w:val="single" w:color="auto" w:sz="6" w:space="1"/>
      </w:pBdr>
      <w:tabs>
        <w:tab w:val="center" w:pos="4153"/>
        <w:tab w:val="right" w:pos="8306"/>
      </w:tabs>
      <w:snapToGrid w:val="0"/>
      <w:spacing w:line="360" w:lineRule="exact"/>
    </w:pPr>
    <w:rPr>
      <w:sz w:val="18"/>
      <w:szCs w:val="18"/>
    </w:rPr>
  </w:style>
  <w:style w:type="paragraph" w:styleId="15">
    <w:name w:val="Normal (Web)"/>
    <w:basedOn w:val="1"/>
    <w:autoRedefine/>
    <w:qFormat/>
    <w:uiPriority w:val="99"/>
    <w:pPr>
      <w:widowControl/>
      <w:spacing w:line="480" w:lineRule="exact"/>
      <w:jc w:val="left"/>
    </w:pPr>
    <w:rPr>
      <w:rFonts w:ascii="宋体" w:hAnsi="宋体" w:cs="宋体"/>
      <w:color w:val="000000"/>
      <w:kern w:val="0"/>
      <w:sz w:val="28"/>
      <w:szCs w:val="28"/>
    </w:rPr>
  </w:style>
  <w:style w:type="paragraph" w:styleId="16">
    <w:name w:val="annotation subject"/>
    <w:basedOn w:val="8"/>
    <w:next w:val="8"/>
    <w:link w:val="37"/>
    <w:autoRedefine/>
    <w:qFormat/>
    <w:uiPriority w:val="99"/>
    <w:rPr>
      <w:b/>
      <w:bCs/>
    </w:rPr>
  </w:style>
  <w:style w:type="paragraph" w:styleId="17">
    <w:name w:val="Body Text First Indent 2"/>
    <w:basedOn w:val="9"/>
    <w:next w:val="1"/>
    <w:link w:val="29"/>
    <w:autoRedefine/>
    <w:qFormat/>
    <w:uiPriority w:val="99"/>
    <w:pPr>
      <w:spacing w:after="120" w:line="240" w:lineRule="auto"/>
      <w:ind w:left="420" w:leftChars="200" w:firstLine="420"/>
    </w:pPr>
    <w:rPr>
      <w:sz w:val="21"/>
    </w:rPr>
  </w:style>
  <w:style w:type="table" w:styleId="19">
    <w:name w:val="Table Grid"/>
    <w:basedOn w:val="1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autoRedefine/>
    <w:qFormat/>
    <w:uiPriority w:val="99"/>
    <w:rPr>
      <w:rFonts w:cs="Times New Roman"/>
      <w:b/>
    </w:rPr>
  </w:style>
  <w:style w:type="character" w:styleId="22">
    <w:name w:val="FollowedHyperlink"/>
    <w:autoRedefine/>
    <w:qFormat/>
    <w:uiPriority w:val="99"/>
    <w:rPr>
      <w:rFonts w:cs="Times New Roman"/>
      <w:color w:val="333333"/>
      <w:u w:val="none"/>
    </w:rPr>
  </w:style>
  <w:style w:type="character" w:styleId="23">
    <w:name w:val="Hyperlink"/>
    <w:autoRedefine/>
    <w:qFormat/>
    <w:uiPriority w:val="99"/>
    <w:rPr>
      <w:rFonts w:cs="Times New Roman"/>
      <w:color w:val="333333"/>
      <w:u w:val="none"/>
    </w:rPr>
  </w:style>
  <w:style w:type="character" w:styleId="24">
    <w:name w:val="HTML Code"/>
    <w:autoRedefine/>
    <w:qFormat/>
    <w:uiPriority w:val="99"/>
    <w:rPr>
      <w:rFonts w:ascii="Consolas" w:hAnsi="Consolas" w:eastAsia="Times New Roman" w:cs="Consolas"/>
      <w:color w:val="E83E8C"/>
      <w:sz w:val="21"/>
      <w:szCs w:val="21"/>
    </w:rPr>
  </w:style>
  <w:style w:type="character" w:styleId="25">
    <w:name w:val="annotation reference"/>
    <w:autoRedefine/>
    <w:qFormat/>
    <w:uiPriority w:val="99"/>
    <w:rPr>
      <w:rFonts w:cs="Times New Roman"/>
      <w:sz w:val="21"/>
      <w:szCs w:val="21"/>
    </w:rPr>
  </w:style>
  <w:style w:type="character" w:styleId="26">
    <w:name w:val="HTML Keyboard"/>
    <w:autoRedefine/>
    <w:qFormat/>
    <w:uiPriority w:val="99"/>
    <w:rPr>
      <w:rFonts w:ascii="Consolas" w:hAnsi="Consolas" w:eastAsia="Times New Roman" w:cs="Consolas"/>
      <w:color w:val="FFFFFF"/>
      <w:sz w:val="21"/>
      <w:szCs w:val="21"/>
      <w:shd w:val="clear" w:color="auto" w:fill="212529"/>
    </w:rPr>
  </w:style>
  <w:style w:type="character" w:styleId="27">
    <w:name w:val="HTML Sample"/>
    <w:autoRedefine/>
    <w:qFormat/>
    <w:uiPriority w:val="99"/>
    <w:rPr>
      <w:rFonts w:ascii="Consolas" w:hAnsi="Consolas" w:eastAsia="Times New Roman" w:cs="Consolas"/>
      <w:sz w:val="21"/>
      <w:szCs w:val="21"/>
    </w:rPr>
  </w:style>
  <w:style w:type="character" w:customStyle="1" w:styleId="28">
    <w:name w:val="正文文本缩进 Char"/>
    <w:link w:val="9"/>
    <w:autoRedefine/>
    <w:qFormat/>
    <w:locked/>
    <w:uiPriority w:val="99"/>
    <w:rPr>
      <w:rFonts w:ascii="Calibri" w:hAnsi="Calibri" w:eastAsia="宋体" w:cs="Times New Roman"/>
      <w:kern w:val="2"/>
      <w:sz w:val="24"/>
      <w:szCs w:val="24"/>
    </w:rPr>
  </w:style>
  <w:style w:type="character" w:customStyle="1" w:styleId="29">
    <w:name w:val="正文首行缩进 2 Char"/>
    <w:link w:val="17"/>
    <w:autoRedefine/>
    <w:qFormat/>
    <w:locked/>
    <w:uiPriority w:val="99"/>
    <w:rPr>
      <w:rFonts w:ascii="Calibri" w:hAnsi="Calibri" w:eastAsia="宋体" w:cs="Times New Roman"/>
      <w:kern w:val="2"/>
      <w:sz w:val="24"/>
      <w:szCs w:val="24"/>
    </w:rPr>
  </w:style>
  <w:style w:type="character" w:customStyle="1" w:styleId="30">
    <w:name w:val="标题 2 Char"/>
    <w:link w:val="4"/>
    <w:autoRedefine/>
    <w:qFormat/>
    <w:uiPriority w:val="99"/>
    <w:rPr>
      <w:rFonts w:ascii="Cambria" w:hAnsi="Cambria" w:eastAsia="宋体" w:cs="Times New Roman"/>
      <w:b/>
      <w:bCs/>
      <w:sz w:val="32"/>
      <w:szCs w:val="32"/>
    </w:rPr>
  </w:style>
  <w:style w:type="character" w:customStyle="1" w:styleId="31">
    <w:name w:val="批注文字 Char"/>
    <w:link w:val="8"/>
    <w:autoRedefine/>
    <w:qFormat/>
    <w:locked/>
    <w:uiPriority w:val="99"/>
    <w:rPr>
      <w:rFonts w:ascii="Calibri" w:hAnsi="Calibri" w:eastAsia="宋体" w:cs="Times New Roman"/>
      <w:kern w:val="2"/>
      <w:sz w:val="24"/>
      <w:szCs w:val="24"/>
    </w:rPr>
  </w:style>
  <w:style w:type="character" w:customStyle="1" w:styleId="32">
    <w:name w:val="正文文本 Char"/>
    <w:link w:val="2"/>
    <w:autoRedefine/>
    <w:qFormat/>
    <w:uiPriority w:val="99"/>
    <w:rPr>
      <w:rFonts w:ascii="Calibri" w:hAnsi="Calibri"/>
      <w:szCs w:val="24"/>
    </w:rPr>
  </w:style>
  <w:style w:type="character" w:customStyle="1" w:styleId="33">
    <w:name w:val="纯文本 Char"/>
    <w:link w:val="10"/>
    <w:autoRedefine/>
    <w:qFormat/>
    <w:uiPriority w:val="99"/>
    <w:rPr>
      <w:rFonts w:ascii="宋体" w:hAnsi="Courier New" w:cs="Courier New"/>
      <w:szCs w:val="21"/>
    </w:rPr>
  </w:style>
  <w:style w:type="character" w:customStyle="1" w:styleId="34">
    <w:name w:val="批注框文本 Char"/>
    <w:link w:val="12"/>
    <w:autoRedefine/>
    <w:qFormat/>
    <w:locked/>
    <w:uiPriority w:val="99"/>
    <w:rPr>
      <w:rFonts w:ascii="Calibri" w:hAnsi="Calibri" w:eastAsia="宋体" w:cs="Times New Roman"/>
      <w:kern w:val="2"/>
      <w:sz w:val="18"/>
      <w:szCs w:val="18"/>
    </w:rPr>
  </w:style>
  <w:style w:type="character" w:customStyle="1" w:styleId="35">
    <w:name w:val="页脚 Char"/>
    <w:link w:val="13"/>
    <w:autoRedefine/>
    <w:qFormat/>
    <w:locked/>
    <w:uiPriority w:val="99"/>
    <w:rPr>
      <w:rFonts w:ascii="Calibri" w:hAnsi="Calibri" w:eastAsia="宋体" w:cs="Times New Roman"/>
      <w:kern w:val="2"/>
      <w:sz w:val="18"/>
      <w:szCs w:val="18"/>
    </w:rPr>
  </w:style>
  <w:style w:type="character" w:customStyle="1" w:styleId="36">
    <w:name w:val="页眉 Char"/>
    <w:link w:val="14"/>
    <w:autoRedefine/>
    <w:qFormat/>
    <w:locked/>
    <w:uiPriority w:val="99"/>
    <w:rPr>
      <w:rFonts w:ascii="Calibri" w:hAnsi="Calibri"/>
      <w:kern w:val="2"/>
      <w:sz w:val="18"/>
      <w:szCs w:val="18"/>
    </w:rPr>
  </w:style>
  <w:style w:type="character" w:customStyle="1" w:styleId="37">
    <w:name w:val="批注主题 Char"/>
    <w:link w:val="16"/>
    <w:autoRedefine/>
    <w:qFormat/>
    <w:locked/>
    <w:uiPriority w:val="99"/>
    <w:rPr>
      <w:rFonts w:ascii="Calibri" w:hAnsi="Calibri" w:eastAsia="宋体" w:cs="Times New Roman"/>
      <w:b/>
      <w:bCs/>
      <w:kern w:val="2"/>
      <w:sz w:val="24"/>
      <w:szCs w:val="24"/>
    </w:rPr>
  </w:style>
  <w:style w:type="character" w:customStyle="1" w:styleId="38">
    <w:name w:val="sitem1"/>
    <w:autoRedefine/>
    <w:qFormat/>
    <w:uiPriority w:val="99"/>
    <w:rPr>
      <w:rFonts w:cs="Times New Roman"/>
    </w:rPr>
  </w:style>
  <w:style w:type="paragraph" w:customStyle="1" w:styleId="39">
    <w:name w:val="方案正文"/>
    <w:basedOn w:val="1"/>
    <w:autoRedefine/>
    <w:qFormat/>
    <w:uiPriority w:val="99"/>
    <w:pPr>
      <w:adjustRightInd w:val="0"/>
      <w:snapToGrid w:val="0"/>
      <w:spacing w:line="360" w:lineRule="auto"/>
      <w:ind w:firstLine="480" w:firstLineChars="200"/>
      <w:jc w:val="left"/>
    </w:pPr>
    <w:rPr>
      <w:sz w:val="24"/>
    </w:rPr>
  </w:style>
  <w:style w:type="paragraph" w:customStyle="1" w:styleId="40">
    <w:name w:val="表格文字"/>
    <w:basedOn w:val="1"/>
    <w:autoRedefine/>
    <w:qFormat/>
    <w:uiPriority w:val="99"/>
    <w:pPr>
      <w:spacing w:before="25" w:after="25"/>
      <w:jc w:val="left"/>
    </w:pPr>
    <w:rPr>
      <w:bCs/>
      <w:spacing w:val="10"/>
      <w:kern w:val="0"/>
      <w:sz w:val="24"/>
    </w:rPr>
  </w:style>
  <w:style w:type="character" w:customStyle="1" w:styleId="41">
    <w:name w:val="标题 3 Char"/>
    <w:basedOn w:val="20"/>
    <w:link w:val="5"/>
    <w:semiHidden/>
    <w:qFormat/>
    <w:uiPriority w:val="0"/>
    <w:rPr>
      <w:b/>
      <w:bCs/>
      <w:kern w:val="2"/>
      <w:sz w:val="32"/>
      <w:szCs w:val="32"/>
    </w:rPr>
  </w:style>
  <w:style w:type="paragraph" w:customStyle="1" w:styleId="4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43">
    <w:name w:val="正文文本 Char1"/>
    <w:qFormat/>
    <w:uiPriority w:val="0"/>
    <w:rPr>
      <w:kern w:val="2"/>
      <w:sz w:val="21"/>
      <w:szCs w:val="24"/>
    </w:rPr>
  </w:style>
  <w:style w:type="paragraph" w:customStyle="1" w:styleId="44">
    <w:name w:val="UserStyle_36"/>
    <w:qFormat/>
    <w:uiPriority w:val="0"/>
    <w:pPr>
      <w:spacing w:line="360" w:lineRule="exact"/>
    </w:pPr>
    <w:rPr>
      <w:rFonts w:ascii="宋体" w:hAnsi="Calibri" w:eastAsia="宋体" w:cs="Times New Roman"/>
      <w:color w:val="000000"/>
      <w:sz w:val="24"/>
      <w:szCs w:val="24"/>
      <w:lang w:val="en-US" w:eastAsia="zh-CN" w:bidi="ar-SA"/>
    </w:rPr>
  </w:style>
  <w:style w:type="character" w:customStyle="1" w:styleId="45">
    <w:name w:val="NormalCharacter"/>
    <w:qFormat/>
    <w:uiPriority w:val="0"/>
  </w:style>
  <w:style w:type="paragraph" w:customStyle="1" w:styleId="46">
    <w:name w:val="首行缩进"/>
    <w:basedOn w:val="1"/>
    <w:qFormat/>
    <w:uiPriority w:val="0"/>
    <w:pPr>
      <w:ind w:firstLine="480" w:firstLineChars="200"/>
    </w:pPr>
    <w:rPr>
      <w:lang w:val="zh-CN"/>
    </w:rPr>
  </w:style>
  <w:style w:type="character" w:customStyle="1" w:styleId="47">
    <w:name w:val="纯文本 Char1"/>
    <w:qFormat/>
    <w:uiPriority w:val="0"/>
    <w:rPr>
      <w:rFonts w:ascii="宋体" w:hAnsi="Courier New" w:cs="Courier New"/>
      <w:kern w:val="2"/>
      <w:sz w:val="21"/>
      <w:szCs w:val="21"/>
    </w:rPr>
  </w:style>
  <w:style w:type="paragraph" w:customStyle="1" w:styleId="48">
    <w:name w:val="Table Paragraph"/>
    <w:basedOn w:val="1"/>
    <w:qFormat/>
    <w:uiPriority w:val="1"/>
    <w:pPr>
      <w:jc w:val="left"/>
    </w:pPr>
    <w:rPr>
      <w:rFonts w:eastAsia="Calibri"/>
      <w:kern w:val="0"/>
      <w:sz w:val="22"/>
      <w:szCs w:val="22"/>
      <w:lang w:eastAsia="en-US"/>
    </w:rPr>
  </w:style>
  <w:style w:type="character" w:customStyle="1" w:styleId="49">
    <w:name w:val="日期 Char"/>
    <w:basedOn w:val="20"/>
    <w:link w:val="11"/>
    <w:qFormat/>
    <w:uiPriority w:val="0"/>
    <w:rPr>
      <w:kern w:val="2"/>
      <w:sz w:val="21"/>
      <w:szCs w:val="24"/>
    </w:rPr>
  </w:style>
  <w:style w:type="paragraph" w:customStyle="1" w:styleId="50">
    <w:name w:val="p0"/>
    <w:basedOn w:val="1"/>
    <w:qFormat/>
    <w:uiPriority w:val="0"/>
    <w:pPr>
      <w:widowControl/>
    </w:pPr>
    <w:rPr>
      <w:rFonts w:cs="宋体"/>
      <w:kern w:val="0"/>
      <w:szCs w:val="21"/>
    </w:rPr>
  </w:style>
  <w:style w:type="table" w:customStyle="1" w:styleId="51">
    <w:name w:val="网格型1"/>
    <w:basedOn w:val="1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2">
    <w:name w:val="正文文本 (2)1"/>
    <w:basedOn w:val="1"/>
    <w:qFormat/>
    <w:uiPriority w:val="99"/>
    <w:pPr>
      <w:shd w:val="clear" w:color="auto" w:fill="FFFFFF"/>
      <w:spacing w:line="240" w:lineRule="atLeast"/>
      <w:ind w:hanging="140"/>
      <w:jc w:val="left"/>
    </w:pPr>
    <w:rPr>
      <w:rFonts w:ascii="宋体" w:hAnsi="宋体"/>
      <w:kern w:val="0"/>
      <w:sz w:val="22"/>
      <w:szCs w:val="22"/>
    </w:rPr>
  </w:style>
  <w:style w:type="paragraph" w:customStyle="1" w:styleId="5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4">
    <w:name w:val="xl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5">
    <w:name w:val="xl66"/>
    <w:basedOn w:val="1"/>
    <w:qFormat/>
    <w:uiPriority w:val="0"/>
    <w:pPr>
      <w:widowControl/>
      <w:spacing w:before="100" w:beforeAutospacing="1" w:after="100" w:afterAutospacing="1"/>
      <w:jc w:val="left"/>
    </w:pPr>
    <w:rPr>
      <w:rFonts w:ascii="宋体" w:hAnsi="宋体" w:cs="宋体"/>
      <w:kern w:val="0"/>
      <w:sz w:val="24"/>
    </w:rPr>
  </w:style>
  <w:style w:type="paragraph" w:customStyle="1" w:styleId="56">
    <w:name w:val="xl67"/>
    <w:basedOn w:val="1"/>
    <w:qFormat/>
    <w:uiPriority w:val="0"/>
    <w:pPr>
      <w:widowControl/>
      <w:spacing w:before="100" w:beforeAutospacing="1" w:after="100" w:afterAutospacing="1"/>
      <w:jc w:val="left"/>
    </w:pPr>
    <w:rPr>
      <w:rFonts w:ascii="宋体" w:hAnsi="宋体" w:cs="宋体"/>
      <w:kern w:val="0"/>
      <w:sz w:val="24"/>
    </w:rPr>
  </w:style>
  <w:style w:type="paragraph" w:customStyle="1" w:styleId="5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6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3">
    <w:name w:val="xl74"/>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6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6">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67">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6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4">
    <w:name w:val="xl8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77">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7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7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8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8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8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8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8">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8497B0"/>
      <w:spacing w:before="100" w:beforeAutospacing="1" w:after="100" w:afterAutospacing="1"/>
      <w:jc w:val="center"/>
    </w:pPr>
    <w:rPr>
      <w:rFonts w:ascii="宋体" w:hAnsi="宋体" w:cs="宋体"/>
      <w:color w:val="FF0000"/>
      <w:kern w:val="0"/>
      <w:sz w:val="24"/>
    </w:rPr>
  </w:style>
  <w:style w:type="paragraph" w:customStyle="1" w:styleId="89">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8497B0"/>
      <w:spacing w:before="100" w:beforeAutospacing="1" w:after="100" w:afterAutospacing="1"/>
      <w:jc w:val="center"/>
    </w:pPr>
    <w:rPr>
      <w:rFonts w:ascii="宋体" w:hAnsi="宋体" w:cs="宋体"/>
      <w:color w:val="FF0000"/>
      <w:kern w:val="0"/>
      <w:sz w:val="24"/>
    </w:rPr>
  </w:style>
  <w:style w:type="paragraph" w:customStyle="1" w:styleId="90">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1">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2">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3">
    <w:name w:val="xl10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4">
    <w:name w:val="xl10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5">
    <w:name w:val="xl10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6">
    <w:name w:val="xl10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7">
    <w:name w:val="xl10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8">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9">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0">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1">
    <w:name w:val="xl1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2">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3">
    <w:name w:val="xl11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4">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5">
    <w:name w:val="xl11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6">
    <w:name w:val="xl1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7">
    <w:name w:val="xl1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08">
    <w:name w:val="xl11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09">
    <w:name w:val="xl12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10">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11">
    <w:name w:val="xl12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12">
    <w:name w:val="xl63"/>
    <w:basedOn w:val="1"/>
    <w:qFormat/>
    <w:uiPriority w:val="0"/>
    <w:pPr>
      <w:widowControl/>
      <w:spacing w:before="100" w:beforeAutospacing="1" w:after="100" w:afterAutospacing="1"/>
      <w:jc w:val="left"/>
    </w:pPr>
    <w:rPr>
      <w:rFonts w:ascii="宋体" w:hAnsi="宋体" w:cs="宋体"/>
      <w:kern w:val="0"/>
      <w:sz w:val="24"/>
    </w:rPr>
  </w:style>
  <w:style w:type="paragraph" w:customStyle="1" w:styleId="113">
    <w:name w:val="xl64"/>
    <w:basedOn w:val="1"/>
    <w:qFormat/>
    <w:uiPriority w:val="0"/>
    <w:pPr>
      <w:widowControl/>
      <w:spacing w:before="100" w:beforeAutospacing="1" w:after="100" w:afterAutospacing="1"/>
      <w:jc w:val="left"/>
    </w:pPr>
    <w:rPr>
      <w:rFonts w:ascii="宋体" w:hAnsi="宋体" w:cs="宋体"/>
      <w:kern w:val="0"/>
      <w:sz w:val="24"/>
    </w:rPr>
  </w:style>
  <w:style w:type="paragraph" w:customStyle="1" w:styleId="114">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7"/>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font8"/>
    <w:basedOn w:val="1"/>
    <w:qFormat/>
    <w:uiPriority w:val="0"/>
    <w:pPr>
      <w:widowControl/>
      <w:spacing w:before="100" w:beforeAutospacing="1" w:after="100" w:afterAutospacing="1"/>
      <w:jc w:val="left"/>
    </w:pPr>
    <w:rPr>
      <w:rFonts w:ascii="宋体" w:hAnsi="宋体" w:cs="宋体"/>
      <w:kern w:val="0"/>
      <w:sz w:val="18"/>
      <w:szCs w:val="18"/>
    </w:rPr>
  </w:style>
  <w:style w:type="character" w:customStyle="1" w:styleId="117">
    <w:name w:val="标题 1 Char"/>
    <w:basedOn w:val="20"/>
    <w:link w:val="3"/>
    <w:qFormat/>
    <w:uiPriority w:val="0"/>
    <w:rPr>
      <w:b/>
      <w:bCs/>
      <w:kern w:val="44"/>
      <w:sz w:val="44"/>
      <w:szCs w:val="44"/>
    </w:rPr>
  </w:style>
  <w:style w:type="paragraph" w:customStyle="1" w:styleId="118">
    <w:name w:val="正文1"/>
    <w:basedOn w:val="1"/>
    <w:qFormat/>
    <w:uiPriority w:val="0"/>
    <w:pPr>
      <w:widowControl/>
    </w:pPr>
    <w:rPr>
      <w:rFonts w:ascii="Times New Roman" w:hAnsi="Times New Roman"/>
      <w:szCs w:val="21"/>
    </w:rPr>
  </w:style>
  <w:style w:type="character" w:customStyle="1" w:styleId="119">
    <w:name w:val="fontstyle01"/>
    <w:basedOn w:val="20"/>
    <w:qFormat/>
    <w:uiPriority w:val="0"/>
    <w:rPr>
      <w:rFonts w:hint="default" w:ascii="FZSSJW--GB1-0" w:hAnsi="FZSSJW--GB1-0" w:eastAsia="FZSSJW--GB1-0" w:cs="Times New Roman"/>
      <w:color w:val="231F20"/>
      <w:sz w:val="18"/>
      <w:szCs w:val="18"/>
    </w:rPr>
  </w:style>
  <w:style w:type="character" w:customStyle="1" w:styleId="120">
    <w:name w:val="font81"/>
    <w:basedOn w:val="20"/>
    <w:qFormat/>
    <w:uiPriority w:val="0"/>
    <w:rPr>
      <w:rFonts w:ascii="Segoe UI" w:hAnsi="Segoe UI" w:eastAsia="Segoe UI" w:cs="Segoe UI"/>
      <w:b/>
      <w:bCs/>
      <w:color w:val="000000"/>
      <w:sz w:val="20"/>
      <w:szCs w:val="20"/>
      <w:u w:val="none"/>
    </w:rPr>
  </w:style>
  <w:style w:type="character" w:customStyle="1" w:styleId="121">
    <w:name w:val="font21"/>
    <w:basedOn w:val="20"/>
    <w:qFormat/>
    <w:uiPriority w:val="0"/>
    <w:rPr>
      <w:rFonts w:hint="eastAsia" w:ascii="宋体" w:hAnsi="宋体" w:eastAsia="宋体" w:cs="宋体"/>
      <w:b/>
      <w:bCs/>
      <w:color w:val="000000"/>
      <w:sz w:val="20"/>
      <w:szCs w:val="20"/>
      <w:u w:val="none"/>
    </w:rPr>
  </w:style>
  <w:style w:type="character" w:customStyle="1" w:styleId="122">
    <w:name w:val="font51"/>
    <w:basedOn w:val="20"/>
    <w:qFormat/>
    <w:uiPriority w:val="0"/>
    <w:rPr>
      <w:rFonts w:ascii="Segoe UI" w:hAnsi="Segoe UI" w:eastAsia="Segoe UI" w:cs="Segoe UI"/>
      <w:b/>
      <w:bCs/>
      <w:color w:val="000000"/>
      <w:sz w:val="20"/>
      <w:szCs w:val="20"/>
      <w:u w:val="none"/>
    </w:rPr>
  </w:style>
  <w:style w:type="character" w:customStyle="1" w:styleId="123">
    <w:name w:val="font11"/>
    <w:basedOn w:val="20"/>
    <w:qFormat/>
    <w:uiPriority w:val="0"/>
    <w:rPr>
      <w:rFonts w:hint="eastAsia" w:ascii="宋体" w:hAnsi="宋体" w:eastAsia="宋体" w:cs="宋体"/>
      <w:b/>
      <w:bCs/>
      <w:color w:val="000000"/>
      <w:sz w:val="20"/>
      <w:szCs w:val="20"/>
      <w:u w:val="none"/>
    </w:rPr>
  </w:style>
  <w:style w:type="character" w:customStyle="1" w:styleId="124">
    <w:name w:val="font31"/>
    <w:basedOn w:val="20"/>
    <w:qFormat/>
    <w:uiPriority w:val="0"/>
    <w:rPr>
      <w:rFonts w:hint="default" w:ascii="Segoe UI" w:hAnsi="Segoe UI" w:eastAsia="Segoe UI" w:cs="Segoe UI"/>
      <w:color w:val="000000"/>
      <w:sz w:val="20"/>
      <w:szCs w:val="20"/>
      <w:u w:val="none"/>
    </w:rPr>
  </w:style>
  <w:style w:type="character" w:customStyle="1" w:styleId="125">
    <w:name w:val="font41"/>
    <w:basedOn w:val="20"/>
    <w:qFormat/>
    <w:uiPriority w:val="0"/>
    <w:rPr>
      <w:rFonts w:hint="default" w:ascii="Arial" w:hAnsi="Arial" w:cs="Arial"/>
      <w:color w:val="000000"/>
      <w:sz w:val="20"/>
      <w:szCs w:val="20"/>
      <w:u w:val="none"/>
    </w:rPr>
  </w:style>
  <w:style w:type="character" w:customStyle="1" w:styleId="126">
    <w:name w:val="font71"/>
    <w:basedOn w:val="20"/>
    <w:qFormat/>
    <w:uiPriority w:val="0"/>
    <w:rPr>
      <w:rFonts w:ascii="Segoe UI" w:hAnsi="Segoe UI" w:eastAsia="Segoe UI" w:cs="Segoe UI"/>
      <w:b/>
      <w:bCs/>
      <w:color w:val="000000"/>
      <w:sz w:val="24"/>
      <w:szCs w:val="24"/>
      <w:u w:val="none"/>
    </w:rPr>
  </w:style>
  <w:style w:type="character" w:customStyle="1" w:styleId="127">
    <w:name w:val="font61"/>
    <w:basedOn w:val="20"/>
    <w:qFormat/>
    <w:uiPriority w:val="0"/>
    <w:rPr>
      <w:rFonts w:hint="default" w:ascii="Arial" w:hAnsi="Arial" w:cs="Arial"/>
      <w:color w:val="000000"/>
      <w:sz w:val="20"/>
      <w:szCs w:val="20"/>
      <w:u w:val="none"/>
    </w:rPr>
  </w:style>
  <w:style w:type="character" w:customStyle="1" w:styleId="128">
    <w:name w:val="font91"/>
    <w:basedOn w:val="20"/>
    <w:qFormat/>
    <w:uiPriority w:val="0"/>
    <w:rPr>
      <w:rFonts w:ascii="Segoe UI" w:hAnsi="Segoe UI" w:eastAsia="Segoe UI" w:cs="Segoe UI"/>
      <w:b/>
      <w:bCs/>
      <w:color w:val="000000"/>
      <w:sz w:val="24"/>
      <w:szCs w:val="24"/>
      <w:u w:val="none"/>
    </w:rPr>
  </w:style>
  <w:style w:type="character" w:customStyle="1" w:styleId="129">
    <w:name w:val="font161"/>
    <w:basedOn w:val="20"/>
    <w:qFormat/>
    <w:uiPriority w:val="0"/>
    <w:rPr>
      <w:rFonts w:ascii="Segoe UI" w:hAnsi="Segoe UI" w:eastAsia="Segoe UI" w:cs="Segoe UI"/>
      <w:b/>
      <w:bCs/>
      <w:color w:val="000000"/>
      <w:sz w:val="24"/>
      <w:szCs w:val="24"/>
      <w:u w:val="none"/>
    </w:rPr>
  </w:style>
  <w:style w:type="character" w:customStyle="1" w:styleId="130">
    <w:name w:val="font112"/>
    <w:basedOn w:val="20"/>
    <w:qFormat/>
    <w:uiPriority w:val="0"/>
    <w:rPr>
      <w:rFonts w:hint="default" w:ascii="Arial" w:hAnsi="Arial" w:cs="Arial"/>
      <w:color w:val="00B0F0"/>
      <w:sz w:val="20"/>
      <w:szCs w:val="20"/>
      <w:u w:val="none"/>
    </w:rPr>
  </w:style>
  <w:style w:type="character" w:customStyle="1" w:styleId="131">
    <w:name w:val="font131"/>
    <w:basedOn w:val="20"/>
    <w:qFormat/>
    <w:uiPriority w:val="0"/>
    <w:rPr>
      <w:rFonts w:hint="default" w:ascii="Segoe UI" w:hAnsi="Segoe UI" w:eastAsia="Segoe UI" w:cs="Segoe UI"/>
      <w:color w:val="FF0000"/>
      <w:sz w:val="20"/>
      <w:szCs w:val="20"/>
      <w:u w:val="none"/>
    </w:rPr>
  </w:style>
  <w:style w:type="character" w:customStyle="1" w:styleId="132">
    <w:name w:val="font121"/>
    <w:basedOn w:val="20"/>
    <w:qFormat/>
    <w:uiPriority w:val="0"/>
    <w:rPr>
      <w:rFonts w:hint="eastAsia" w:ascii="宋体" w:hAnsi="宋体" w:eastAsia="宋体" w:cs="宋体"/>
      <w:color w:val="FF0000"/>
      <w:sz w:val="20"/>
      <w:szCs w:val="20"/>
      <w:u w:val="none"/>
    </w:rPr>
  </w:style>
  <w:style w:type="character" w:customStyle="1" w:styleId="133">
    <w:name w:val="font01"/>
    <w:basedOn w:val="20"/>
    <w:qFormat/>
    <w:uiPriority w:val="0"/>
    <w:rPr>
      <w:rFonts w:hint="eastAsia" w:ascii="宋体" w:hAnsi="宋体" w:eastAsia="宋体" w:cs="宋体"/>
      <w:color w:val="000000"/>
      <w:sz w:val="24"/>
      <w:szCs w:val="24"/>
      <w:u w:val="none"/>
    </w:rPr>
  </w:style>
  <w:style w:type="character" w:customStyle="1" w:styleId="134">
    <w:name w:val="font101"/>
    <w:basedOn w:val="20"/>
    <w:qFormat/>
    <w:uiPriority w:val="0"/>
    <w:rPr>
      <w:rFonts w:hint="eastAsia" w:ascii="仿宋_GB2312" w:eastAsia="仿宋_GB2312" w:cs="仿宋_GB2312"/>
      <w:b/>
      <w:bCs/>
      <w:color w:val="000000"/>
      <w:sz w:val="22"/>
      <w:szCs w:val="22"/>
      <w:u w:val="none"/>
    </w:rPr>
  </w:style>
  <w:style w:type="character" w:customStyle="1" w:styleId="135">
    <w:name w:val="font111"/>
    <w:basedOn w:val="20"/>
    <w:qFormat/>
    <w:uiPriority w:val="0"/>
    <w:rPr>
      <w:rFonts w:hint="eastAsia" w:ascii="仿宋_GB2312" w:eastAsia="仿宋_GB2312" w:cs="仿宋_GB2312"/>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SelectedStyle="\APA.XSL" StyleName="APA"/>
</file>

<file path=customXml/item2.xml><?xml version="1.0" encoding="utf-8"?>
<contractReview xmlns="http://schemas.wps.cn/vas-ai-hub/contract-review">
  <reviewItems>
    <reviewItem>
      <errorID>d6c30458-1828-4449-987a-90311af6413a</errorID>
      <errorWord>使用范围</errorWord>
      <group>L1_Word</group>
      <groupName>字词问题</groupName>
      <ability>L2_Typo</ability>
      <abilityName>字词错误</abilityName>
      <candidateList>
        <item>适用范围</item>
      </candidateList>
      <explain>存在发音相同字词的误用。</explain>
      <paraID>554AB462</paraID>
      <start>7</start>
      <end>11</end>
      <status>ignored</status>
      <modifiedWord/>
      <trackRevisions>false</trackRevisions>
    </reviewItem>
    <reviewItem>
      <errorID>94cd4208-1e1c-4462-bc93-8915d821ef99</errorID>
      <errorWord>截止在</errorWord>
      <group>L1_Word</group>
      <groupName>字词问题</groupName>
      <ability>L2_Typo</ability>
      <abilityName>字词错误</abilityName>
      <candidateList>
        <item>截止</item>
      </candidateList>
      <explain>〈动〉（到一定期限）停止：报名在昨天已经～。</explain>
      <paraID> BDF684C</paraID>
      <start>3</start>
      <end>5</end>
      <status>modified</status>
      <modifiedWord>截止</modifiedWord>
      <trackRevisions>false</trackRevisions>
    </reviewItem>
    <reviewItem>
      <errorID>a7c1ddf6-7582-4c27-96ca-87ea74c476d5</errorID>
      <errorWord>告知给</errorWord>
      <group>L1_Word</group>
      <groupName>字词问题</groupName>
      <ability>L2_Typo</ability>
      <abilityName>字词错误</abilityName>
      <candidateList>
        <item>告知</item>
      </candidateList>
      <explain>〈动〉告诉使知道：把通信地址～在京的同学。</explain>
      <paraID>7989955D</paraID>
      <start>74</start>
      <end>76</end>
      <status>modified</status>
      <modifiedWord>告知</modifiedWord>
      <trackRevisions>false</trackRevisions>
    </reviewItem>
    <reviewItem>
      <errorID>c2a99835-ac51-47e1-95b1-8dc30b0224f2</errorID>
      <errorWord>标准执行</errorWord>
      <group>L1_Grammar</group>
      <groupName>语法问题</groupName>
      <ability>L2_Confusion</ability>
      <abilityName>结构混乱</abilityName>
      <candidateList>
        <item>标准</item>
      </candidateList>
      <explain>句子中可能存在两种以上的句法结构，导致结构混乱。</explain>
      <paraID>50C83338</paraID>
      <start>66</start>
      <end>70</end>
      <status>ignored</status>
      <modifiedWord/>
      <trackRevisions>false</trackRevisions>
    </reviewItem>
    <reviewItem>
      <errorID>8a1b6506-290b-4751-9f81-6adbefbd9c29</errorID>
      <errorWord>更换</errorWord>
      <group>L1_Grammar</group>
      <groupName>语法问题</groupName>
      <ability>L2_Collocation</ability>
      <abilityName>搭配不当</abilityName>
      <candidateList>
        <item>处理</item>
      </candidateList>
      <explain>句子中可能存在主谓、动宾、定语中心语、状语中心语、补语中心语、关联词搭配不当等问题。</explain>
      <paraID>50C83338</paraID>
      <start>104</start>
      <end>106</end>
      <status>ignored</status>
      <modifiedWord/>
      <trackRevisions>false</trackRevisions>
    </reviewItem>
    <reviewItem>
      <errorID>cfb75fb7-1fa6-4b22-abe5-c0c4760d7616</errorID>
      <errorWord>保修</errorWord>
      <group>L1_Word</group>
      <groupName>字词问题</groupName>
      <ability>L2_Typo</ability>
      <abilityName>字词错误</abilityName>
      <candidateList>
        <item>报修</item>
      </candidateList>
      <explain/>
      <paraID>4AFBCDF2</paraID>
      <start>54</start>
      <end>56</end>
      <status>ignored</status>
      <modifiedWord/>
      <trackRevisions>false</trackRevisions>
    </reviewItem>
    <reviewItem>
      <errorID>9d56dbce-cf1c-4dd1-b65c-c5a3083f003b</errorID>
      <errorWord>采购采购人</errorWord>
      <group>L1_Word</group>
      <groupName>字词问题</groupName>
      <ability>L2_Typo</ability>
      <abilityName>字词错误</abilityName>
      <candidateList>
        <item>采购人</item>
      </candidateList>
      <explain/>
      <paraID>4E912B63</paraID>
      <start>105</start>
      <end>110</end>
      <status>ignored</status>
      <modifiedWord/>
      <trackRevisions>false</trackRevisions>
    </reviewItem>
    <reviewItem>
      <errorID>2139a492-0311-44b4-932d-bcb2919bedcf</errorID>
      <errorWord>(</errorWord>
      <group>L1_Format</group>
      <groupName>格式问题</groupName>
      <ability>L2_HalfPunc</ability>
      <abilityName>全半角检查</abilityName>
      <candidateList>
        <item>（</item>
      </candidateList>
      <explain>文本全半角错误。</explain>
      <paraID>1B07DFAA</paraID>
      <start>62</start>
      <end>63</end>
      <status>modified</status>
      <modifiedWord>（</modifiedWord>
      <trackRevisions>false</trackRevisions>
    </reviewItem>
    <reviewItem>
      <errorID>618d00a0-06a3-4d2a-a5a6-59646f8f58bd</errorID>
      <errorWord>)</errorWord>
      <group>L1_Format</group>
      <groupName>格式问题</groupName>
      <ability>L2_HalfPunc</ability>
      <abilityName>全半角检查</abilityName>
      <candidateList>
        <item>）</item>
      </candidateList>
      <explain>文本全半角错误。</explain>
      <paraID>1B07DFAA</paraID>
      <start>67</start>
      <end>68</end>
      <status>modified</status>
      <modifiedWord>）</modifiedWord>
      <trackRevisions>false</trackRevisions>
    </reviewItem>
    <reviewItem>
      <errorID>4b6c276b-f922-4261-a42a-7c1196bb2a02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285FA0E2</paraID>
      <start>0</start>
      <end>2</end>
      <status>modified</status>
      <modifiedWord>1.</modifiedWord>
      <trackRevisions>false</trackRevisions>
    </reviewItem>
    <reviewItem>
      <errorID>1eebd4e2-f16a-4ba9-9c6b-866be71ea1d4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203B7DEF</paraID>
      <start>0</start>
      <end>2</end>
      <status>modified</status>
      <modifiedWord>2.</modifiedWord>
      <trackRevisions>false</trackRevisions>
    </reviewItem>
    <reviewItem>
      <errorID>8dea678c-5a08-4cda-98b7-703ae7bf7530</errorID>
      <errorWord>：</errorWord>
      <group>L1_Punc</group>
      <groupName>标点问题</groupName>
      <ability>L2_Punc</ability>
      <abilityName>标点符号检查</abilityName>
      <candidateList/>
      <explain/>
      <paraID>3CF56177</paraID>
      <start>0</start>
      <end>1</end>
      <status>ignored</status>
      <modifiedWord/>
      <trackRevisions>false</trackRevisions>
    </reviewItem>
    <reviewItem>
      <errorID>90399264-f62f-4541-96e1-c51d44c0be63</errorID>
      <errorWord>;</errorWord>
      <group>L1_Format</group>
      <groupName>格式问题</groupName>
      <ability>L2_HalfPunc</ability>
      <abilityName>全半角检查</abilityName>
      <candidateList>
        <item>；</item>
      </candidateList>
      <explain>文本全半角错误。</explain>
      <paraID>428FE0C0</paraID>
      <start>17</start>
      <end>18</end>
      <status>modified</status>
      <modifiedWord>；</modifiedWord>
      <trackRevisions>false</trackRevisions>
    </reviewItem>
    <reviewItem>
      <errorID>37524e4c-7979-48c6-b8f9-154243368e11</errorID>
      <errorWord>价格分</errorWord>
      <group>L1_Word</group>
      <groupName>字词问题</groupName>
      <ability>L2_Typo</ability>
      <abilityName>字词错误</abilityName>
      <candidateList>
        <item>价格</item>
      </candidateList>
      <explain/>
      <paraID>70B84653</paraID>
      <start>59</start>
      <end>62</end>
      <status>ignored</status>
      <modifiedWord/>
      <trackRevisions>false</trackRevisions>
    </reviewItem>
    <reviewItem>
      <errorID>78d7f42e-e910-48ca-8936-9073d121b6fa</errorID>
      <errorWord>（</errorWord>
      <group>L1_Punc</group>
      <groupName>标点问题</groupName>
      <ability>L2_Punc</ability>
      <abilityName>标点符号检查</abilityName>
      <candidateList/>
      <explain>同一形式括号套用。</explain>
      <paraID>2E00FB1C</paraID>
      <start>23</start>
      <end>24</end>
      <status>ignored</status>
      <modifiedWord/>
      <trackRevisions>false</trackRevisions>
    </reviewItem>
    <reviewItem>
      <errorID>d1ed29fe-6d26-4085-b9d1-48ee54ee84d9</errorID>
      <errorWord>）</errorWord>
      <group>L1_Punc</group>
      <groupName>标点问题</groupName>
      <ability>L2_Punc</ability>
      <abilityName>标点符号检查</abilityName>
      <candidateList/>
      <explain>同一形式括号套用。</explain>
      <paraID>2E00FB1C</paraID>
      <start>26</start>
      <end>27</end>
      <status>ignored</status>
      <modifiedWord/>
      <trackRevisions>false</trackRevisions>
    </reviewItem>
    <reviewItem>
      <errorID>2aaec664-ff03-472e-a81f-e2882cdeae83</errorID>
      <errorWord>超过12小时以上</errorWord>
      <group>L1_Word</group>
      <groupName>字词问题</groupName>
      <ability>L2_Typo</ability>
      <abilityName>字词错误</abilityName>
      <candidateList>
        <item>超过12小时</item>
      </candidateList>
      <explain/>
      <paraID>4DBFCB5F</paraID>
      <start>44</start>
      <end>50</end>
      <status>modified</status>
      <modifiedWord>超过12小时</modifiedWord>
      <trackRevisions>false</trackRevisions>
    </reviewItem>
    <reviewItem>
      <errorID>4058bcec-9fff-4497-920a-e2f3f0cc35cc</errorID>
      <errorWord>影响到</errorWord>
      <group>L1_Word</group>
      <groupName>字词问题</groupName>
      <ability>L2_Typo</ability>
      <abilityName>字词错误</abilityName>
      <candidateList>
        <item>影响</item>
      </candidateList>
      <explain>❶〈动〉对别人的思想或行动起作用（如影之随形，响之应声）：父母应该用自己的模范行动去～孩子。❷〈名〉对人或事物所起的作用：这件事造成很大的～。❸〈书〉〈形〉传闻的；无根据的：模糊～之谈。</explain>
      <paraID>47CCA714</paraID>
      <start>45</start>
      <end>47</end>
      <status>modified</status>
      <modifiedWord>影响</modifiedWord>
      <trackRevisions>false</trackRevisions>
    </reviewItem>
    <reviewItem>
      <errorID>9a70ba0e-5ba3-4551-af65-ce3a0a7bef30</errorID>
      <errorWord>(</errorWord>
      <group>L1_Format</group>
      <groupName>格式问题</groupName>
      <ability>L2_HalfPunc</ability>
      <abilityName>全半角检查</abilityName>
      <candidateList>
        <item>（</item>
      </candidateList>
      <explain>文本全半角错误。</explain>
      <paraID>3E0E1A4A</paraID>
      <start>74</start>
      <end>75</end>
      <status>modified</status>
      <modifiedWord>（</modifiedWord>
      <trackRevisions>false</trackRevisions>
    </reviewItem>
    <reviewItem>
      <errorID>79d6129c-9e29-42cc-9c7e-c2892b755a7b</errorID>
      <errorWord>；</errorWord>
      <group>L1_Word</group>
      <groupName>字词问题</groupName>
      <ability>L2_Typo</ability>
      <abilityName>字词错误</abilityName>
      <candidateList>
        <item>；其</item>
      </candidateList>
      <explain/>
      <paraID>3D4F9E31</paraID>
      <start>58</start>
      <end>60</end>
      <status>modified</status>
      <modifiedWord>；其</modifiedWord>
      <trackRevisions>false</trackRevisions>
    </reviewItem>
    <reviewItem>
      <errorID>93e1182a-ecfb-4bd5-826c-26dfc0867638</errorID>
      <errorWord>股东大会</errorWord>
      <group>L1_Word</group>
      <groupName>字词问题</groupName>
      <ability>L2_Typo</ability>
      <abilityName>字词错误</abilityName>
      <candidateList>
        <item>股东会</item>
      </candidateList>
      <explain/>
      <paraID>3D4F9E31</paraID>
      <start>108</start>
      <end>112</end>
      <status>ignored</status>
      <modifiedWord/>
      <trackRevisions>false</trackRevisions>
    </reviewItem>
    <reviewItem>
      <errorID>662404dd-4c57-4682-936b-b5c211ea5dd7</errorID>
      <errorWord>组</errorWord>
      <group>L1_Word</group>
      <groupName>字词问题</groupName>
      <ability>L2_Typo</ability>
      <abilityName>字词错误</abilityName>
      <candidateList>
        <item>组织</item>
      </candidateList>
      <explain>❶〈动〉安排分散的人或事物使具有一定的系统性或整体性：～人力｜～联欢晚会｜这篇文章～得很好。❷〈名〉系统；配合关系：～严密｜～松散。❸〈名〉纺织品经纬纱线的结构：平纹～｜斜纹～｜缎纹～。❹〈名〉机体中构成器官的单位，是由许多形态和功能相同的细胞按一定的方式结合而成的。人和高等动物体内有上皮组织、结缔组织、肌组织和神经组织。❺〈名〉按照一定的宗旨和系统建立起来的集体：党团～｜工会～｜向～汇报工作。</explain>
      <paraID>4DBB767B</paraID>
      <start>87</start>
      <end>88</end>
      <status>ignored</status>
      <modifiedWord/>
      <trackRevisions>false</trackRevisions>
    </reviewItem>
  </reviewItems>
  <config/>
</contractReview>
</file>

<file path=customXml/itemProps1.xml><?xml version="1.0" encoding="utf-8"?>
<ds:datastoreItem xmlns:ds="http://schemas.openxmlformats.org/officeDocument/2006/customXml" ds:itemID="{FA18AD06-8B68-443B-BCEC-BC93E67FA5CE}">
  <ds:schemaRefs/>
</ds:datastoreItem>
</file>

<file path=customXml/itemProps2.xml><?xml version="1.0" encoding="utf-8"?>
<ds:datastoreItem xmlns:ds="http://schemas.openxmlformats.org/officeDocument/2006/customXml" ds:itemID="{52853fe7-2fa4-4245-a4f0-d426af377f38}">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25</Pages>
  <Words>4462</Words>
  <Characters>4982</Characters>
  <Lines>1853</Lines>
  <Paragraphs>521</Paragraphs>
  <TotalTime>14</TotalTime>
  <ScaleCrop>false</ScaleCrop>
  <LinksUpToDate>false</LinksUpToDate>
  <CharactersWithSpaces>5006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2024-03-11T02:04:00Z</dcterms:created>
  <dc:creator>PC</dc:creator>
  <cp:lastModifiedBy>呢喃燕子语梁间</cp:lastModifiedBy>
  <cp:lastPrinted>2025-06-18T04:00:00Z</cp:lastPrinted>
  <dcterms:modified xsi:type="dcterms:W3CDTF">2025-12-15T01:32:58Z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DC609B6356414087A5C2F17711C862A0_13</vt:lpwstr>
  </property>
  <property fmtid="{D5CDD505-2E9C-101B-9397-08002B2CF9AE}" pid="4" name="KSOTemplateDocerSaveRecord">
    <vt:lpwstr>eyJoZGlkIjoiYjE3M2RmMGMzN2RhNmMzMzFjNGIxNWJjZGJkNWViNTEiLCJ1c2VySWQiOiI0Mjg0ODc5OTgifQ==</vt:lpwstr>
  </property>
</Properties>
</file>