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80665">
      <w:pPr>
        <w:pStyle w:val="16"/>
        <w:ind w:firstLine="480"/>
        <w:jc w:val="center"/>
        <w:rPr>
          <w:b/>
          <w:color w:val="auto"/>
          <w:sz w:val="36"/>
          <w:szCs w:val="36"/>
          <w:highlight w:val="none"/>
        </w:rPr>
      </w:pPr>
      <w:r>
        <w:rPr>
          <w:rFonts w:hint="default"/>
          <w:b/>
          <w:color w:val="auto"/>
          <w:sz w:val="36"/>
          <w:szCs w:val="36"/>
          <w:highlight w:val="none"/>
          <w:lang w:val="en-US" w:eastAsia="zh-CN"/>
        </w:rPr>
        <w:t>防城港市第一人民医院</w:t>
      </w:r>
      <w:r>
        <w:rPr>
          <w:rFonts w:hint="eastAsia"/>
          <w:b/>
          <w:color w:val="auto"/>
          <w:sz w:val="36"/>
          <w:szCs w:val="36"/>
          <w:highlight w:val="none"/>
          <w:lang w:val="en-US" w:eastAsia="zh-CN"/>
        </w:rPr>
        <w:t>第二批</w:t>
      </w:r>
      <w:r>
        <w:rPr>
          <w:rFonts w:hint="default"/>
          <w:b/>
          <w:color w:val="auto"/>
          <w:sz w:val="36"/>
          <w:szCs w:val="36"/>
          <w:highlight w:val="none"/>
          <w:lang w:val="en-US" w:eastAsia="zh-CN"/>
        </w:rPr>
        <w:t>耗材供应商遴选</w:t>
      </w:r>
      <w:r>
        <w:rPr>
          <w:rFonts w:hint="eastAsia"/>
          <w:b/>
          <w:color w:val="auto"/>
          <w:sz w:val="36"/>
          <w:szCs w:val="36"/>
          <w:highlight w:val="none"/>
          <w:lang w:val="en-US" w:eastAsia="zh-CN"/>
        </w:rPr>
        <w:t>（重1）</w:t>
      </w:r>
      <w:r>
        <w:rPr>
          <w:rFonts w:hint="eastAsia"/>
          <w:b/>
          <w:color w:val="auto"/>
          <w:sz w:val="36"/>
          <w:szCs w:val="36"/>
          <w:highlight w:val="none"/>
        </w:rPr>
        <w:t>文件</w:t>
      </w:r>
    </w:p>
    <w:p w14:paraId="22F500F1">
      <w:pPr>
        <w:pStyle w:val="16"/>
        <w:rPr>
          <w:color w:val="auto"/>
          <w:highlight w:val="none"/>
        </w:rPr>
      </w:pPr>
    </w:p>
    <w:p w14:paraId="16A08128">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耗材</w:t>
      </w:r>
      <w:r>
        <w:rPr>
          <w:rFonts w:hint="eastAsia"/>
          <w:b/>
          <w:color w:val="auto"/>
          <w:highlight w:val="none"/>
        </w:rPr>
        <w:t>范围:</w:t>
      </w:r>
      <w:r>
        <w:rPr>
          <w:rFonts w:hint="eastAsia" w:ascii="仿宋_GB2312" w:hAnsi="仿宋_GB2312" w:eastAsia="仿宋_GB2312" w:cs="仿宋_GB2312"/>
          <w:b w:val="0"/>
          <w:bCs/>
          <w:color w:val="auto"/>
          <w:sz w:val="28"/>
          <w:szCs w:val="28"/>
          <w:lang w:val="en-US" w:eastAsia="zh-CN"/>
        </w:rPr>
        <w:t>第二批耗材</w:t>
      </w:r>
    </w:p>
    <w:p w14:paraId="176BD6B9">
      <w:pPr>
        <w:pStyle w:val="16"/>
        <w:ind w:left="0" w:leftChars="0" w:firstLine="562" w:firstLineChars="200"/>
        <w:rPr>
          <w:rFonts w:hint="eastAsia"/>
          <w:b/>
          <w:color w:val="auto"/>
          <w:highlight w:val="none"/>
        </w:rPr>
      </w:pPr>
      <w:r>
        <w:rPr>
          <w:rFonts w:hint="eastAsia"/>
          <w:b/>
          <w:color w:val="auto"/>
          <w:highlight w:val="none"/>
        </w:rPr>
        <w:t>二、项目名称：</w:t>
      </w:r>
    </w:p>
    <w:p w14:paraId="2FB9B05B">
      <w:pPr>
        <w:pStyle w:val="16"/>
        <w:ind w:left="0" w:leftChars="0" w:firstLine="560" w:firstLineChars="200"/>
        <w:rPr>
          <w:rFonts w:hint="eastAsia"/>
          <w:color w:val="auto"/>
          <w:highlight w:val="none"/>
          <w:lang w:eastAsia="zh-CN"/>
        </w:rPr>
      </w:pPr>
      <w:r>
        <w:rPr>
          <w:rFonts w:hint="eastAsia"/>
          <w:color w:val="auto"/>
          <w:highlight w:val="none"/>
          <w:lang w:eastAsia="zh-CN"/>
        </w:rPr>
        <w:t>防城港市第一人民医院第二批耗材供应商遴选（</w:t>
      </w:r>
      <w:bookmarkStart w:id="0" w:name="_GoBack"/>
      <w:bookmarkEnd w:id="0"/>
      <w:r>
        <w:rPr>
          <w:rFonts w:hint="eastAsia"/>
          <w:color w:val="auto"/>
          <w:highlight w:val="none"/>
          <w:lang w:val="en-US" w:eastAsia="zh-CN"/>
        </w:rPr>
        <w:t>重1</w:t>
      </w:r>
      <w:r>
        <w:rPr>
          <w:rFonts w:hint="eastAsia"/>
          <w:color w:val="auto"/>
          <w:highlight w:val="none"/>
          <w:lang w:eastAsia="zh-CN"/>
        </w:rPr>
        <w:t>）</w:t>
      </w:r>
    </w:p>
    <w:p w14:paraId="57E92C1F">
      <w:pPr>
        <w:pStyle w:val="16"/>
        <w:ind w:left="0" w:leftChars="0" w:firstLine="560" w:firstLineChars="200"/>
        <w:rPr>
          <w:rFonts w:hint="default" w:eastAsia="宋体"/>
          <w:color w:val="auto"/>
          <w:highlight w:val="none"/>
          <w:lang w:val="en-US" w:eastAsia="zh-CN"/>
        </w:rPr>
      </w:pPr>
      <w:r>
        <w:rPr>
          <w:rFonts w:hint="eastAsia"/>
          <w:color w:val="auto"/>
          <w:highlight w:val="none"/>
        </w:rPr>
        <w:t>项目编号：</w:t>
      </w:r>
      <w:r>
        <w:rPr>
          <w:rFonts w:hint="eastAsia"/>
          <w:color w:val="auto"/>
          <w:highlight w:val="none"/>
          <w:lang w:val="en-US" w:eastAsia="zh-CN"/>
        </w:rPr>
        <w:t>ZCBHT20250035</w:t>
      </w:r>
    </w:p>
    <w:p w14:paraId="3A7BBD49">
      <w:pPr>
        <w:pStyle w:val="16"/>
        <w:ind w:firstLine="480"/>
        <w:rPr>
          <w:color w:val="auto"/>
          <w:highlight w:val="none"/>
        </w:rPr>
      </w:pPr>
      <w:r>
        <w:rPr>
          <w:rFonts w:hint="eastAsia"/>
          <w:b/>
          <w:color w:val="auto"/>
          <w:highlight w:val="none"/>
        </w:rPr>
        <w:t>三、遴选</w:t>
      </w:r>
      <w:r>
        <w:rPr>
          <w:rFonts w:hint="eastAsia"/>
          <w:b/>
          <w:color w:val="auto"/>
          <w:highlight w:val="none"/>
          <w:lang w:eastAsia="zh-CN"/>
        </w:rPr>
        <w:t>耗材</w:t>
      </w:r>
      <w:r>
        <w:rPr>
          <w:rFonts w:hint="eastAsia"/>
          <w:b/>
          <w:color w:val="auto"/>
          <w:highlight w:val="none"/>
        </w:rPr>
        <w:t>的使用范围</w:t>
      </w:r>
      <w:r>
        <w:rPr>
          <w:rFonts w:hint="eastAsia"/>
          <w:color w:val="auto"/>
          <w:highlight w:val="none"/>
        </w:rPr>
        <w:t>：</w:t>
      </w:r>
    </w:p>
    <w:p w14:paraId="0BC4E4BC">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5D6488B8">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25D98A2A">
      <w:pPr>
        <w:pStyle w:val="16"/>
        <w:ind w:firstLine="480"/>
        <w:rPr>
          <w:b/>
          <w:color w:val="auto"/>
          <w:highlight w:val="none"/>
        </w:rPr>
      </w:pPr>
      <w:r>
        <w:rPr>
          <w:rFonts w:hint="eastAsia"/>
          <w:b/>
          <w:color w:val="auto"/>
          <w:highlight w:val="none"/>
        </w:rPr>
        <w:t>五、供应商资质要求：</w:t>
      </w:r>
    </w:p>
    <w:p w14:paraId="2A534EBC">
      <w:pPr>
        <w:pStyle w:val="16"/>
        <w:ind w:firstLine="480"/>
        <w:rPr>
          <w:rFonts w:hint="eastAsia" w:eastAsia="宋体"/>
          <w:color w:val="auto"/>
          <w:highlight w:val="none"/>
          <w:lang w:eastAsia="zh-CN"/>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r>
        <w:rPr>
          <w:rFonts w:hint="eastAsia"/>
          <w:color w:val="auto"/>
          <w:highlight w:val="none"/>
          <w:lang w:val="en-US" w:eastAsia="zh-CN"/>
        </w:rPr>
        <w:t>；</w:t>
      </w:r>
    </w:p>
    <w:p w14:paraId="38A9F096">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7172D024">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08F4260D">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2B338492">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具有依法缴纳税收的良好记录</w:t>
      </w:r>
      <w:r>
        <w:rPr>
          <w:rFonts w:hint="eastAsia"/>
          <w:color w:val="auto"/>
          <w:highlight w:val="none"/>
          <w:lang w:eastAsia="zh-CN"/>
        </w:rPr>
        <w:t>和近一个月的社保缴纳记录</w:t>
      </w:r>
      <w:r>
        <w:rPr>
          <w:rFonts w:hint="eastAsia"/>
          <w:color w:val="auto"/>
          <w:highlight w:val="none"/>
        </w:rPr>
        <w:t>；</w:t>
      </w:r>
    </w:p>
    <w:p w14:paraId="2D67AE43">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318FB7D6">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6D27AB3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690ADE9F">
      <w:pPr>
        <w:pStyle w:val="16"/>
        <w:ind w:firstLine="480"/>
        <w:rPr>
          <w:b/>
          <w:color w:val="auto"/>
          <w:highlight w:val="none"/>
        </w:rPr>
      </w:pPr>
      <w:r>
        <w:rPr>
          <w:rFonts w:hint="eastAsia"/>
          <w:b/>
          <w:color w:val="auto"/>
          <w:highlight w:val="none"/>
        </w:rPr>
        <w:t>六、投标要求：</w:t>
      </w:r>
    </w:p>
    <w:p w14:paraId="07AE7D95">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临床</w:t>
      </w:r>
      <w:r>
        <w:rPr>
          <w:rFonts w:hint="eastAsia"/>
          <w:color w:val="auto"/>
          <w:highlight w:val="none"/>
        </w:rPr>
        <w:t>的使用需求，医用</w:t>
      </w:r>
      <w:r>
        <w:rPr>
          <w:rFonts w:hint="eastAsia"/>
          <w:color w:val="auto"/>
          <w:highlight w:val="none"/>
          <w:lang w:eastAsia="zh-CN"/>
        </w:rPr>
        <w:t>耗材</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临床</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17B906D1">
      <w:pPr>
        <w:pStyle w:val="16"/>
        <w:ind w:firstLine="480"/>
        <w:rPr>
          <w:rFonts w:hint="eastAsia" w:eastAsia="宋体"/>
          <w:color w:val="auto"/>
          <w:highlight w:val="none"/>
          <w:lang w:eastAsia="zh-CN"/>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r>
        <w:rPr>
          <w:rFonts w:hint="eastAsia"/>
          <w:color w:val="auto"/>
          <w:highlight w:val="none"/>
          <w:lang w:eastAsia="zh-CN"/>
        </w:rPr>
        <w:t>；</w:t>
      </w:r>
    </w:p>
    <w:p w14:paraId="249EBC24">
      <w:pPr>
        <w:pStyle w:val="16"/>
        <w:ind w:firstLine="480"/>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投标供应商应提交投标承诺函</w:t>
      </w:r>
      <w:r>
        <w:rPr>
          <w:rFonts w:hint="eastAsia"/>
          <w:color w:val="auto"/>
          <w:highlight w:val="none"/>
          <w:lang w:eastAsia="zh-CN"/>
        </w:rPr>
        <w:t>；</w:t>
      </w:r>
    </w:p>
    <w:p w14:paraId="482A097F">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04DA9F21">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16AC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01" w:type="dxa"/>
            <w:vAlign w:val="center"/>
          </w:tcPr>
          <w:p w14:paraId="5EA697CD">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24EFA78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6655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3336236">
            <w:pPr>
              <w:pStyle w:val="16"/>
              <w:jc w:val="left"/>
              <w:rPr>
                <w:b/>
                <w:color w:val="auto"/>
                <w:highlight w:val="none"/>
              </w:rPr>
            </w:pPr>
            <w:r>
              <w:rPr>
                <w:rFonts w:hint="eastAsia"/>
                <w:b/>
                <w:color w:val="auto"/>
                <w:highlight w:val="none"/>
              </w:rPr>
              <w:t>1</w:t>
            </w:r>
          </w:p>
        </w:tc>
        <w:tc>
          <w:tcPr>
            <w:tcW w:w="7938" w:type="dxa"/>
          </w:tcPr>
          <w:p w14:paraId="27C49CB8">
            <w:pPr>
              <w:pStyle w:val="16"/>
              <w:spacing w:line="360" w:lineRule="exact"/>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1、遴选</w:t>
            </w:r>
            <w:r>
              <w:rPr>
                <w:rFonts w:hint="eastAsia" w:asciiTheme="majorEastAsia" w:hAnsiTheme="majorEastAsia" w:eastAsiaTheme="majorEastAsia"/>
                <w:color w:val="auto"/>
                <w:sz w:val="24"/>
                <w:szCs w:val="24"/>
                <w:highlight w:val="none"/>
                <w:lang w:val="en-US" w:eastAsia="zh-CN"/>
              </w:rPr>
              <w:t>耗材</w:t>
            </w:r>
            <w:r>
              <w:rPr>
                <w:rFonts w:hint="eastAsia" w:asciiTheme="majorEastAsia" w:hAnsiTheme="majorEastAsia" w:eastAsiaTheme="majorEastAsia"/>
                <w:color w:val="auto"/>
                <w:sz w:val="24"/>
                <w:szCs w:val="24"/>
                <w:highlight w:val="none"/>
              </w:rPr>
              <w:t>的各标段内容：</w:t>
            </w:r>
          </w:p>
          <w:tbl>
            <w:tblPr>
              <w:tblStyle w:val="19"/>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18"/>
              <w:gridCol w:w="729"/>
              <w:gridCol w:w="739"/>
              <w:gridCol w:w="1511"/>
              <w:gridCol w:w="1532"/>
            </w:tblGrid>
            <w:tr w14:paraId="3569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3B646BD8">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标段</w:t>
                  </w:r>
                </w:p>
              </w:tc>
              <w:tc>
                <w:tcPr>
                  <w:tcW w:w="1918" w:type="dxa"/>
                  <w:vAlign w:val="center"/>
                </w:tcPr>
                <w:p w14:paraId="093C3DD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项目内容</w:t>
                  </w:r>
                </w:p>
              </w:tc>
              <w:tc>
                <w:tcPr>
                  <w:tcW w:w="729" w:type="dxa"/>
                  <w:vAlign w:val="center"/>
                </w:tcPr>
                <w:p w14:paraId="3CCAE17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数量</w:t>
                  </w:r>
                </w:p>
              </w:tc>
              <w:tc>
                <w:tcPr>
                  <w:tcW w:w="739" w:type="dxa"/>
                  <w:vAlign w:val="center"/>
                </w:tcPr>
                <w:p w14:paraId="38E8DBF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单位</w:t>
                  </w:r>
                </w:p>
              </w:tc>
              <w:tc>
                <w:tcPr>
                  <w:tcW w:w="1511" w:type="dxa"/>
                  <w:vAlign w:val="center"/>
                </w:tcPr>
                <w:p w14:paraId="2AAE7D5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预计年采购金额（元）</w:t>
                  </w:r>
                </w:p>
              </w:tc>
              <w:tc>
                <w:tcPr>
                  <w:tcW w:w="1532" w:type="dxa"/>
                  <w:vAlign w:val="center"/>
                </w:tcPr>
                <w:p w14:paraId="12E4C9E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拟入围供应商数量（个）</w:t>
                  </w:r>
                </w:p>
              </w:tc>
            </w:tr>
            <w:tr w14:paraId="45E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82E48A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3</w:t>
                  </w:r>
                </w:p>
              </w:tc>
              <w:tc>
                <w:tcPr>
                  <w:tcW w:w="1918" w:type="dxa"/>
                  <w:vAlign w:val="center"/>
                </w:tcPr>
                <w:p w14:paraId="0ADED66D">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一次性使用宫颈活检钳</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0A88229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1051EAB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41B4D89">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1140965.00</w:t>
                  </w:r>
                </w:p>
              </w:tc>
              <w:tc>
                <w:tcPr>
                  <w:tcW w:w="1532" w:type="dxa"/>
                  <w:vAlign w:val="center"/>
                </w:tcPr>
                <w:p w14:paraId="23A3149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96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04D37DE">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4</w:t>
                  </w:r>
                </w:p>
              </w:tc>
              <w:tc>
                <w:tcPr>
                  <w:tcW w:w="1918" w:type="dxa"/>
                  <w:vAlign w:val="center"/>
                </w:tcPr>
                <w:p w14:paraId="5D41AAD3">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一次性使用血液透析滤过器及配套管路</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0872B9B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5C6338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6CFCD999">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rPr>
                    <w:t>1254816</w:t>
                  </w:r>
                  <w:r>
                    <w:rPr>
                      <w:rFonts w:hint="eastAsia" w:asciiTheme="majorEastAsia" w:hAnsiTheme="majorEastAsia" w:eastAsiaTheme="majorEastAsia"/>
                      <w:color w:val="auto"/>
                      <w:sz w:val="24"/>
                      <w:szCs w:val="24"/>
                      <w:highlight w:val="none"/>
                      <w:vertAlign w:val="baseline"/>
                      <w:lang w:val="en-US" w:eastAsia="zh-CN"/>
                    </w:rPr>
                    <w:t>.00</w:t>
                  </w:r>
                </w:p>
              </w:tc>
              <w:tc>
                <w:tcPr>
                  <w:tcW w:w="1532" w:type="dxa"/>
                  <w:vAlign w:val="center"/>
                </w:tcPr>
                <w:p w14:paraId="46342F5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2ABF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7A56D990">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6</w:t>
                  </w:r>
                </w:p>
              </w:tc>
              <w:tc>
                <w:tcPr>
                  <w:tcW w:w="1918" w:type="dxa"/>
                  <w:vAlign w:val="center"/>
                </w:tcPr>
                <w:p w14:paraId="7BF0D51E">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一次性使用球囊扩充压力泵</w:t>
                  </w:r>
                  <w:r>
                    <w:rPr>
                      <w:rFonts w:hint="eastAsia" w:asciiTheme="majorEastAsia" w:hAnsiTheme="majorEastAsia" w:eastAsiaTheme="majorEastAsia"/>
                      <w:color w:val="auto"/>
                      <w:sz w:val="24"/>
                      <w:szCs w:val="24"/>
                      <w:highlight w:val="none"/>
                      <w:vertAlign w:val="baseline"/>
                      <w:lang w:val="en-US" w:eastAsia="zh-CN"/>
                    </w:rPr>
                    <w:t>等</w:t>
                  </w:r>
                </w:p>
              </w:tc>
              <w:tc>
                <w:tcPr>
                  <w:tcW w:w="729" w:type="dxa"/>
                  <w:vAlign w:val="center"/>
                </w:tcPr>
                <w:p w14:paraId="0822D68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3027CE56">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shd w:val="clear" w:color="auto" w:fill="auto"/>
                  <w:vAlign w:val="center"/>
                </w:tcPr>
                <w:p w14:paraId="4E1641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868600</w:t>
                  </w:r>
                  <w:r>
                    <w:rPr>
                      <w:rFonts w:hint="eastAsia" w:ascii="宋体" w:hAnsi="宋体" w:cs="宋体"/>
                      <w:i w:val="0"/>
                      <w:iCs w:val="0"/>
                      <w:color w:val="000000"/>
                      <w:kern w:val="0"/>
                      <w:sz w:val="22"/>
                      <w:szCs w:val="22"/>
                      <w:u w:val="none"/>
                      <w:lang w:val="en-US" w:eastAsia="zh-CN" w:bidi="ar"/>
                    </w:rPr>
                    <w:t>.00</w:t>
                  </w:r>
                </w:p>
              </w:tc>
              <w:tc>
                <w:tcPr>
                  <w:tcW w:w="1532" w:type="dxa"/>
                  <w:vAlign w:val="center"/>
                </w:tcPr>
                <w:p w14:paraId="07BA882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6B1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525F0C7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7</w:t>
                  </w:r>
                </w:p>
              </w:tc>
              <w:tc>
                <w:tcPr>
                  <w:tcW w:w="1918" w:type="dxa"/>
                  <w:vAlign w:val="center"/>
                </w:tcPr>
                <w:p w14:paraId="430A46A4">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诺和</w:t>
                  </w:r>
                  <w:r>
                    <w:rPr>
                      <w:rFonts w:hint="eastAsia" w:asciiTheme="majorEastAsia" w:hAnsiTheme="majorEastAsia" w:eastAsiaTheme="majorEastAsia"/>
                      <w:color w:val="auto"/>
                      <w:sz w:val="24"/>
                      <w:szCs w:val="24"/>
                      <w:highlight w:val="none"/>
                      <w:vertAlign w:val="baseline"/>
                      <w:lang w:val="en-US" w:eastAsia="zh-CN"/>
                    </w:rPr>
                    <w:t>笔等</w:t>
                  </w:r>
                </w:p>
              </w:tc>
              <w:tc>
                <w:tcPr>
                  <w:tcW w:w="729" w:type="dxa"/>
                  <w:vAlign w:val="center"/>
                </w:tcPr>
                <w:p w14:paraId="09712CD1">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25043500">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67DCBB4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260772.80</w:t>
                  </w:r>
                </w:p>
              </w:tc>
              <w:tc>
                <w:tcPr>
                  <w:tcW w:w="1532" w:type="dxa"/>
                  <w:vAlign w:val="center"/>
                </w:tcPr>
                <w:p w14:paraId="3BD5AA3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15F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3F3C49B">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10</w:t>
                  </w:r>
                </w:p>
              </w:tc>
              <w:tc>
                <w:tcPr>
                  <w:tcW w:w="1918" w:type="dxa"/>
                  <w:vAlign w:val="center"/>
                </w:tcPr>
                <w:p w14:paraId="25431A31">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rPr>
                    <w:t>植入式心律转复除颤器</w:t>
                  </w:r>
                  <w:r>
                    <w:rPr>
                      <w:rFonts w:hint="eastAsia" w:asciiTheme="majorEastAsia" w:hAnsiTheme="majorEastAsia" w:eastAsiaTheme="majorEastAsia"/>
                      <w:color w:val="auto"/>
                      <w:sz w:val="24"/>
                      <w:szCs w:val="24"/>
                      <w:highlight w:val="none"/>
                      <w:lang w:val="en-US" w:eastAsia="zh-CN"/>
                    </w:rPr>
                    <w:t>等</w:t>
                  </w:r>
                </w:p>
              </w:tc>
              <w:tc>
                <w:tcPr>
                  <w:tcW w:w="729" w:type="dxa"/>
                  <w:vAlign w:val="center"/>
                </w:tcPr>
                <w:p w14:paraId="72718DD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86B3EDD">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val="en-US" w:eastAsia="zh-CN"/>
                    </w:rPr>
                    <w:t>批</w:t>
                  </w:r>
                </w:p>
              </w:tc>
              <w:tc>
                <w:tcPr>
                  <w:tcW w:w="1511" w:type="dxa"/>
                  <w:vAlign w:val="center"/>
                </w:tcPr>
                <w:p w14:paraId="19D63C88">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rPr>
                    <w:t>423260</w:t>
                  </w:r>
                  <w:r>
                    <w:rPr>
                      <w:rFonts w:hint="eastAsia" w:asciiTheme="majorEastAsia" w:hAnsiTheme="majorEastAsia" w:eastAsiaTheme="majorEastAsia"/>
                      <w:color w:val="auto"/>
                      <w:sz w:val="24"/>
                      <w:szCs w:val="24"/>
                      <w:highlight w:val="none"/>
                      <w:lang w:val="en-US" w:eastAsia="zh-CN"/>
                    </w:rPr>
                    <w:t>.00</w:t>
                  </w:r>
                </w:p>
              </w:tc>
              <w:tc>
                <w:tcPr>
                  <w:tcW w:w="1532" w:type="dxa"/>
                  <w:vAlign w:val="center"/>
                </w:tcPr>
                <w:p w14:paraId="24064806">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A7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bottom w:val="single" w:color="auto" w:sz="4" w:space="0"/>
                  </w:tcBorders>
                  <w:vAlign w:val="center"/>
                </w:tcPr>
                <w:p w14:paraId="478FAE05">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11</w:t>
                  </w:r>
                </w:p>
              </w:tc>
              <w:tc>
                <w:tcPr>
                  <w:tcW w:w="1918" w:type="dxa"/>
                  <w:tcBorders>
                    <w:bottom w:val="single" w:color="auto" w:sz="4" w:space="0"/>
                  </w:tcBorders>
                  <w:vAlign w:val="center"/>
                </w:tcPr>
                <w:p w14:paraId="267A3F4B">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rPr>
                    <w:t>同种异体骨</w:t>
                  </w:r>
                  <w:r>
                    <w:rPr>
                      <w:rFonts w:hint="eastAsia" w:asciiTheme="majorEastAsia" w:hAnsiTheme="majorEastAsia" w:eastAsiaTheme="majorEastAsia"/>
                      <w:color w:val="auto"/>
                      <w:sz w:val="24"/>
                      <w:szCs w:val="24"/>
                      <w:highlight w:val="none"/>
                      <w:lang w:val="en-US" w:eastAsia="zh-CN"/>
                    </w:rPr>
                    <w:t>等</w:t>
                  </w:r>
                </w:p>
              </w:tc>
              <w:tc>
                <w:tcPr>
                  <w:tcW w:w="729" w:type="dxa"/>
                  <w:tcBorders>
                    <w:bottom w:val="single" w:color="auto" w:sz="4" w:space="0"/>
                  </w:tcBorders>
                  <w:vAlign w:val="center"/>
                </w:tcPr>
                <w:p w14:paraId="388181C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tcBorders>
                    <w:bottom w:val="single" w:color="auto" w:sz="4" w:space="0"/>
                  </w:tcBorders>
                  <w:vAlign w:val="center"/>
                </w:tcPr>
                <w:p w14:paraId="1EA701CE">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val="en-US" w:eastAsia="zh-CN"/>
                    </w:rPr>
                    <w:t>批</w:t>
                  </w:r>
                </w:p>
              </w:tc>
              <w:tc>
                <w:tcPr>
                  <w:tcW w:w="1511" w:type="dxa"/>
                  <w:tcBorders>
                    <w:bottom w:val="single" w:color="auto" w:sz="4" w:space="0"/>
                  </w:tcBorders>
                  <w:vAlign w:val="center"/>
                </w:tcPr>
                <w:p w14:paraId="71FD8A2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rPr>
                    <w:t>403396</w:t>
                  </w:r>
                  <w:r>
                    <w:rPr>
                      <w:rFonts w:hint="eastAsia" w:asciiTheme="majorEastAsia" w:hAnsiTheme="majorEastAsia" w:eastAsiaTheme="majorEastAsia"/>
                      <w:color w:val="auto"/>
                      <w:sz w:val="24"/>
                      <w:szCs w:val="24"/>
                      <w:highlight w:val="none"/>
                      <w:lang w:val="en-US" w:eastAsia="zh-CN"/>
                    </w:rPr>
                    <w:t>.00</w:t>
                  </w:r>
                </w:p>
              </w:tc>
              <w:tc>
                <w:tcPr>
                  <w:tcW w:w="1532" w:type="dxa"/>
                  <w:tcBorders>
                    <w:bottom w:val="single" w:color="auto" w:sz="4" w:space="0"/>
                  </w:tcBorders>
                  <w:vAlign w:val="center"/>
                </w:tcPr>
                <w:p w14:paraId="1A9445D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bl>
          <w:p w14:paraId="3536946B">
            <w:pPr>
              <w:pStyle w:val="16"/>
              <w:spacing w:line="360" w:lineRule="exact"/>
              <w:ind w:firstLine="1440" w:firstLineChars="600"/>
              <w:rPr>
                <w:rFonts w:hint="eastAsia" w:asciiTheme="majorEastAsia" w:hAnsiTheme="majorEastAsia" w:eastAsiaTheme="majorEastAsia"/>
                <w:color w:val="auto"/>
                <w:sz w:val="24"/>
                <w:szCs w:val="24"/>
                <w:highlight w:val="none"/>
              </w:rPr>
            </w:pPr>
            <w:r>
              <w:rPr>
                <w:rFonts w:hint="eastAsia" w:cs="宋体" w:asciiTheme="majorEastAsia" w:hAnsiTheme="majorEastAsia" w:eastAsiaTheme="majorEastAsia"/>
                <w:color w:val="auto"/>
                <w:kern w:val="0"/>
                <w:sz w:val="24"/>
                <w:highlight w:val="none"/>
              </w:rPr>
              <w:t>备注：具体内容详见医用</w:t>
            </w:r>
            <w:r>
              <w:rPr>
                <w:rFonts w:hint="eastAsia" w:cs="宋体" w:asciiTheme="majorEastAsia" w:hAnsiTheme="majorEastAsia" w:eastAsiaTheme="majorEastAsia"/>
                <w:color w:val="auto"/>
                <w:kern w:val="0"/>
                <w:sz w:val="24"/>
                <w:highlight w:val="none"/>
                <w:lang w:eastAsia="zh-CN"/>
              </w:rPr>
              <w:t>耗材</w:t>
            </w:r>
            <w:r>
              <w:rPr>
                <w:rFonts w:hint="eastAsia" w:cs="宋体" w:asciiTheme="majorEastAsia" w:hAnsiTheme="majorEastAsia" w:eastAsiaTheme="majorEastAsia"/>
                <w:color w:val="auto"/>
                <w:kern w:val="0"/>
                <w:sz w:val="24"/>
                <w:highlight w:val="none"/>
              </w:rPr>
              <w:t>目录清单。</w:t>
            </w:r>
          </w:p>
          <w:p w14:paraId="55737B51">
            <w:pPr>
              <w:pStyle w:val="16"/>
              <w:rPr>
                <w:color w:val="auto"/>
                <w:sz w:val="24"/>
                <w:szCs w:val="24"/>
                <w:highlight w:val="none"/>
              </w:rPr>
            </w:pPr>
            <w:r>
              <w:rPr>
                <w:rFonts w:hint="eastAsia"/>
                <w:color w:val="auto"/>
                <w:sz w:val="24"/>
                <w:szCs w:val="24"/>
                <w:highlight w:val="none"/>
              </w:rPr>
              <w:t>2、服务要求：</w:t>
            </w:r>
          </w:p>
          <w:p w14:paraId="2A8C770B">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耗材</w:t>
            </w:r>
            <w:r>
              <w:rPr>
                <w:rFonts w:hint="eastAsia"/>
                <w:color w:val="auto"/>
                <w:sz w:val="24"/>
                <w:szCs w:val="24"/>
                <w:highlight w:val="none"/>
              </w:rPr>
              <w:t>配送要求时间能在 48小时内送达医院库房，应急情况需在12小时内送达医院指定地点。</w:t>
            </w:r>
          </w:p>
          <w:p w14:paraId="0FC80D57">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w:t>
            </w:r>
            <w:r>
              <w:rPr>
                <w:rFonts w:hint="eastAsia"/>
                <w:color w:val="auto"/>
                <w:sz w:val="24"/>
                <w:szCs w:val="24"/>
                <w:highlight w:val="none"/>
                <w:lang w:eastAsia="zh-CN"/>
              </w:rPr>
              <w:t>耗材</w:t>
            </w:r>
            <w:r>
              <w:rPr>
                <w:rFonts w:hint="eastAsia"/>
                <w:color w:val="auto"/>
                <w:sz w:val="24"/>
                <w:szCs w:val="24"/>
                <w:highlight w:val="none"/>
              </w:rPr>
              <w:t>除外）。</w:t>
            </w:r>
          </w:p>
          <w:p w14:paraId="5C3D2CC0">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3C06A61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65DA398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耗材</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内的耗材</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耗材</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耗材</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6F973CB2">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耗材</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耗材</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5C0C115B">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6B0D2B7F">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061BF1B2">
            <w:pPr>
              <w:pStyle w:val="16"/>
              <w:rPr>
                <w:color w:val="auto"/>
                <w:sz w:val="24"/>
                <w:szCs w:val="24"/>
                <w:highlight w:val="none"/>
              </w:rPr>
            </w:pPr>
            <w:r>
              <w:rPr>
                <w:rFonts w:hint="eastAsia"/>
                <w:color w:val="auto"/>
                <w:sz w:val="24"/>
                <w:szCs w:val="24"/>
                <w:highlight w:val="none"/>
              </w:rPr>
              <w:t>3、供货期限：</w:t>
            </w:r>
          </w:p>
          <w:p w14:paraId="214E5D62">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51B7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C77FC65">
            <w:pPr>
              <w:pStyle w:val="16"/>
              <w:jc w:val="center"/>
              <w:rPr>
                <w:b/>
                <w:color w:val="auto"/>
                <w:highlight w:val="none"/>
              </w:rPr>
            </w:pPr>
            <w:r>
              <w:rPr>
                <w:rFonts w:hint="eastAsia"/>
                <w:b/>
                <w:color w:val="auto"/>
                <w:highlight w:val="none"/>
              </w:rPr>
              <w:t>2</w:t>
            </w:r>
          </w:p>
        </w:tc>
        <w:tc>
          <w:tcPr>
            <w:tcW w:w="7938" w:type="dxa"/>
          </w:tcPr>
          <w:p w14:paraId="64102380">
            <w:pPr>
              <w:pStyle w:val="16"/>
              <w:rPr>
                <w:color w:val="auto"/>
                <w:sz w:val="24"/>
                <w:szCs w:val="24"/>
                <w:highlight w:val="none"/>
              </w:rPr>
            </w:pPr>
            <w:r>
              <w:rPr>
                <w:rFonts w:hint="eastAsia"/>
                <w:color w:val="auto"/>
                <w:sz w:val="24"/>
                <w:szCs w:val="24"/>
                <w:highlight w:val="none"/>
              </w:rPr>
              <w:t>商务要求：</w:t>
            </w:r>
          </w:p>
          <w:p w14:paraId="66F23A2A">
            <w:pPr>
              <w:pStyle w:val="16"/>
              <w:ind w:firstLine="480" w:firstLineChars="200"/>
              <w:rPr>
                <w:color w:val="auto"/>
                <w:sz w:val="24"/>
                <w:szCs w:val="24"/>
                <w:highlight w:val="none"/>
              </w:rPr>
            </w:pPr>
            <w:r>
              <w:rPr>
                <w:rFonts w:hint="eastAsia"/>
                <w:color w:val="auto"/>
                <w:sz w:val="24"/>
                <w:szCs w:val="24"/>
                <w:highlight w:val="none"/>
              </w:rPr>
              <w:t>1、报价要求：</w:t>
            </w:r>
          </w:p>
          <w:p w14:paraId="390AB130">
            <w:pPr>
              <w:pStyle w:val="16"/>
              <w:numPr>
                <w:ilvl w:val="0"/>
                <w:numId w:val="1"/>
              </w:numPr>
              <w:ind w:left="425" w:hanging="425" w:firstLineChars="0"/>
              <w:rPr>
                <w:rFonts w:hint="default" w:eastAsia="宋体"/>
                <w:color w:val="auto"/>
                <w:sz w:val="24"/>
                <w:szCs w:val="24"/>
                <w:highlight w:val="none"/>
                <w:lang w:val="en-US" w:eastAsia="zh-CN"/>
              </w:rPr>
            </w:pPr>
            <w:r>
              <w:rPr>
                <w:rFonts w:hint="eastAsia"/>
                <w:color w:val="auto"/>
                <w:sz w:val="24"/>
                <w:szCs w:val="24"/>
                <w:highlight w:val="none"/>
              </w:rPr>
              <w:t>投标人报价品种价格不能高于国家、省市集中采购、省际联盟挂网价格，本项目所有标段各品种单项报价不能超过控制价，否则其响应无效。</w:t>
            </w:r>
          </w:p>
          <w:p w14:paraId="17F9A4E0">
            <w:pPr>
              <w:pStyle w:val="16"/>
              <w:numPr>
                <w:ilvl w:val="0"/>
                <w:numId w:val="1"/>
              </w:numPr>
              <w:ind w:left="425" w:hanging="425" w:firstLineChars="0"/>
              <w:rPr>
                <w:color w:val="auto"/>
                <w:sz w:val="24"/>
                <w:szCs w:val="24"/>
                <w:highlight w:val="none"/>
              </w:rPr>
            </w:pPr>
            <w:r>
              <w:rPr>
                <w:rFonts w:hint="eastAsia"/>
                <w:color w:val="auto"/>
                <w:sz w:val="24"/>
                <w:szCs w:val="24"/>
                <w:highlight w:val="none"/>
              </w:rPr>
              <w:t>所有标段不注明集中采购类型的品种，投标人必须选用集中带量采购或阳光采购品种。</w:t>
            </w:r>
          </w:p>
          <w:p w14:paraId="22D2E90E">
            <w:pPr>
              <w:pStyle w:val="16"/>
              <w:numPr>
                <w:ilvl w:val="0"/>
                <w:numId w:val="1"/>
              </w:numPr>
              <w:ind w:left="425" w:hanging="425" w:firstLineChars="0"/>
              <w:rPr>
                <w:color w:val="auto"/>
                <w:sz w:val="24"/>
                <w:szCs w:val="24"/>
                <w:highlight w:val="none"/>
              </w:rPr>
            </w:pP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66E025B8">
            <w:pPr>
              <w:pStyle w:val="16"/>
              <w:numPr>
                <w:ilvl w:val="0"/>
                <w:numId w:val="1"/>
              </w:numPr>
              <w:ind w:left="425" w:hanging="425" w:firstLineChars="0"/>
              <w:rPr>
                <w:color w:val="auto"/>
                <w:sz w:val="24"/>
                <w:szCs w:val="24"/>
                <w:highlight w:val="none"/>
              </w:rPr>
            </w:pP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A7CB238">
            <w:pPr>
              <w:pStyle w:val="16"/>
              <w:numPr>
                <w:ilvl w:val="0"/>
                <w:numId w:val="1"/>
              </w:numPr>
              <w:ind w:left="425" w:hanging="425" w:firstLineChars="0"/>
              <w:rPr>
                <w:color w:val="auto"/>
                <w:sz w:val="24"/>
                <w:szCs w:val="24"/>
                <w:highlight w:val="none"/>
              </w:rPr>
            </w:pPr>
            <w:r>
              <w:rPr>
                <w:rFonts w:hint="eastAsia"/>
                <w:color w:val="auto"/>
                <w:sz w:val="24"/>
                <w:szCs w:val="24"/>
                <w:highlight w:val="none"/>
              </w:rPr>
              <w:t xml:space="preserve">投标人可选择任意标段投标，标段的投标品种必须包含目录所有品种，否则报价无效。 </w:t>
            </w:r>
          </w:p>
          <w:p w14:paraId="4F87A173">
            <w:pPr>
              <w:pStyle w:val="16"/>
              <w:numPr>
                <w:ilvl w:val="0"/>
                <w:numId w:val="1"/>
              </w:numPr>
              <w:ind w:left="425" w:hanging="425" w:firstLineChars="0"/>
              <w:rPr>
                <w:color w:val="auto"/>
                <w:sz w:val="24"/>
                <w:szCs w:val="24"/>
                <w:highlight w:val="none"/>
              </w:rPr>
            </w:pPr>
            <w:r>
              <w:rPr>
                <w:rFonts w:hint="eastAsia"/>
                <w:color w:val="auto"/>
                <w:sz w:val="24"/>
                <w:szCs w:val="24"/>
                <w:highlight w:val="none"/>
              </w:rPr>
              <w:t>产品目录清单为采购人现在采购内容，实际采购如有变动，以实际采购情况为准，报价参照广西区市级以上其他三甲医院同类品种价格并按本次整体下浮系数下浮。</w:t>
            </w:r>
          </w:p>
          <w:p w14:paraId="7D0A5EDB">
            <w:pPr>
              <w:pStyle w:val="16"/>
              <w:numPr>
                <w:ilvl w:val="0"/>
                <w:numId w:val="1"/>
              </w:numPr>
              <w:ind w:left="425" w:hanging="425" w:firstLineChars="0"/>
              <w:rPr>
                <w:color w:val="auto"/>
                <w:sz w:val="24"/>
                <w:szCs w:val="24"/>
                <w:highlight w:val="none"/>
              </w:rPr>
            </w:pPr>
            <w:r>
              <w:rPr>
                <w:rFonts w:hint="eastAsia"/>
                <w:color w:val="auto"/>
                <w:sz w:val="24"/>
                <w:szCs w:val="24"/>
                <w:highlight w:val="none"/>
              </w:rPr>
              <w:t>项目评审时：</w:t>
            </w:r>
          </w:p>
          <w:p w14:paraId="7BBFF061">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12E5D84D">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41922FAD">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120FE59C">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6E18EC7D">
            <w:pPr>
              <w:pStyle w:val="16"/>
              <w:ind w:firstLine="480" w:firstLineChars="200"/>
              <w:rPr>
                <w:color w:val="auto"/>
                <w:sz w:val="24"/>
                <w:szCs w:val="24"/>
                <w:highlight w:val="none"/>
              </w:rPr>
            </w:pPr>
            <w:r>
              <w:rPr>
                <w:rFonts w:hint="eastAsia"/>
                <w:color w:val="auto"/>
                <w:sz w:val="24"/>
                <w:szCs w:val="24"/>
                <w:highlight w:val="none"/>
              </w:rPr>
              <w:t>2、付款方式：</w:t>
            </w:r>
          </w:p>
          <w:p w14:paraId="4F62CBC2">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3AD4561B">
            <w:pPr>
              <w:pStyle w:val="16"/>
              <w:ind w:firstLine="530"/>
              <w:rPr>
                <w:color w:val="auto"/>
                <w:sz w:val="24"/>
                <w:szCs w:val="24"/>
                <w:highlight w:val="none"/>
              </w:rPr>
            </w:pPr>
            <w:r>
              <w:rPr>
                <w:rFonts w:hint="eastAsia"/>
                <w:color w:val="auto"/>
                <w:sz w:val="24"/>
                <w:szCs w:val="24"/>
                <w:highlight w:val="none"/>
              </w:rPr>
              <w:t>3、在用</w:t>
            </w:r>
            <w:r>
              <w:rPr>
                <w:rFonts w:hint="eastAsia"/>
                <w:color w:val="auto"/>
                <w:sz w:val="24"/>
                <w:szCs w:val="24"/>
                <w:highlight w:val="none"/>
                <w:lang w:eastAsia="zh-CN"/>
              </w:rPr>
              <w:t>耗材</w:t>
            </w:r>
            <w:r>
              <w:rPr>
                <w:rFonts w:hint="eastAsia"/>
                <w:color w:val="auto"/>
                <w:sz w:val="24"/>
                <w:szCs w:val="24"/>
                <w:highlight w:val="none"/>
              </w:rPr>
              <w:t>管理</w:t>
            </w:r>
          </w:p>
          <w:p w14:paraId="51B89214">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耗材</w:t>
            </w:r>
            <w:r>
              <w:rPr>
                <w:rFonts w:hint="eastAsia"/>
                <w:color w:val="auto"/>
                <w:sz w:val="24"/>
                <w:szCs w:val="24"/>
                <w:highlight w:val="none"/>
              </w:rPr>
              <w:t>价格实行动态管理，遴选后入围的</w:t>
            </w:r>
            <w:r>
              <w:rPr>
                <w:rFonts w:hint="eastAsia"/>
                <w:color w:val="auto"/>
                <w:sz w:val="24"/>
                <w:szCs w:val="24"/>
                <w:highlight w:val="none"/>
                <w:lang w:eastAsia="zh-CN"/>
              </w:rPr>
              <w:t>耗材</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耗材</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7995BF17">
            <w:pPr>
              <w:pStyle w:val="16"/>
              <w:numPr>
                <w:ilvl w:val="0"/>
                <w:numId w:val="2"/>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66453CC1">
            <w:pPr>
              <w:pStyle w:val="16"/>
              <w:numPr>
                <w:ilvl w:val="0"/>
                <w:numId w:val="2"/>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29F3710E">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59585C0C">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临床</w:t>
            </w:r>
            <w:r>
              <w:rPr>
                <w:rFonts w:hint="eastAsia"/>
                <w:color w:val="auto"/>
                <w:sz w:val="24"/>
                <w:szCs w:val="24"/>
                <w:highlight w:val="none"/>
              </w:rPr>
              <w:t>试用，因不能完全满足</w:t>
            </w:r>
            <w:r>
              <w:rPr>
                <w:rFonts w:hint="eastAsia"/>
                <w:color w:val="auto"/>
                <w:sz w:val="24"/>
                <w:szCs w:val="24"/>
                <w:highlight w:val="none"/>
                <w:lang w:eastAsia="zh-CN"/>
              </w:rPr>
              <w:t>临床</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2F65AC16">
            <w:pPr>
              <w:pStyle w:val="16"/>
              <w:ind w:firstLine="472" w:firstLineChars="197"/>
              <w:rPr>
                <w:color w:val="auto"/>
                <w:sz w:val="24"/>
                <w:szCs w:val="24"/>
                <w:highlight w:val="none"/>
              </w:rPr>
            </w:pPr>
            <w:r>
              <w:rPr>
                <w:rFonts w:hint="eastAsia"/>
                <w:color w:val="auto"/>
                <w:sz w:val="24"/>
                <w:szCs w:val="24"/>
                <w:highlight w:val="none"/>
              </w:rPr>
              <w:t>5、入围供应商的管理</w:t>
            </w:r>
          </w:p>
          <w:p w14:paraId="55792069">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B41DD93">
      <w:pPr>
        <w:pStyle w:val="16"/>
        <w:ind w:firstLine="480"/>
        <w:rPr>
          <w:rFonts w:hint="eastAsia"/>
          <w:b/>
          <w:color w:val="auto"/>
          <w:highlight w:val="none"/>
        </w:rPr>
      </w:pPr>
    </w:p>
    <w:p w14:paraId="73754BA6">
      <w:pPr>
        <w:pStyle w:val="16"/>
        <w:ind w:firstLine="0"/>
        <w:rPr>
          <w:rFonts w:hint="eastAsia"/>
          <w:b/>
          <w:color w:val="auto"/>
          <w:highlight w:val="none"/>
        </w:rPr>
      </w:pPr>
    </w:p>
    <w:p w14:paraId="6E7C5B38">
      <w:pPr>
        <w:pStyle w:val="16"/>
        <w:ind w:firstLine="480"/>
        <w:rPr>
          <w:rFonts w:hint="eastAsia"/>
          <w:b/>
          <w:color w:val="auto"/>
          <w:highlight w:val="none"/>
        </w:rPr>
      </w:pPr>
    </w:p>
    <w:p w14:paraId="2AF670D8">
      <w:pPr>
        <w:pStyle w:val="16"/>
        <w:ind w:firstLine="480"/>
        <w:rPr>
          <w:rFonts w:hint="eastAsia" w:cs="宋体" w:asciiTheme="majorEastAsia" w:hAnsiTheme="majorEastAsia" w:eastAsiaTheme="majorEastAsia"/>
          <w:b/>
          <w:bCs/>
          <w:color w:val="auto"/>
          <w:kern w:val="0"/>
          <w:sz w:val="24"/>
          <w:highlight w:val="none"/>
        </w:rPr>
      </w:pPr>
    </w:p>
    <w:p w14:paraId="38097AF2">
      <w:pPr>
        <w:pStyle w:val="16"/>
        <w:ind w:firstLine="480"/>
        <w:rPr>
          <w:rFonts w:hint="eastAsia" w:cs="宋体" w:asciiTheme="majorEastAsia" w:hAnsiTheme="majorEastAsia" w:eastAsiaTheme="majorEastAsia"/>
          <w:b/>
          <w:bCs/>
          <w:color w:val="auto"/>
          <w:kern w:val="0"/>
          <w:sz w:val="24"/>
          <w:highlight w:val="none"/>
        </w:rPr>
      </w:pPr>
    </w:p>
    <w:p w14:paraId="0A73B0D1">
      <w:pPr>
        <w:pStyle w:val="16"/>
        <w:ind w:firstLine="480"/>
        <w:rPr>
          <w:rFonts w:hint="eastAsia" w:cs="宋体" w:asciiTheme="majorEastAsia" w:hAnsiTheme="majorEastAsia" w:eastAsiaTheme="majorEastAsia"/>
          <w:b/>
          <w:bCs/>
          <w:color w:val="auto"/>
          <w:kern w:val="0"/>
          <w:sz w:val="24"/>
          <w:highlight w:val="none"/>
        </w:rPr>
      </w:pPr>
    </w:p>
    <w:p w14:paraId="6FF46AD5">
      <w:pPr>
        <w:pStyle w:val="16"/>
        <w:ind w:firstLine="480"/>
        <w:rPr>
          <w:rFonts w:hint="eastAsia" w:cs="宋体" w:asciiTheme="majorEastAsia" w:hAnsiTheme="majorEastAsia" w:eastAsiaTheme="majorEastAsia"/>
          <w:b/>
          <w:bCs/>
          <w:color w:val="auto"/>
          <w:kern w:val="0"/>
          <w:sz w:val="24"/>
          <w:highlight w:val="none"/>
        </w:rPr>
      </w:pPr>
    </w:p>
    <w:p w14:paraId="06A4F8C8">
      <w:pPr>
        <w:pStyle w:val="16"/>
        <w:ind w:firstLine="480"/>
        <w:rPr>
          <w:rFonts w:hint="eastAsia" w:cs="宋体" w:asciiTheme="majorEastAsia" w:hAnsiTheme="majorEastAsia" w:eastAsiaTheme="majorEastAsia"/>
          <w:b/>
          <w:bCs/>
          <w:color w:val="auto"/>
          <w:kern w:val="0"/>
          <w:sz w:val="24"/>
          <w:highlight w:val="none"/>
        </w:rPr>
      </w:pPr>
    </w:p>
    <w:p w14:paraId="7AFF03A6">
      <w:pPr>
        <w:pStyle w:val="16"/>
        <w:ind w:firstLine="480"/>
        <w:rPr>
          <w:rFonts w:hint="eastAsia" w:cs="宋体" w:asciiTheme="majorEastAsia" w:hAnsiTheme="majorEastAsia" w:eastAsiaTheme="majorEastAsia"/>
          <w:b/>
          <w:bCs/>
          <w:color w:val="auto"/>
          <w:kern w:val="0"/>
          <w:sz w:val="24"/>
          <w:highlight w:val="none"/>
        </w:rPr>
        <w:sectPr>
          <w:pgSz w:w="11906"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78E702E">
      <w:pPr>
        <w:pStyle w:val="16"/>
        <w:ind w:firstLine="0"/>
        <w:rPr>
          <w:rFonts w:hint="eastAsia" w:cs="宋体" w:asciiTheme="majorEastAsia" w:hAnsiTheme="majorEastAsia" w:eastAsiaTheme="majorEastAsia"/>
          <w:b/>
          <w:bCs/>
          <w:color w:val="auto"/>
          <w:kern w:val="0"/>
          <w:sz w:val="24"/>
          <w:highlight w:val="none"/>
        </w:rPr>
      </w:pPr>
    </w:p>
    <w:p w14:paraId="276C59E1">
      <w:pPr>
        <w:pStyle w:val="16"/>
        <w:ind w:firstLine="480"/>
        <w:jc w:val="center"/>
        <w:rPr>
          <w:rFonts w:hint="eastAsia" w:cs="宋体" w:asciiTheme="majorEastAsia" w:hAnsiTheme="majorEastAsia" w:eastAsiaTheme="majorEastAsia"/>
          <w:b/>
          <w:bCs/>
          <w:color w:val="auto"/>
          <w:kern w:val="0"/>
          <w:sz w:val="24"/>
          <w:highlight w:val="none"/>
        </w:rPr>
      </w:pPr>
      <w:r>
        <w:rPr>
          <w:rFonts w:hint="eastAsia" w:cs="宋体" w:asciiTheme="majorEastAsia" w:hAnsiTheme="majorEastAsia" w:eastAsiaTheme="majorEastAsia"/>
          <w:b/>
          <w:bCs/>
          <w:color w:val="auto"/>
          <w:kern w:val="0"/>
          <w:sz w:val="24"/>
          <w:highlight w:val="none"/>
          <w:lang w:eastAsia="zh-CN"/>
        </w:rPr>
        <w:t>第二批耗材</w:t>
      </w:r>
      <w:r>
        <w:rPr>
          <w:rFonts w:hint="eastAsia" w:cs="宋体" w:asciiTheme="majorEastAsia" w:hAnsiTheme="majorEastAsia" w:eastAsiaTheme="majorEastAsia"/>
          <w:b/>
          <w:bCs/>
          <w:color w:val="auto"/>
          <w:kern w:val="0"/>
          <w:sz w:val="24"/>
          <w:highlight w:val="none"/>
        </w:rPr>
        <w:t>目录清单</w:t>
      </w:r>
    </w:p>
    <w:p w14:paraId="5B22AC3A">
      <w:pPr>
        <w:pStyle w:val="16"/>
        <w:ind w:firstLine="0"/>
        <w:jc w:val="both"/>
        <w:rPr>
          <w:rFonts w:hint="eastAsia" w:asciiTheme="majorEastAsia" w:hAnsiTheme="majorEastAsia" w:eastAsiaTheme="majorEastAsia"/>
          <w:b/>
          <w:bCs/>
          <w:color w:val="auto"/>
          <w:sz w:val="24"/>
          <w:highlight w:val="none"/>
          <w:lang w:eastAsia="zh-CN"/>
        </w:rPr>
      </w:pPr>
    </w:p>
    <w:p w14:paraId="462F498E">
      <w:pPr>
        <w:pStyle w:val="16"/>
        <w:ind w:firstLine="0"/>
        <w:rPr>
          <w:rFonts w:hint="default"/>
          <w:b/>
          <w:color w:val="auto"/>
          <w:highlight w:val="none"/>
          <w:lang w:val="en-US" w:eastAsia="zh-CN"/>
        </w:rPr>
      </w:pPr>
    </w:p>
    <w:p w14:paraId="4210AA9D">
      <w:pPr>
        <w:pStyle w:val="16"/>
        <w:ind w:firstLine="0"/>
        <w:jc w:val="both"/>
        <w:rPr>
          <w:rFonts w:hint="eastAsia" w:asciiTheme="majorEastAsia" w:hAnsiTheme="majorEastAsia" w:eastAsiaTheme="majorEastAsia"/>
          <w:b/>
          <w:bCs/>
          <w:color w:val="auto"/>
          <w:sz w:val="24"/>
          <w:highlight w:val="none"/>
          <w:lang w:eastAsia="zh-CN"/>
        </w:rPr>
      </w:pPr>
    </w:p>
    <w:p w14:paraId="23AF969A">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3</w:t>
      </w:r>
    </w:p>
    <w:tbl>
      <w:tblPr>
        <w:tblStyle w:val="18"/>
        <w:tblW w:w="144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25"/>
        <w:gridCol w:w="2171"/>
        <w:gridCol w:w="2010"/>
        <w:gridCol w:w="1185"/>
        <w:gridCol w:w="1139"/>
        <w:gridCol w:w="1108"/>
        <w:gridCol w:w="1579"/>
        <w:gridCol w:w="4403"/>
      </w:tblGrid>
      <w:tr w14:paraId="75A3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28594CDC">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 xml:space="preserve"> 序号  </w:t>
            </w:r>
          </w:p>
        </w:tc>
        <w:tc>
          <w:tcPr>
            <w:tcW w:w="2310" w:type="dxa"/>
            <w:tcBorders>
              <w:tl2br w:val="nil"/>
              <w:tr2bl w:val="nil"/>
            </w:tcBorders>
            <w:shd w:val="clear" w:color="auto" w:fill="auto"/>
            <w:vAlign w:val="center"/>
          </w:tcPr>
          <w:p w14:paraId="36001617">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耗材名称</w:t>
            </w:r>
          </w:p>
        </w:tc>
        <w:tc>
          <w:tcPr>
            <w:tcW w:w="2010" w:type="dxa"/>
            <w:tcBorders>
              <w:tl2br w:val="nil"/>
              <w:tr2bl w:val="nil"/>
            </w:tcBorders>
            <w:shd w:val="clear" w:color="auto" w:fill="auto"/>
            <w:vAlign w:val="center"/>
          </w:tcPr>
          <w:p w14:paraId="1E7AD042">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采购规格/型号</w:t>
            </w:r>
          </w:p>
        </w:tc>
        <w:tc>
          <w:tcPr>
            <w:tcW w:w="1185" w:type="dxa"/>
            <w:tcBorders>
              <w:tl2br w:val="nil"/>
              <w:tr2bl w:val="nil"/>
            </w:tcBorders>
            <w:shd w:val="clear" w:color="auto" w:fill="auto"/>
            <w:vAlign w:val="center"/>
          </w:tcPr>
          <w:p w14:paraId="560DC64F">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单位</w:t>
            </w:r>
          </w:p>
        </w:tc>
        <w:tc>
          <w:tcPr>
            <w:tcW w:w="1185" w:type="dxa"/>
            <w:tcBorders>
              <w:tl2br w:val="nil"/>
              <w:tr2bl w:val="nil"/>
            </w:tcBorders>
            <w:shd w:val="clear" w:color="auto" w:fill="auto"/>
            <w:vAlign w:val="center"/>
          </w:tcPr>
          <w:p w14:paraId="0E321B87">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预估年采购量</w:t>
            </w:r>
          </w:p>
        </w:tc>
        <w:tc>
          <w:tcPr>
            <w:tcW w:w="1125" w:type="dxa"/>
            <w:tcBorders>
              <w:tl2br w:val="nil"/>
              <w:tr2bl w:val="nil"/>
            </w:tcBorders>
            <w:shd w:val="clear" w:color="auto" w:fill="auto"/>
            <w:vAlign w:val="center"/>
          </w:tcPr>
          <w:p w14:paraId="1917DAAB">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控制价（元）</w:t>
            </w:r>
          </w:p>
        </w:tc>
        <w:tc>
          <w:tcPr>
            <w:tcW w:w="1620" w:type="dxa"/>
            <w:tcBorders>
              <w:tl2br w:val="nil"/>
              <w:tr2bl w:val="nil"/>
            </w:tcBorders>
            <w:shd w:val="clear" w:color="auto" w:fill="auto"/>
            <w:vAlign w:val="center"/>
          </w:tcPr>
          <w:p w14:paraId="1BA58BA4">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预估总金额（元）</w:t>
            </w:r>
          </w:p>
        </w:tc>
        <w:tc>
          <w:tcPr>
            <w:tcW w:w="4695" w:type="dxa"/>
            <w:tcBorders>
              <w:tl2br w:val="nil"/>
              <w:tr2bl w:val="nil"/>
            </w:tcBorders>
            <w:shd w:val="clear" w:color="auto" w:fill="auto"/>
            <w:vAlign w:val="center"/>
          </w:tcPr>
          <w:p w14:paraId="6E51248C">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采购要求</w:t>
            </w:r>
          </w:p>
        </w:tc>
      </w:tr>
      <w:tr w14:paraId="2B2F1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0" w:hRule="atLeast"/>
        </w:trPr>
        <w:tc>
          <w:tcPr>
            <w:tcW w:w="825" w:type="dxa"/>
            <w:tcBorders>
              <w:tl2br w:val="nil"/>
              <w:tr2bl w:val="nil"/>
            </w:tcBorders>
            <w:shd w:val="clear" w:color="auto" w:fill="auto"/>
            <w:noWrap/>
            <w:vAlign w:val="center"/>
          </w:tcPr>
          <w:p w14:paraId="1BE30785">
            <w:pPr>
              <w:keepNext w:val="0"/>
              <w:keepLines w:val="0"/>
              <w:widowControl/>
              <w:suppressLineNumbers w:val="0"/>
              <w:jc w:val="center"/>
              <w:textAlignment w:val="center"/>
              <w:rPr>
                <w:rFonts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2310" w:type="dxa"/>
            <w:tcBorders>
              <w:tl2br w:val="nil"/>
              <w:tr2bl w:val="nil"/>
            </w:tcBorders>
            <w:shd w:val="clear" w:color="auto" w:fill="auto"/>
            <w:vAlign w:val="center"/>
          </w:tcPr>
          <w:p w14:paraId="36B8FE2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一次性使用宫颈活检钳</w:t>
            </w:r>
          </w:p>
        </w:tc>
        <w:tc>
          <w:tcPr>
            <w:tcW w:w="2010" w:type="dxa"/>
            <w:tcBorders>
              <w:tl2br w:val="nil"/>
              <w:tr2bl w:val="nil"/>
            </w:tcBorders>
            <w:shd w:val="clear" w:color="auto" w:fill="auto"/>
            <w:vAlign w:val="center"/>
          </w:tcPr>
          <w:p w14:paraId="6248B1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钳头宽度≤3.0mm，顶端组织挂针，月牙钳头造型，全切设计</w:t>
            </w:r>
          </w:p>
        </w:tc>
        <w:tc>
          <w:tcPr>
            <w:tcW w:w="1185" w:type="dxa"/>
            <w:tcBorders>
              <w:tl2br w:val="nil"/>
              <w:tr2bl w:val="nil"/>
            </w:tcBorders>
            <w:shd w:val="clear" w:color="auto" w:fill="auto"/>
            <w:vAlign w:val="center"/>
          </w:tcPr>
          <w:p w14:paraId="09D0C2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1185" w:type="dxa"/>
            <w:tcBorders>
              <w:tl2br w:val="nil"/>
              <w:tr2bl w:val="nil"/>
            </w:tcBorders>
            <w:shd w:val="clear" w:color="auto" w:fill="auto"/>
            <w:vAlign w:val="center"/>
          </w:tcPr>
          <w:p w14:paraId="564313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125" w:type="dxa"/>
            <w:tcBorders>
              <w:tl2br w:val="nil"/>
              <w:tr2bl w:val="nil"/>
            </w:tcBorders>
            <w:shd w:val="clear" w:color="auto" w:fill="auto"/>
            <w:vAlign w:val="center"/>
          </w:tcPr>
          <w:p w14:paraId="306536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165.00 </w:t>
            </w:r>
          </w:p>
        </w:tc>
        <w:tc>
          <w:tcPr>
            <w:tcW w:w="1620" w:type="dxa"/>
            <w:tcBorders>
              <w:tl2br w:val="nil"/>
              <w:tr2bl w:val="nil"/>
            </w:tcBorders>
            <w:shd w:val="clear" w:color="auto" w:fill="auto"/>
            <w:vAlign w:val="center"/>
          </w:tcPr>
          <w:p w14:paraId="0ED119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16500.00 </w:t>
            </w:r>
          </w:p>
        </w:tc>
        <w:tc>
          <w:tcPr>
            <w:tcW w:w="4695" w:type="dxa"/>
            <w:tcBorders>
              <w:tl2br w:val="nil"/>
              <w:tr2bl w:val="nil"/>
            </w:tcBorders>
            <w:shd w:val="clear" w:color="auto" w:fill="auto"/>
            <w:vAlign w:val="center"/>
          </w:tcPr>
          <w:p w14:paraId="7FDDBDA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1.官颈组织活检，一次性使用，保护医护人员及患者，减少职业暴露及院感发牛率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2.耗材材质;不锈钢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3、规格尺寸:钳头宽度≤3.0mm，顶端组织挂针，月牙钳头造型，全切设计。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4、阳光采购挂网产品并且供货价格可以执行网采下单</w:t>
            </w:r>
          </w:p>
        </w:tc>
      </w:tr>
      <w:tr w14:paraId="6D46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825" w:type="dxa"/>
            <w:tcBorders>
              <w:tl2br w:val="nil"/>
              <w:tr2bl w:val="nil"/>
            </w:tcBorders>
            <w:shd w:val="clear" w:color="auto" w:fill="auto"/>
            <w:noWrap/>
            <w:vAlign w:val="center"/>
          </w:tcPr>
          <w:p w14:paraId="71F8BD0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2310" w:type="dxa"/>
            <w:tcBorders>
              <w:tl2br w:val="nil"/>
              <w:tr2bl w:val="nil"/>
            </w:tcBorders>
            <w:shd w:val="clear" w:color="auto" w:fill="auto"/>
            <w:vAlign w:val="center"/>
          </w:tcPr>
          <w:p w14:paraId="1C7274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负压定位垫</w:t>
            </w:r>
          </w:p>
        </w:tc>
        <w:tc>
          <w:tcPr>
            <w:tcW w:w="2010" w:type="dxa"/>
            <w:tcBorders>
              <w:tl2br w:val="nil"/>
              <w:tr2bl w:val="nil"/>
            </w:tcBorders>
            <w:shd w:val="clear" w:color="auto" w:fill="auto"/>
            <w:noWrap/>
            <w:vAlign w:val="center"/>
          </w:tcPr>
          <w:p w14:paraId="4A34580C">
            <w:pPr>
              <w:jc w:val="center"/>
              <w:rPr>
                <w:rFonts w:hint="eastAsia" w:ascii="宋体" w:hAnsi="宋体" w:eastAsia="宋体" w:cs="宋体"/>
                <w:i w:val="0"/>
                <w:iCs w:val="0"/>
                <w:color w:val="auto"/>
                <w:sz w:val="20"/>
                <w:szCs w:val="20"/>
                <w:u w:val="none"/>
              </w:rPr>
            </w:pPr>
          </w:p>
        </w:tc>
        <w:tc>
          <w:tcPr>
            <w:tcW w:w="1185" w:type="dxa"/>
            <w:tcBorders>
              <w:tl2br w:val="nil"/>
              <w:tr2bl w:val="nil"/>
            </w:tcBorders>
            <w:shd w:val="clear" w:color="auto" w:fill="auto"/>
            <w:noWrap/>
            <w:vAlign w:val="center"/>
          </w:tcPr>
          <w:p w14:paraId="4206F5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l2br w:val="nil"/>
              <w:tr2bl w:val="nil"/>
            </w:tcBorders>
            <w:shd w:val="clear" w:color="auto" w:fill="auto"/>
            <w:vAlign w:val="center"/>
          </w:tcPr>
          <w:p w14:paraId="46745F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125" w:type="dxa"/>
            <w:tcBorders>
              <w:tl2br w:val="nil"/>
              <w:tr2bl w:val="nil"/>
            </w:tcBorders>
            <w:shd w:val="clear" w:color="auto" w:fill="auto"/>
            <w:vAlign w:val="center"/>
          </w:tcPr>
          <w:p w14:paraId="1ED7E5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880.00 </w:t>
            </w:r>
          </w:p>
        </w:tc>
        <w:tc>
          <w:tcPr>
            <w:tcW w:w="1620" w:type="dxa"/>
            <w:tcBorders>
              <w:tl2br w:val="nil"/>
              <w:tr2bl w:val="nil"/>
            </w:tcBorders>
            <w:shd w:val="clear" w:color="auto" w:fill="auto"/>
            <w:vAlign w:val="center"/>
          </w:tcPr>
          <w:p w14:paraId="3BAF54C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39600.00 </w:t>
            </w:r>
          </w:p>
        </w:tc>
        <w:tc>
          <w:tcPr>
            <w:tcW w:w="4695" w:type="dxa"/>
            <w:tcBorders>
              <w:tl2br w:val="nil"/>
              <w:tr2bl w:val="nil"/>
            </w:tcBorders>
            <w:shd w:val="clear" w:color="auto" w:fill="auto"/>
            <w:vAlign w:val="center"/>
          </w:tcPr>
          <w:p w14:paraId="3DD056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1.由袋体、填充泡沫颗粒和气嘴组成，抽真空可成形。用于放射治疗过程中患者定位和固定。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2.阳光采购挂网产品并且供货价格可以执行网采下单</w:t>
            </w:r>
          </w:p>
        </w:tc>
      </w:tr>
      <w:tr w14:paraId="5CA3C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0481504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2310" w:type="dxa"/>
            <w:tcBorders>
              <w:tl2br w:val="nil"/>
              <w:tr2bl w:val="nil"/>
            </w:tcBorders>
            <w:shd w:val="clear" w:color="auto" w:fill="auto"/>
            <w:vAlign w:val="center"/>
          </w:tcPr>
          <w:p w14:paraId="71B58E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热塑膜（头颈肩定位膜）</w:t>
            </w:r>
          </w:p>
        </w:tc>
        <w:tc>
          <w:tcPr>
            <w:tcW w:w="2010" w:type="dxa"/>
            <w:tcBorders>
              <w:tl2br w:val="nil"/>
              <w:tr2bl w:val="nil"/>
            </w:tcBorders>
            <w:shd w:val="clear" w:color="auto" w:fill="auto"/>
            <w:noWrap/>
            <w:vAlign w:val="center"/>
          </w:tcPr>
          <w:p w14:paraId="2377126C">
            <w:pPr>
              <w:jc w:val="center"/>
              <w:rPr>
                <w:rFonts w:hint="eastAsia" w:ascii="宋体" w:hAnsi="宋体" w:eastAsia="宋体" w:cs="宋体"/>
                <w:i w:val="0"/>
                <w:iCs w:val="0"/>
                <w:color w:val="auto"/>
                <w:sz w:val="20"/>
                <w:szCs w:val="20"/>
                <w:u w:val="none"/>
              </w:rPr>
            </w:pPr>
          </w:p>
        </w:tc>
        <w:tc>
          <w:tcPr>
            <w:tcW w:w="1185" w:type="dxa"/>
            <w:tcBorders>
              <w:tl2br w:val="nil"/>
              <w:tr2bl w:val="nil"/>
            </w:tcBorders>
            <w:shd w:val="clear" w:color="auto" w:fill="auto"/>
            <w:noWrap/>
            <w:vAlign w:val="center"/>
          </w:tcPr>
          <w:p w14:paraId="50F6DA0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185" w:type="dxa"/>
            <w:tcBorders>
              <w:tl2br w:val="nil"/>
              <w:tr2bl w:val="nil"/>
            </w:tcBorders>
            <w:shd w:val="clear" w:color="auto" w:fill="auto"/>
            <w:vAlign w:val="center"/>
          </w:tcPr>
          <w:p w14:paraId="436065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125" w:type="dxa"/>
            <w:tcBorders>
              <w:tl2br w:val="nil"/>
              <w:tr2bl w:val="nil"/>
            </w:tcBorders>
            <w:shd w:val="clear" w:color="auto" w:fill="auto"/>
            <w:vAlign w:val="center"/>
          </w:tcPr>
          <w:p w14:paraId="5D3DA6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700.00 </w:t>
            </w:r>
          </w:p>
        </w:tc>
        <w:tc>
          <w:tcPr>
            <w:tcW w:w="1620" w:type="dxa"/>
            <w:tcBorders>
              <w:tl2br w:val="nil"/>
              <w:tr2bl w:val="nil"/>
            </w:tcBorders>
            <w:shd w:val="clear" w:color="auto" w:fill="auto"/>
            <w:vAlign w:val="center"/>
          </w:tcPr>
          <w:p w14:paraId="09B677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31500.00 </w:t>
            </w:r>
          </w:p>
        </w:tc>
        <w:tc>
          <w:tcPr>
            <w:tcW w:w="4695" w:type="dxa"/>
            <w:tcBorders>
              <w:tl2br w:val="nil"/>
              <w:tr2bl w:val="nil"/>
            </w:tcBorders>
            <w:shd w:val="clear" w:color="auto" w:fill="auto"/>
            <w:vAlign w:val="center"/>
          </w:tcPr>
          <w:p w14:paraId="25DE800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1.由热塑性材料聚己内酯制成，用于放射治疗过程中患者定位和固定。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2.阳光采购挂网产品并且供货价格可以执行网采下单</w:t>
            </w:r>
          </w:p>
        </w:tc>
      </w:tr>
      <w:tr w14:paraId="4155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2EBF415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2310" w:type="dxa"/>
            <w:tcBorders>
              <w:tl2br w:val="nil"/>
              <w:tr2bl w:val="nil"/>
            </w:tcBorders>
            <w:shd w:val="clear" w:color="auto" w:fill="auto"/>
            <w:vAlign w:val="center"/>
          </w:tcPr>
          <w:p w14:paraId="3BEA10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热塑膜（颈胸部定位膜）</w:t>
            </w:r>
          </w:p>
        </w:tc>
        <w:tc>
          <w:tcPr>
            <w:tcW w:w="2010" w:type="dxa"/>
            <w:tcBorders>
              <w:tl2br w:val="nil"/>
              <w:tr2bl w:val="nil"/>
            </w:tcBorders>
            <w:shd w:val="clear" w:color="auto" w:fill="auto"/>
            <w:noWrap/>
            <w:vAlign w:val="center"/>
          </w:tcPr>
          <w:p w14:paraId="7240C9EC">
            <w:pPr>
              <w:jc w:val="center"/>
              <w:rPr>
                <w:rFonts w:hint="eastAsia" w:ascii="宋体" w:hAnsi="宋体" w:eastAsia="宋体" w:cs="宋体"/>
                <w:i w:val="0"/>
                <w:iCs w:val="0"/>
                <w:color w:val="auto"/>
                <w:sz w:val="20"/>
                <w:szCs w:val="20"/>
                <w:u w:val="none"/>
              </w:rPr>
            </w:pPr>
          </w:p>
        </w:tc>
        <w:tc>
          <w:tcPr>
            <w:tcW w:w="1185" w:type="dxa"/>
            <w:tcBorders>
              <w:tl2br w:val="nil"/>
              <w:tr2bl w:val="nil"/>
            </w:tcBorders>
            <w:shd w:val="clear" w:color="auto" w:fill="auto"/>
            <w:noWrap/>
            <w:vAlign w:val="center"/>
          </w:tcPr>
          <w:p w14:paraId="59B456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1185" w:type="dxa"/>
            <w:tcBorders>
              <w:tl2br w:val="nil"/>
              <w:tr2bl w:val="nil"/>
            </w:tcBorders>
            <w:shd w:val="clear" w:color="auto" w:fill="auto"/>
            <w:vAlign w:val="center"/>
          </w:tcPr>
          <w:p w14:paraId="0B694D7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125" w:type="dxa"/>
            <w:tcBorders>
              <w:tl2br w:val="nil"/>
              <w:tr2bl w:val="nil"/>
            </w:tcBorders>
            <w:shd w:val="clear" w:color="auto" w:fill="auto"/>
            <w:vAlign w:val="center"/>
          </w:tcPr>
          <w:p w14:paraId="3280A3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700.00 </w:t>
            </w:r>
          </w:p>
        </w:tc>
        <w:tc>
          <w:tcPr>
            <w:tcW w:w="1620" w:type="dxa"/>
            <w:tcBorders>
              <w:tl2br w:val="nil"/>
              <w:tr2bl w:val="nil"/>
            </w:tcBorders>
            <w:shd w:val="clear" w:color="auto" w:fill="auto"/>
            <w:vAlign w:val="center"/>
          </w:tcPr>
          <w:p w14:paraId="39DC5F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31500.00 </w:t>
            </w:r>
          </w:p>
        </w:tc>
        <w:tc>
          <w:tcPr>
            <w:tcW w:w="4695" w:type="dxa"/>
            <w:tcBorders>
              <w:tl2br w:val="nil"/>
              <w:tr2bl w:val="nil"/>
            </w:tcBorders>
            <w:shd w:val="clear" w:color="auto" w:fill="auto"/>
            <w:vAlign w:val="center"/>
          </w:tcPr>
          <w:p w14:paraId="20243E4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1.由热塑性材料聚己内酯制成，用于放射治疗过程中患者定位和固定。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2.阳光采购挂网产品并且供货价格可以执行网采下单</w:t>
            </w:r>
          </w:p>
        </w:tc>
      </w:tr>
      <w:tr w14:paraId="67E4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5C40435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5</w:t>
            </w:r>
          </w:p>
        </w:tc>
        <w:tc>
          <w:tcPr>
            <w:tcW w:w="2310" w:type="dxa"/>
            <w:tcBorders>
              <w:tl2br w:val="nil"/>
              <w:tr2bl w:val="nil"/>
            </w:tcBorders>
            <w:shd w:val="clear" w:color="auto" w:fill="auto"/>
            <w:vAlign w:val="center"/>
          </w:tcPr>
          <w:p w14:paraId="0F81AF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一次性使用塑料血袋（八联袋）</w:t>
            </w:r>
          </w:p>
        </w:tc>
        <w:tc>
          <w:tcPr>
            <w:tcW w:w="2010" w:type="dxa"/>
            <w:tcBorders>
              <w:tl2br w:val="nil"/>
              <w:tr2bl w:val="nil"/>
            </w:tcBorders>
            <w:shd w:val="clear" w:color="auto" w:fill="auto"/>
            <w:noWrap/>
            <w:vAlign w:val="center"/>
          </w:tcPr>
          <w:p w14:paraId="714A1BB0">
            <w:pPr>
              <w:jc w:val="center"/>
              <w:rPr>
                <w:rFonts w:hint="eastAsia" w:ascii="宋体" w:hAnsi="宋体" w:eastAsia="宋体" w:cs="宋体"/>
                <w:i w:val="0"/>
                <w:iCs w:val="0"/>
                <w:color w:val="auto"/>
                <w:sz w:val="20"/>
                <w:szCs w:val="20"/>
                <w:u w:val="none"/>
              </w:rPr>
            </w:pPr>
          </w:p>
        </w:tc>
        <w:tc>
          <w:tcPr>
            <w:tcW w:w="1185" w:type="dxa"/>
            <w:tcBorders>
              <w:tl2br w:val="nil"/>
              <w:tr2bl w:val="nil"/>
            </w:tcBorders>
            <w:shd w:val="clear" w:color="auto" w:fill="auto"/>
            <w:noWrap/>
            <w:vAlign w:val="center"/>
          </w:tcPr>
          <w:p w14:paraId="7F71D0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l2br w:val="nil"/>
              <w:tr2bl w:val="nil"/>
            </w:tcBorders>
            <w:shd w:val="clear" w:color="auto" w:fill="auto"/>
            <w:vAlign w:val="center"/>
          </w:tcPr>
          <w:p w14:paraId="35BC55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125" w:type="dxa"/>
            <w:tcBorders>
              <w:tl2br w:val="nil"/>
              <w:tr2bl w:val="nil"/>
            </w:tcBorders>
            <w:shd w:val="clear" w:color="auto" w:fill="auto"/>
            <w:vAlign w:val="center"/>
          </w:tcPr>
          <w:p w14:paraId="2106BD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115.00 </w:t>
            </w:r>
          </w:p>
        </w:tc>
        <w:tc>
          <w:tcPr>
            <w:tcW w:w="1620" w:type="dxa"/>
            <w:tcBorders>
              <w:tl2br w:val="nil"/>
              <w:tr2bl w:val="nil"/>
            </w:tcBorders>
            <w:shd w:val="clear" w:color="auto" w:fill="auto"/>
            <w:vAlign w:val="center"/>
          </w:tcPr>
          <w:p w14:paraId="5FD737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4025.00 </w:t>
            </w:r>
          </w:p>
        </w:tc>
        <w:tc>
          <w:tcPr>
            <w:tcW w:w="4695" w:type="dxa"/>
            <w:tcBorders>
              <w:tl2br w:val="nil"/>
              <w:tr2bl w:val="nil"/>
            </w:tcBorders>
            <w:shd w:val="clear" w:color="auto" w:fill="auto"/>
            <w:vAlign w:val="center"/>
          </w:tcPr>
          <w:p w14:paraId="7E70C5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1.用于采集富血小板血浆（PRP）成品的分装，一套产品含8个小袋（每袋35ml）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2.阳光采购挂网产品并且供货价格可以执行网采下单</w:t>
            </w:r>
          </w:p>
        </w:tc>
      </w:tr>
      <w:tr w14:paraId="2CBA2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trPr>
        <w:tc>
          <w:tcPr>
            <w:tcW w:w="825" w:type="dxa"/>
            <w:tcBorders>
              <w:tl2br w:val="nil"/>
              <w:tr2bl w:val="nil"/>
            </w:tcBorders>
            <w:shd w:val="clear" w:color="auto" w:fill="auto"/>
            <w:noWrap/>
            <w:vAlign w:val="center"/>
          </w:tcPr>
          <w:p w14:paraId="0A5D2C4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6</w:t>
            </w:r>
          </w:p>
        </w:tc>
        <w:tc>
          <w:tcPr>
            <w:tcW w:w="2310" w:type="dxa"/>
            <w:tcBorders>
              <w:tl2br w:val="nil"/>
              <w:tr2bl w:val="nil"/>
            </w:tcBorders>
            <w:shd w:val="clear" w:color="auto" w:fill="auto"/>
            <w:vAlign w:val="center"/>
          </w:tcPr>
          <w:p w14:paraId="700C90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医用超声耦合贴片</w:t>
            </w:r>
          </w:p>
        </w:tc>
        <w:tc>
          <w:tcPr>
            <w:tcW w:w="2010" w:type="dxa"/>
            <w:tcBorders>
              <w:tl2br w:val="nil"/>
              <w:tr2bl w:val="nil"/>
            </w:tcBorders>
            <w:shd w:val="clear" w:color="auto" w:fill="auto"/>
            <w:noWrap/>
            <w:vAlign w:val="center"/>
          </w:tcPr>
          <w:p w14:paraId="7AD88913">
            <w:pPr>
              <w:jc w:val="center"/>
              <w:rPr>
                <w:rFonts w:hint="eastAsia" w:ascii="宋体" w:hAnsi="宋体" w:eastAsia="宋体" w:cs="宋体"/>
                <w:i w:val="0"/>
                <w:iCs w:val="0"/>
                <w:color w:val="auto"/>
                <w:sz w:val="20"/>
                <w:szCs w:val="20"/>
                <w:u w:val="none"/>
              </w:rPr>
            </w:pPr>
          </w:p>
        </w:tc>
        <w:tc>
          <w:tcPr>
            <w:tcW w:w="1185" w:type="dxa"/>
            <w:tcBorders>
              <w:tl2br w:val="nil"/>
              <w:tr2bl w:val="nil"/>
            </w:tcBorders>
            <w:shd w:val="clear" w:color="auto" w:fill="auto"/>
            <w:noWrap/>
            <w:vAlign w:val="center"/>
          </w:tcPr>
          <w:p w14:paraId="59D155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片</w:t>
            </w:r>
          </w:p>
        </w:tc>
        <w:tc>
          <w:tcPr>
            <w:tcW w:w="1185" w:type="dxa"/>
            <w:tcBorders>
              <w:tl2br w:val="nil"/>
              <w:tr2bl w:val="nil"/>
            </w:tcBorders>
            <w:shd w:val="clear" w:color="auto" w:fill="auto"/>
            <w:vAlign w:val="center"/>
          </w:tcPr>
          <w:p w14:paraId="0A18E6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2000</w:t>
            </w:r>
          </w:p>
        </w:tc>
        <w:tc>
          <w:tcPr>
            <w:tcW w:w="1125" w:type="dxa"/>
            <w:tcBorders>
              <w:tl2br w:val="nil"/>
              <w:tr2bl w:val="nil"/>
            </w:tcBorders>
            <w:shd w:val="clear" w:color="auto" w:fill="auto"/>
            <w:vAlign w:val="center"/>
          </w:tcPr>
          <w:p w14:paraId="79F41F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25.00 </w:t>
            </w:r>
          </w:p>
        </w:tc>
        <w:tc>
          <w:tcPr>
            <w:tcW w:w="1620" w:type="dxa"/>
            <w:tcBorders>
              <w:tl2br w:val="nil"/>
              <w:tr2bl w:val="nil"/>
            </w:tcBorders>
            <w:shd w:val="clear" w:color="auto" w:fill="auto"/>
            <w:vAlign w:val="center"/>
          </w:tcPr>
          <w:p w14:paraId="68DB94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50000.00 </w:t>
            </w:r>
          </w:p>
        </w:tc>
        <w:tc>
          <w:tcPr>
            <w:tcW w:w="4695" w:type="dxa"/>
            <w:tcBorders>
              <w:tl2br w:val="nil"/>
              <w:tr2bl w:val="nil"/>
            </w:tcBorders>
            <w:shd w:val="clear" w:color="auto" w:fill="auto"/>
            <w:vAlign w:val="center"/>
          </w:tcPr>
          <w:p w14:paraId="027D542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1.适配超声药物治疗仪HZ-CS30使用；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2.阳光采购挂网产品并且供货价格可以执行网采下单</w:t>
            </w:r>
          </w:p>
        </w:tc>
      </w:tr>
      <w:tr w14:paraId="443C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25" w:type="dxa"/>
            <w:tcBorders>
              <w:tl2br w:val="nil"/>
              <w:tr2bl w:val="nil"/>
            </w:tcBorders>
            <w:shd w:val="clear" w:color="auto" w:fill="auto"/>
            <w:noWrap/>
            <w:vAlign w:val="center"/>
          </w:tcPr>
          <w:p w14:paraId="12AC007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7</w:t>
            </w:r>
          </w:p>
        </w:tc>
        <w:tc>
          <w:tcPr>
            <w:tcW w:w="2310" w:type="dxa"/>
            <w:tcBorders>
              <w:tl2br w:val="nil"/>
              <w:tr2bl w:val="nil"/>
            </w:tcBorders>
            <w:shd w:val="clear" w:color="auto" w:fill="auto"/>
            <w:vAlign w:val="center"/>
          </w:tcPr>
          <w:p w14:paraId="40A54E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套装式一次性宫腔组织吸引管</w:t>
            </w:r>
          </w:p>
        </w:tc>
        <w:tc>
          <w:tcPr>
            <w:tcW w:w="2010" w:type="dxa"/>
            <w:tcBorders>
              <w:tl2br w:val="nil"/>
              <w:tr2bl w:val="nil"/>
            </w:tcBorders>
            <w:shd w:val="clear" w:color="auto" w:fill="auto"/>
            <w:vAlign w:val="center"/>
          </w:tcPr>
          <w:p w14:paraId="46697E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C-7B型</w:t>
            </w:r>
          </w:p>
        </w:tc>
        <w:tc>
          <w:tcPr>
            <w:tcW w:w="1185" w:type="dxa"/>
            <w:tcBorders>
              <w:tl2br w:val="nil"/>
              <w:tr2bl w:val="nil"/>
            </w:tcBorders>
            <w:shd w:val="clear" w:color="auto" w:fill="auto"/>
            <w:vAlign w:val="center"/>
          </w:tcPr>
          <w:p w14:paraId="5F2DE5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85" w:type="dxa"/>
            <w:tcBorders>
              <w:tl2br w:val="nil"/>
              <w:tr2bl w:val="nil"/>
            </w:tcBorders>
            <w:shd w:val="clear" w:color="auto" w:fill="auto"/>
            <w:vAlign w:val="center"/>
          </w:tcPr>
          <w:p w14:paraId="6848DE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1320</w:t>
            </w:r>
          </w:p>
        </w:tc>
        <w:tc>
          <w:tcPr>
            <w:tcW w:w="1125" w:type="dxa"/>
            <w:tcBorders>
              <w:tl2br w:val="nil"/>
              <w:tr2bl w:val="nil"/>
            </w:tcBorders>
            <w:shd w:val="clear" w:color="auto" w:fill="auto"/>
            <w:vAlign w:val="center"/>
          </w:tcPr>
          <w:p w14:paraId="3EB4C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92.00 </w:t>
            </w:r>
          </w:p>
        </w:tc>
        <w:tc>
          <w:tcPr>
            <w:tcW w:w="1620" w:type="dxa"/>
            <w:tcBorders>
              <w:tl2br w:val="nil"/>
              <w:tr2bl w:val="nil"/>
            </w:tcBorders>
            <w:shd w:val="clear" w:color="auto" w:fill="auto"/>
            <w:vAlign w:val="center"/>
          </w:tcPr>
          <w:p w14:paraId="50BBB6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121440.00 </w:t>
            </w:r>
          </w:p>
        </w:tc>
        <w:tc>
          <w:tcPr>
            <w:tcW w:w="4695" w:type="dxa"/>
            <w:tcBorders>
              <w:tl2br w:val="nil"/>
              <w:tr2bl w:val="nil"/>
            </w:tcBorders>
            <w:shd w:val="clear" w:color="auto" w:fill="auto"/>
            <w:vAlign w:val="center"/>
          </w:tcPr>
          <w:p w14:paraId="471F583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1.本产品由吸引管，子宫探针，扩宫棒，垫巾等组合而成。用于对早期妊娠的孕妇施行人工流产手术。也可用于其他宫腔手术。妇科人流手术的必备器械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r w14:paraId="0E92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825" w:type="dxa"/>
            <w:tcBorders>
              <w:tl2br w:val="nil"/>
              <w:tr2bl w:val="nil"/>
            </w:tcBorders>
            <w:shd w:val="clear" w:color="auto" w:fill="auto"/>
            <w:noWrap/>
            <w:vAlign w:val="center"/>
          </w:tcPr>
          <w:p w14:paraId="1031C8B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8</w:t>
            </w:r>
          </w:p>
        </w:tc>
        <w:tc>
          <w:tcPr>
            <w:tcW w:w="2310" w:type="dxa"/>
            <w:tcBorders>
              <w:tl2br w:val="nil"/>
              <w:tr2bl w:val="nil"/>
            </w:tcBorders>
            <w:shd w:val="clear" w:color="auto" w:fill="auto"/>
            <w:vAlign w:val="center"/>
          </w:tcPr>
          <w:p w14:paraId="43A00F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血液回收分离机专用耗材 </w:t>
            </w:r>
          </w:p>
        </w:tc>
        <w:tc>
          <w:tcPr>
            <w:tcW w:w="2010" w:type="dxa"/>
            <w:tcBorders>
              <w:tl2br w:val="nil"/>
              <w:tr2bl w:val="nil"/>
            </w:tcBorders>
            <w:shd w:val="clear" w:color="auto" w:fill="auto"/>
            <w:vAlign w:val="center"/>
          </w:tcPr>
          <w:p w14:paraId="33D4CD2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手术套装TX/225 04257</w:t>
            </w:r>
          </w:p>
        </w:tc>
        <w:tc>
          <w:tcPr>
            <w:tcW w:w="1185" w:type="dxa"/>
            <w:tcBorders>
              <w:tl2br w:val="nil"/>
              <w:tr2bl w:val="nil"/>
            </w:tcBorders>
            <w:shd w:val="clear" w:color="auto" w:fill="auto"/>
            <w:vAlign w:val="center"/>
          </w:tcPr>
          <w:p w14:paraId="3A6BA4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85" w:type="dxa"/>
            <w:tcBorders>
              <w:tl2br w:val="nil"/>
              <w:tr2bl w:val="nil"/>
            </w:tcBorders>
            <w:shd w:val="clear" w:color="auto" w:fill="auto"/>
            <w:vAlign w:val="center"/>
          </w:tcPr>
          <w:p w14:paraId="5C6868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125" w:type="dxa"/>
            <w:tcBorders>
              <w:tl2br w:val="nil"/>
              <w:tr2bl w:val="nil"/>
            </w:tcBorders>
            <w:shd w:val="clear" w:color="auto" w:fill="auto"/>
            <w:vAlign w:val="center"/>
          </w:tcPr>
          <w:p w14:paraId="412704C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1440.00 </w:t>
            </w:r>
          </w:p>
        </w:tc>
        <w:tc>
          <w:tcPr>
            <w:tcW w:w="1620" w:type="dxa"/>
            <w:tcBorders>
              <w:tl2br w:val="nil"/>
              <w:tr2bl w:val="nil"/>
            </w:tcBorders>
            <w:shd w:val="clear" w:color="auto" w:fill="auto"/>
            <w:vAlign w:val="center"/>
          </w:tcPr>
          <w:p w14:paraId="3A2EC2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86400.00 </w:t>
            </w:r>
          </w:p>
        </w:tc>
        <w:tc>
          <w:tcPr>
            <w:tcW w:w="4695" w:type="dxa"/>
            <w:tcBorders>
              <w:tl2br w:val="nil"/>
              <w:tr2bl w:val="nil"/>
            </w:tcBorders>
            <w:shd w:val="clear" w:color="auto" w:fill="auto"/>
            <w:vAlign w:val="center"/>
          </w:tcPr>
          <w:p w14:paraId="56A947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1.与Sorin XTRA自体血液回收分离机配套使用，用于自体血液的回收和/或处理。适用的临床治疗类型包括：心血管外科、胸外科、骨科、移植手术、急救（创伤科）、泌尿外科。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r w14:paraId="1722C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09E5D0D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9</w:t>
            </w:r>
          </w:p>
        </w:tc>
        <w:tc>
          <w:tcPr>
            <w:tcW w:w="2310" w:type="dxa"/>
            <w:tcBorders>
              <w:tl2br w:val="nil"/>
              <w:tr2bl w:val="nil"/>
            </w:tcBorders>
            <w:shd w:val="clear" w:color="auto" w:fill="auto"/>
            <w:vAlign w:val="center"/>
          </w:tcPr>
          <w:p w14:paraId="16777A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一次性使用无菌治疗包（飞秒）</w:t>
            </w:r>
          </w:p>
        </w:tc>
        <w:tc>
          <w:tcPr>
            <w:tcW w:w="2010" w:type="dxa"/>
            <w:tcBorders>
              <w:tl2br w:val="nil"/>
              <w:tr2bl w:val="nil"/>
            </w:tcBorders>
            <w:shd w:val="clear" w:color="auto" w:fill="auto"/>
            <w:vAlign w:val="center"/>
          </w:tcPr>
          <w:p w14:paraId="15FBFC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小号（SMTLE）</w:t>
            </w:r>
          </w:p>
        </w:tc>
        <w:tc>
          <w:tcPr>
            <w:tcW w:w="1185" w:type="dxa"/>
            <w:tcBorders>
              <w:tl2br w:val="nil"/>
              <w:tr2bl w:val="nil"/>
            </w:tcBorders>
            <w:shd w:val="clear" w:color="auto" w:fill="auto"/>
            <w:vAlign w:val="center"/>
          </w:tcPr>
          <w:p w14:paraId="4ECA42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l2br w:val="nil"/>
              <w:tr2bl w:val="nil"/>
            </w:tcBorders>
            <w:shd w:val="clear" w:color="auto" w:fill="auto"/>
            <w:vAlign w:val="center"/>
          </w:tcPr>
          <w:p w14:paraId="385628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1125" w:type="dxa"/>
            <w:tcBorders>
              <w:tl2br w:val="nil"/>
              <w:tr2bl w:val="nil"/>
            </w:tcBorders>
            <w:shd w:val="clear" w:color="auto" w:fill="auto"/>
            <w:vAlign w:val="center"/>
          </w:tcPr>
          <w:p w14:paraId="4AAC96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3200.00 </w:t>
            </w:r>
          </w:p>
        </w:tc>
        <w:tc>
          <w:tcPr>
            <w:tcW w:w="1620" w:type="dxa"/>
            <w:tcBorders>
              <w:tl2br w:val="nil"/>
              <w:tr2bl w:val="nil"/>
            </w:tcBorders>
            <w:shd w:val="clear" w:color="auto" w:fill="auto"/>
            <w:vAlign w:val="center"/>
          </w:tcPr>
          <w:p w14:paraId="134650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640000.00 </w:t>
            </w:r>
          </w:p>
        </w:tc>
        <w:tc>
          <w:tcPr>
            <w:tcW w:w="4695" w:type="dxa"/>
            <w:tcBorders>
              <w:tl2br w:val="nil"/>
              <w:tr2bl w:val="nil"/>
            </w:tcBorders>
            <w:shd w:val="clear" w:color="auto" w:fill="auto"/>
            <w:vAlign w:val="center"/>
          </w:tcPr>
          <w:p w14:paraId="50A43FE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1.要适配VisuMax，全飞秒手术器械包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r w14:paraId="79D0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25" w:type="dxa"/>
            <w:tcBorders>
              <w:tl2br w:val="nil"/>
              <w:tr2bl w:val="nil"/>
            </w:tcBorders>
            <w:shd w:val="clear" w:color="auto" w:fill="auto"/>
            <w:noWrap/>
            <w:vAlign w:val="center"/>
          </w:tcPr>
          <w:p w14:paraId="5C1B03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10</w:t>
            </w:r>
          </w:p>
        </w:tc>
        <w:tc>
          <w:tcPr>
            <w:tcW w:w="2310" w:type="dxa"/>
            <w:tcBorders>
              <w:tl2br w:val="nil"/>
              <w:tr2bl w:val="nil"/>
            </w:tcBorders>
            <w:shd w:val="clear" w:color="auto" w:fill="auto"/>
            <w:vAlign w:val="center"/>
          </w:tcPr>
          <w:p w14:paraId="236818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一次性使用无菌治疗包（飞秒）</w:t>
            </w:r>
          </w:p>
        </w:tc>
        <w:tc>
          <w:tcPr>
            <w:tcW w:w="2010" w:type="dxa"/>
            <w:tcBorders>
              <w:tl2br w:val="nil"/>
              <w:tr2bl w:val="nil"/>
            </w:tcBorders>
            <w:shd w:val="clear" w:color="auto" w:fill="auto"/>
            <w:vAlign w:val="center"/>
          </w:tcPr>
          <w:p w14:paraId="133D7A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小号（PLAP）</w:t>
            </w:r>
          </w:p>
        </w:tc>
        <w:tc>
          <w:tcPr>
            <w:tcW w:w="1185" w:type="dxa"/>
            <w:tcBorders>
              <w:tl2br w:val="nil"/>
              <w:tr2bl w:val="nil"/>
            </w:tcBorders>
            <w:shd w:val="clear" w:color="auto" w:fill="auto"/>
            <w:vAlign w:val="center"/>
          </w:tcPr>
          <w:p w14:paraId="5BA751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85" w:type="dxa"/>
            <w:tcBorders>
              <w:tl2br w:val="nil"/>
              <w:tr2bl w:val="nil"/>
            </w:tcBorders>
            <w:shd w:val="clear" w:color="auto" w:fill="auto"/>
            <w:vAlign w:val="center"/>
          </w:tcPr>
          <w:p w14:paraId="61A1B9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125" w:type="dxa"/>
            <w:tcBorders>
              <w:tl2br w:val="nil"/>
              <w:tr2bl w:val="nil"/>
            </w:tcBorders>
            <w:shd w:val="clear" w:color="auto" w:fill="auto"/>
            <w:vAlign w:val="center"/>
          </w:tcPr>
          <w:p w14:paraId="2C0003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2400.00 </w:t>
            </w:r>
          </w:p>
        </w:tc>
        <w:tc>
          <w:tcPr>
            <w:tcW w:w="1620" w:type="dxa"/>
            <w:tcBorders>
              <w:tl2br w:val="nil"/>
              <w:tr2bl w:val="nil"/>
            </w:tcBorders>
            <w:shd w:val="clear" w:color="auto" w:fill="auto"/>
            <w:vAlign w:val="center"/>
          </w:tcPr>
          <w:p w14:paraId="7F3E11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120000.00 </w:t>
            </w:r>
          </w:p>
        </w:tc>
        <w:tc>
          <w:tcPr>
            <w:tcW w:w="4695" w:type="dxa"/>
            <w:tcBorders>
              <w:tl2br w:val="nil"/>
              <w:tr2bl w:val="nil"/>
            </w:tcBorders>
            <w:shd w:val="clear" w:color="auto" w:fill="auto"/>
            <w:vAlign w:val="center"/>
          </w:tcPr>
          <w:p w14:paraId="1D3993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1.要适配VisuMax，半飞秒手术器械包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bl>
    <w:p w14:paraId="3300116A">
      <w:pPr>
        <w:pStyle w:val="16"/>
        <w:ind w:firstLine="480"/>
        <w:jc w:val="center"/>
        <w:rPr>
          <w:rFonts w:hint="eastAsia" w:asciiTheme="majorEastAsia" w:hAnsiTheme="majorEastAsia" w:eastAsiaTheme="majorEastAsia"/>
          <w:b/>
          <w:bCs/>
          <w:color w:val="auto"/>
          <w:sz w:val="24"/>
          <w:highlight w:val="none"/>
          <w:lang w:val="en-US" w:eastAsia="zh-CN"/>
        </w:rPr>
      </w:pPr>
    </w:p>
    <w:p w14:paraId="5EC580A1">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标段4</w:t>
      </w:r>
    </w:p>
    <w:p w14:paraId="29C52EBE">
      <w:pPr>
        <w:pStyle w:val="16"/>
        <w:ind w:firstLine="480"/>
        <w:jc w:val="center"/>
        <w:rPr>
          <w:rFonts w:hint="eastAsia" w:asciiTheme="majorEastAsia" w:hAnsiTheme="majorEastAsia" w:eastAsiaTheme="majorEastAsia"/>
          <w:b/>
          <w:bCs/>
          <w:color w:val="auto"/>
          <w:sz w:val="24"/>
          <w:highlight w:val="none"/>
          <w:lang w:val="en-US" w:eastAsia="zh-CN"/>
        </w:rPr>
      </w:pPr>
    </w:p>
    <w:tbl>
      <w:tblPr>
        <w:tblStyle w:val="18"/>
        <w:tblW w:w="14412"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0"/>
        <w:gridCol w:w="2145"/>
        <w:gridCol w:w="2038"/>
        <w:gridCol w:w="1131"/>
        <w:gridCol w:w="1096"/>
        <w:gridCol w:w="1149"/>
        <w:gridCol w:w="1571"/>
        <w:gridCol w:w="4442"/>
      </w:tblGrid>
      <w:tr w14:paraId="36CE9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40" w:type="dxa"/>
            <w:tcBorders>
              <w:tl2br w:val="nil"/>
              <w:tr2bl w:val="nil"/>
            </w:tcBorders>
            <w:shd w:val="clear" w:color="auto" w:fill="auto"/>
            <w:noWrap/>
            <w:vAlign w:val="center"/>
          </w:tcPr>
          <w:p w14:paraId="58CCB01D">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序号</w:t>
            </w:r>
          </w:p>
        </w:tc>
        <w:tc>
          <w:tcPr>
            <w:tcW w:w="2145" w:type="dxa"/>
            <w:tcBorders>
              <w:tl2br w:val="nil"/>
              <w:tr2bl w:val="nil"/>
            </w:tcBorders>
            <w:shd w:val="clear" w:color="auto" w:fill="auto"/>
            <w:vAlign w:val="center"/>
          </w:tcPr>
          <w:p w14:paraId="4760D4E9">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耗材名称</w:t>
            </w:r>
          </w:p>
        </w:tc>
        <w:tc>
          <w:tcPr>
            <w:tcW w:w="2038" w:type="dxa"/>
            <w:tcBorders>
              <w:tl2br w:val="nil"/>
              <w:tr2bl w:val="nil"/>
            </w:tcBorders>
            <w:shd w:val="clear" w:color="auto" w:fill="auto"/>
            <w:vAlign w:val="center"/>
          </w:tcPr>
          <w:p w14:paraId="785A2A05">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采购规格/型号</w:t>
            </w:r>
          </w:p>
        </w:tc>
        <w:tc>
          <w:tcPr>
            <w:tcW w:w="1131" w:type="dxa"/>
            <w:tcBorders>
              <w:tl2br w:val="nil"/>
              <w:tr2bl w:val="nil"/>
            </w:tcBorders>
            <w:shd w:val="clear" w:color="auto" w:fill="auto"/>
            <w:vAlign w:val="center"/>
          </w:tcPr>
          <w:p w14:paraId="73157C95">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单位</w:t>
            </w:r>
          </w:p>
        </w:tc>
        <w:tc>
          <w:tcPr>
            <w:tcW w:w="1096" w:type="dxa"/>
            <w:tcBorders>
              <w:tl2br w:val="nil"/>
              <w:tr2bl w:val="nil"/>
            </w:tcBorders>
            <w:shd w:val="clear" w:color="auto" w:fill="auto"/>
            <w:vAlign w:val="center"/>
          </w:tcPr>
          <w:p w14:paraId="599B49FF">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预估采购数量</w:t>
            </w:r>
          </w:p>
        </w:tc>
        <w:tc>
          <w:tcPr>
            <w:tcW w:w="1149" w:type="dxa"/>
            <w:tcBorders>
              <w:tl2br w:val="nil"/>
              <w:tr2bl w:val="nil"/>
            </w:tcBorders>
            <w:shd w:val="clear" w:color="auto" w:fill="auto"/>
            <w:vAlign w:val="center"/>
          </w:tcPr>
          <w:p w14:paraId="3DE007BB">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控制价（元）</w:t>
            </w:r>
          </w:p>
        </w:tc>
        <w:tc>
          <w:tcPr>
            <w:tcW w:w="1571" w:type="dxa"/>
            <w:tcBorders>
              <w:tl2br w:val="nil"/>
              <w:tr2bl w:val="nil"/>
            </w:tcBorders>
            <w:shd w:val="clear" w:color="auto" w:fill="auto"/>
            <w:vAlign w:val="center"/>
          </w:tcPr>
          <w:p w14:paraId="5B40C61B">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预估总金额（元）</w:t>
            </w:r>
          </w:p>
        </w:tc>
        <w:tc>
          <w:tcPr>
            <w:tcW w:w="4442" w:type="dxa"/>
            <w:tcBorders>
              <w:tl2br w:val="nil"/>
              <w:tr2bl w:val="nil"/>
            </w:tcBorders>
            <w:shd w:val="clear" w:color="auto" w:fill="auto"/>
            <w:vAlign w:val="center"/>
          </w:tcPr>
          <w:p w14:paraId="7586E3BB">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采购要求</w:t>
            </w:r>
          </w:p>
        </w:tc>
      </w:tr>
      <w:tr w14:paraId="2C8C6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840" w:type="dxa"/>
            <w:vMerge w:val="restart"/>
            <w:tcBorders>
              <w:tl2br w:val="nil"/>
              <w:tr2bl w:val="nil"/>
            </w:tcBorders>
            <w:shd w:val="clear" w:color="auto" w:fill="auto"/>
            <w:noWrap/>
            <w:vAlign w:val="center"/>
          </w:tcPr>
          <w:p w14:paraId="7E453FCD">
            <w:pPr>
              <w:keepNext w:val="0"/>
              <w:keepLines w:val="0"/>
              <w:widowControl/>
              <w:suppressLineNumbers w:val="0"/>
              <w:jc w:val="center"/>
              <w:textAlignment w:val="center"/>
              <w:rPr>
                <w:rFonts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2145" w:type="dxa"/>
            <w:tcBorders>
              <w:tl2br w:val="nil"/>
              <w:tr2bl w:val="nil"/>
            </w:tcBorders>
            <w:shd w:val="clear" w:color="auto" w:fill="auto"/>
            <w:vAlign w:val="center"/>
          </w:tcPr>
          <w:p w14:paraId="2C8775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一次性使用血液透析滤过器及配套管路</w:t>
            </w:r>
          </w:p>
        </w:tc>
        <w:tc>
          <w:tcPr>
            <w:tcW w:w="2038" w:type="dxa"/>
            <w:tcBorders>
              <w:tl2br w:val="nil"/>
              <w:tr2bl w:val="nil"/>
            </w:tcBorders>
            <w:shd w:val="clear" w:color="auto" w:fill="auto"/>
            <w:vAlign w:val="center"/>
          </w:tcPr>
          <w:p w14:paraId="55F469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OXIRIS</w:t>
            </w:r>
          </w:p>
        </w:tc>
        <w:tc>
          <w:tcPr>
            <w:tcW w:w="1131" w:type="dxa"/>
            <w:tcBorders>
              <w:tl2br w:val="nil"/>
              <w:tr2bl w:val="nil"/>
            </w:tcBorders>
            <w:shd w:val="clear" w:color="auto" w:fill="auto"/>
            <w:vAlign w:val="center"/>
          </w:tcPr>
          <w:p w14:paraId="2A55A2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96" w:type="dxa"/>
            <w:tcBorders>
              <w:tl2br w:val="nil"/>
              <w:tr2bl w:val="nil"/>
            </w:tcBorders>
            <w:shd w:val="clear" w:color="auto" w:fill="auto"/>
            <w:vAlign w:val="center"/>
          </w:tcPr>
          <w:p w14:paraId="393115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1149" w:type="dxa"/>
            <w:tcBorders>
              <w:tl2br w:val="nil"/>
              <w:tr2bl w:val="nil"/>
            </w:tcBorders>
            <w:shd w:val="clear" w:color="auto" w:fill="auto"/>
            <w:vAlign w:val="center"/>
          </w:tcPr>
          <w:p w14:paraId="50E99F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5744.00 </w:t>
            </w:r>
          </w:p>
        </w:tc>
        <w:tc>
          <w:tcPr>
            <w:tcW w:w="1571" w:type="dxa"/>
            <w:tcBorders>
              <w:tl2br w:val="nil"/>
              <w:tr2bl w:val="nil"/>
            </w:tcBorders>
            <w:shd w:val="clear" w:color="auto" w:fill="auto"/>
            <w:vAlign w:val="center"/>
          </w:tcPr>
          <w:p w14:paraId="1FA228E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827136.00 </w:t>
            </w:r>
          </w:p>
        </w:tc>
        <w:tc>
          <w:tcPr>
            <w:tcW w:w="4442" w:type="dxa"/>
            <w:tcBorders>
              <w:tl2br w:val="nil"/>
              <w:tr2bl w:val="nil"/>
            </w:tcBorders>
            <w:shd w:val="clear" w:color="auto" w:fill="auto"/>
            <w:vAlign w:val="center"/>
          </w:tcPr>
          <w:p w14:paraId="55A3F9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1.要适用于百特的Prismaflex设备，用于脓毒症、脓毒性休克、急性胰腺炎，MODS等吸附及清除炎症介质，同时具有传统血透的功能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r w14:paraId="6EE85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840" w:type="dxa"/>
            <w:vMerge w:val="continue"/>
            <w:tcBorders>
              <w:tl2br w:val="nil"/>
              <w:tr2bl w:val="nil"/>
            </w:tcBorders>
            <w:shd w:val="clear" w:color="auto" w:fill="auto"/>
            <w:noWrap/>
            <w:vAlign w:val="center"/>
          </w:tcPr>
          <w:p w14:paraId="43229E49">
            <w:pPr>
              <w:jc w:val="center"/>
              <w:rPr>
                <w:rFonts w:hint="eastAsia" w:ascii="仿宋_GB2312" w:hAnsi="宋体" w:eastAsia="仿宋_GB2312" w:cs="仿宋_GB2312"/>
                <w:i w:val="0"/>
                <w:iCs w:val="0"/>
                <w:color w:val="auto"/>
                <w:sz w:val="20"/>
                <w:szCs w:val="20"/>
                <w:u w:val="none"/>
              </w:rPr>
            </w:pPr>
          </w:p>
        </w:tc>
        <w:tc>
          <w:tcPr>
            <w:tcW w:w="2145" w:type="dxa"/>
            <w:tcBorders>
              <w:tl2br w:val="nil"/>
              <w:tr2bl w:val="nil"/>
            </w:tcBorders>
            <w:shd w:val="clear" w:color="auto" w:fill="auto"/>
            <w:vAlign w:val="center"/>
          </w:tcPr>
          <w:p w14:paraId="542E73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一次性使用血液透析滤器及配套管路</w:t>
            </w:r>
          </w:p>
        </w:tc>
        <w:tc>
          <w:tcPr>
            <w:tcW w:w="2038" w:type="dxa"/>
            <w:tcBorders>
              <w:tl2br w:val="nil"/>
              <w:tr2bl w:val="nil"/>
            </w:tcBorders>
            <w:shd w:val="clear" w:color="auto" w:fill="auto"/>
            <w:vAlign w:val="center"/>
          </w:tcPr>
          <w:p w14:paraId="2DA02B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PrismaflexSt150set</w:t>
            </w:r>
          </w:p>
        </w:tc>
        <w:tc>
          <w:tcPr>
            <w:tcW w:w="1131" w:type="dxa"/>
            <w:tcBorders>
              <w:tl2br w:val="nil"/>
              <w:tr2bl w:val="nil"/>
            </w:tcBorders>
            <w:shd w:val="clear" w:color="auto" w:fill="auto"/>
            <w:vAlign w:val="center"/>
          </w:tcPr>
          <w:p w14:paraId="5E73F9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096" w:type="dxa"/>
            <w:tcBorders>
              <w:tl2br w:val="nil"/>
              <w:tr2bl w:val="nil"/>
            </w:tcBorders>
            <w:shd w:val="clear" w:color="auto" w:fill="auto"/>
            <w:vAlign w:val="center"/>
          </w:tcPr>
          <w:p w14:paraId="342317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264</w:t>
            </w:r>
          </w:p>
        </w:tc>
        <w:tc>
          <w:tcPr>
            <w:tcW w:w="1149" w:type="dxa"/>
            <w:tcBorders>
              <w:tl2br w:val="nil"/>
              <w:tr2bl w:val="nil"/>
            </w:tcBorders>
            <w:shd w:val="clear" w:color="auto" w:fill="auto"/>
            <w:vAlign w:val="center"/>
          </w:tcPr>
          <w:p w14:paraId="67C8A98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1620.00 </w:t>
            </w:r>
          </w:p>
        </w:tc>
        <w:tc>
          <w:tcPr>
            <w:tcW w:w="1571" w:type="dxa"/>
            <w:tcBorders>
              <w:tl2br w:val="nil"/>
              <w:tr2bl w:val="nil"/>
            </w:tcBorders>
            <w:shd w:val="clear" w:color="auto" w:fill="auto"/>
            <w:vAlign w:val="center"/>
          </w:tcPr>
          <w:p w14:paraId="657886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427680.00 </w:t>
            </w:r>
          </w:p>
        </w:tc>
        <w:tc>
          <w:tcPr>
            <w:tcW w:w="4442" w:type="dxa"/>
            <w:tcBorders>
              <w:tl2br w:val="nil"/>
              <w:tr2bl w:val="nil"/>
            </w:tcBorders>
            <w:shd w:val="clear" w:color="auto" w:fill="auto"/>
            <w:vAlign w:val="center"/>
          </w:tcPr>
          <w:p w14:paraId="4D16B9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1.传统的普通血透，清除水份和小分子物质，如血钾、肌酐、尿素氮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bl>
    <w:p w14:paraId="1CAC6162">
      <w:pPr>
        <w:pStyle w:val="16"/>
        <w:ind w:firstLine="0"/>
        <w:jc w:val="left"/>
        <w:rPr>
          <w:rFonts w:hint="default" w:asciiTheme="majorEastAsia" w:hAnsiTheme="majorEastAsia" w:eastAsiaTheme="majorEastAsia"/>
          <w:b/>
          <w:bCs/>
          <w:color w:val="auto"/>
          <w:sz w:val="24"/>
          <w:highlight w:val="none"/>
          <w:lang w:val="en-US" w:eastAsia="zh-CN"/>
        </w:rPr>
      </w:pPr>
    </w:p>
    <w:p w14:paraId="49023E32">
      <w:pPr>
        <w:pStyle w:val="16"/>
        <w:ind w:firstLine="480"/>
        <w:jc w:val="center"/>
        <w:rPr>
          <w:rFonts w:hint="eastAsia" w:asciiTheme="majorEastAsia" w:hAnsiTheme="majorEastAsia" w:eastAsiaTheme="majorEastAsia"/>
          <w:b/>
          <w:bCs/>
          <w:color w:val="auto"/>
          <w:sz w:val="24"/>
          <w:highlight w:val="none"/>
          <w:lang w:val="en-US" w:eastAsia="zh-CN"/>
        </w:rPr>
      </w:pPr>
    </w:p>
    <w:p w14:paraId="783D63B2">
      <w:pPr>
        <w:pStyle w:val="16"/>
        <w:ind w:firstLine="480"/>
        <w:jc w:val="center"/>
        <w:rPr>
          <w:rFonts w:hint="eastAsia" w:asciiTheme="majorEastAsia" w:hAnsiTheme="majorEastAsia" w:eastAsiaTheme="majorEastAsia"/>
          <w:b/>
          <w:bCs/>
          <w:color w:val="auto"/>
          <w:sz w:val="24"/>
          <w:highlight w:val="none"/>
          <w:lang w:val="en-US" w:eastAsia="zh-CN"/>
        </w:rPr>
      </w:pPr>
    </w:p>
    <w:p w14:paraId="46C52E57">
      <w:pPr>
        <w:pStyle w:val="16"/>
        <w:ind w:firstLine="480"/>
        <w:jc w:val="center"/>
        <w:rPr>
          <w:rFonts w:hint="eastAsia" w:asciiTheme="majorEastAsia" w:hAnsiTheme="majorEastAsia" w:eastAsiaTheme="majorEastAsia"/>
          <w:b/>
          <w:bCs/>
          <w:color w:val="auto"/>
          <w:sz w:val="24"/>
          <w:highlight w:val="none"/>
          <w:lang w:val="en-US" w:eastAsia="zh-CN"/>
        </w:rPr>
      </w:pPr>
    </w:p>
    <w:p w14:paraId="2FFF936D">
      <w:pPr>
        <w:pStyle w:val="16"/>
        <w:ind w:firstLine="480"/>
        <w:jc w:val="center"/>
        <w:rPr>
          <w:rFonts w:hint="eastAsia" w:asciiTheme="majorEastAsia" w:hAnsiTheme="majorEastAsia" w:eastAsiaTheme="majorEastAsia"/>
          <w:b/>
          <w:bCs/>
          <w:color w:val="auto"/>
          <w:sz w:val="24"/>
          <w:highlight w:val="none"/>
          <w:lang w:val="en-US" w:eastAsia="zh-CN"/>
        </w:rPr>
      </w:pPr>
    </w:p>
    <w:p w14:paraId="1C26B111">
      <w:pPr>
        <w:pStyle w:val="16"/>
        <w:ind w:firstLine="480"/>
        <w:jc w:val="center"/>
        <w:rPr>
          <w:rFonts w:hint="eastAsia" w:asciiTheme="majorEastAsia" w:hAnsiTheme="majorEastAsia" w:eastAsiaTheme="majorEastAsia"/>
          <w:b/>
          <w:bCs/>
          <w:color w:val="auto"/>
          <w:sz w:val="24"/>
          <w:highlight w:val="none"/>
          <w:lang w:val="en-US" w:eastAsia="zh-CN"/>
        </w:rPr>
      </w:pPr>
    </w:p>
    <w:p w14:paraId="387C3CEE">
      <w:pPr>
        <w:pStyle w:val="16"/>
        <w:ind w:firstLine="480"/>
        <w:jc w:val="center"/>
        <w:rPr>
          <w:rFonts w:hint="eastAsia" w:asciiTheme="majorEastAsia" w:hAnsiTheme="majorEastAsia" w:eastAsiaTheme="majorEastAsia"/>
          <w:b/>
          <w:bCs/>
          <w:color w:val="auto"/>
          <w:sz w:val="24"/>
          <w:highlight w:val="none"/>
          <w:lang w:val="en-US" w:eastAsia="zh-CN"/>
        </w:rPr>
      </w:pPr>
    </w:p>
    <w:p w14:paraId="7DD60F77">
      <w:pPr>
        <w:pStyle w:val="16"/>
        <w:ind w:firstLine="480"/>
        <w:jc w:val="center"/>
        <w:rPr>
          <w:rFonts w:hint="eastAsia" w:asciiTheme="majorEastAsia" w:hAnsiTheme="majorEastAsia" w:eastAsiaTheme="majorEastAsia"/>
          <w:b/>
          <w:bCs/>
          <w:color w:val="auto"/>
          <w:sz w:val="24"/>
          <w:highlight w:val="none"/>
          <w:lang w:val="en-US" w:eastAsia="zh-CN"/>
        </w:rPr>
      </w:pPr>
    </w:p>
    <w:p w14:paraId="1DA8D1C9">
      <w:pPr>
        <w:pStyle w:val="16"/>
        <w:ind w:firstLine="480"/>
        <w:jc w:val="center"/>
        <w:rPr>
          <w:rFonts w:hint="eastAsia" w:asciiTheme="majorEastAsia" w:hAnsiTheme="majorEastAsia" w:eastAsiaTheme="majorEastAsia"/>
          <w:b/>
          <w:bCs/>
          <w:color w:val="auto"/>
          <w:sz w:val="24"/>
          <w:highlight w:val="none"/>
          <w:lang w:val="en-US" w:eastAsia="zh-CN"/>
        </w:rPr>
      </w:pPr>
    </w:p>
    <w:p w14:paraId="268C7CBE">
      <w:pPr>
        <w:pStyle w:val="16"/>
        <w:ind w:firstLine="480"/>
        <w:jc w:val="center"/>
        <w:rPr>
          <w:rFonts w:hint="default" w:asciiTheme="majorEastAsia" w:hAnsiTheme="majorEastAsia" w:eastAsiaTheme="majorEastAsia"/>
          <w:b/>
          <w:bCs/>
          <w:color w:val="auto"/>
          <w:sz w:val="24"/>
          <w:highlight w:val="none"/>
          <w:lang w:val="en-US" w:eastAsia="zh-CN"/>
        </w:rPr>
      </w:pPr>
    </w:p>
    <w:p w14:paraId="4E9EED4E">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标段6</w:t>
      </w:r>
    </w:p>
    <w:tbl>
      <w:tblPr>
        <w:tblStyle w:val="18"/>
        <w:tblW w:w="14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265"/>
        <w:gridCol w:w="2025"/>
        <w:gridCol w:w="1200"/>
        <w:gridCol w:w="1110"/>
        <w:gridCol w:w="1200"/>
        <w:gridCol w:w="1605"/>
        <w:gridCol w:w="4665"/>
        <w:tblGridChange w:id="0">
          <w:tblGrid>
            <w:gridCol w:w="870"/>
            <w:gridCol w:w="2265"/>
            <w:gridCol w:w="2025"/>
            <w:gridCol w:w="1200"/>
            <w:gridCol w:w="1110"/>
            <w:gridCol w:w="1200"/>
            <w:gridCol w:w="1605"/>
            <w:gridCol w:w="4665"/>
          </w:tblGrid>
        </w:tblGridChange>
      </w:tblGrid>
      <w:tr w14:paraId="3911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BAD4">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 xml:space="preserve"> 序号  </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45F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耗材名称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BFF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原采购规格/型号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1FE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2B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5D8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0B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预估涉及招标金额</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6E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采购要求</w:t>
            </w:r>
          </w:p>
        </w:tc>
      </w:tr>
      <w:tr w14:paraId="19F5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70" w:type="dxa"/>
            <w:tcBorders>
              <w:top w:val="nil"/>
              <w:left w:val="single" w:color="000000" w:sz="4" w:space="0"/>
              <w:bottom w:val="single" w:color="000000" w:sz="4" w:space="0"/>
              <w:right w:val="single" w:color="000000" w:sz="4" w:space="0"/>
            </w:tcBorders>
            <w:shd w:val="clear" w:color="auto" w:fill="auto"/>
            <w:noWrap/>
            <w:vAlign w:val="center"/>
          </w:tcPr>
          <w:p w14:paraId="3F83C7C6">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2265" w:type="dxa"/>
            <w:tcBorders>
              <w:top w:val="nil"/>
              <w:left w:val="nil"/>
              <w:bottom w:val="single" w:color="000000" w:sz="4" w:space="0"/>
              <w:right w:val="single" w:color="000000" w:sz="4" w:space="0"/>
            </w:tcBorders>
            <w:shd w:val="clear" w:color="auto" w:fill="auto"/>
            <w:vAlign w:val="center"/>
          </w:tcPr>
          <w:p w14:paraId="12EF9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一次性使用球囊扩充压力泵</w:t>
            </w:r>
          </w:p>
        </w:tc>
        <w:tc>
          <w:tcPr>
            <w:tcW w:w="2025" w:type="dxa"/>
            <w:tcBorders>
              <w:top w:val="nil"/>
              <w:left w:val="nil"/>
              <w:bottom w:val="single" w:color="000000" w:sz="4" w:space="0"/>
              <w:right w:val="single" w:color="000000" w:sz="4" w:space="0"/>
            </w:tcBorders>
            <w:shd w:val="clear" w:color="auto" w:fill="auto"/>
            <w:vAlign w:val="center"/>
          </w:tcPr>
          <w:p w14:paraId="0C96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BID</w:t>
            </w:r>
          </w:p>
        </w:tc>
        <w:tc>
          <w:tcPr>
            <w:tcW w:w="1200" w:type="dxa"/>
            <w:tcBorders>
              <w:top w:val="nil"/>
              <w:left w:val="nil"/>
              <w:bottom w:val="single" w:color="000000" w:sz="4" w:space="0"/>
              <w:right w:val="single" w:color="000000" w:sz="4" w:space="0"/>
            </w:tcBorders>
            <w:shd w:val="clear" w:color="auto" w:fill="auto"/>
            <w:vAlign w:val="center"/>
          </w:tcPr>
          <w:p w14:paraId="7F5EF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10" w:type="dxa"/>
            <w:tcBorders>
              <w:top w:val="nil"/>
              <w:left w:val="nil"/>
              <w:bottom w:val="single" w:color="000000" w:sz="4" w:space="0"/>
              <w:right w:val="single" w:color="000000" w:sz="4" w:space="0"/>
            </w:tcBorders>
            <w:shd w:val="clear" w:color="auto" w:fill="auto"/>
            <w:vAlign w:val="center"/>
          </w:tcPr>
          <w:p w14:paraId="116C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456.00 </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7665E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605" w:type="dxa"/>
            <w:tcBorders>
              <w:top w:val="single" w:color="000000" w:sz="4" w:space="0"/>
              <w:left w:val="single" w:color="000000" w:sz="4" w:space="0"/>
              <w:bottom w:val="single" w:color="000000" w:sz="4" w:space="0"/>
              <w:right w:val="nil"/>
            </w:tcBorders>
            <w:shd w:val="clear" w:color="auto" w:fill="auto"/>
            <w:vAlign w:val="center"/>
          </w:tcPr>
          <w:p w14:paraId="2C08B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173280</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F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由外套、芯管、压力表、连接管、圆锥接头组成。外套及圆锥接头由聚碳酸酯（PC）制成；芯杆由丙烯晴-丁二烯-苯乙烯共聚物（ABS）制成；连接管采用聚氨酯（PU）制成；压力表主要由铜、铁（烤漆）和聚碳酸酯制成。用于PTCA手术中，对球囊扩张导管进行加压，从而使球囊扩张，以达到扩张血管或在血管内留置支架的目的。</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18C4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0" w:type="dxa"/>
            <w:tcBorders>
              <w:top w:val="nil"/>
              <w:left w:val="single" w:color="000000" w:sz="4" w:space="0"/>
              <w:bottom w:val="single" w:color="000000" w:sz="4" w:space="0"/>
              <w:right w:val="single" w:color="000000" w:sz="4" w:space="0"/>
            </w:tcBorders>
            <w:shd w:val="clear" w:color="auto" w:fill="auto"/>
            <w:noWrap/>
            <w:vAlign w:val="center"/>
          </w:tcPr>
          <w:p w14:paraId="15BA706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2265" w:type="dxa"/>
            <w:tcBorders>
              <w:top w:val="nil"/>
              <w:left w:val="nil"/>
              <w:bottom w:val="single" w:color="000000" w:sz="4" w:space="0"/>
              <w:right w:val="single" w:color="000000" w:sz="4" w:space="0"/>
            </w:tcBorders>
            <w:shd w:val="clear" w:color="auto" w:fill="auto"/>
            <w:vAlign w:val="center"/>
          </w:tcPr>
          <w:p w14:paraId="57258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直管型胸主动脉覆膜支架系统</w:t>
            </w:r>
          </w:p>
        </w:tc>
        <w:tc>
          <w:tcPr>
            <w:tcW w:w="2025" w:type="dxa"/>
            <w:tcBorders>
              <w:top w:val="nil"/>
              <w:left w:val="nil"/>
              <w:bottom w:val="single" w:color="000000" w:sz="4" w:space="0"/>
              <w:right w:val="single" w:color="000000" w:sz="4" w:space="0"/>
            </w:tcBorders>
            <w:shd w:val="clear" w:color="auto" w:fill="auto"/>
            <w:vAlign w:val="center"/>
          </w:tcPr>
          <w:p w14:paraId="5168F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T3226-200060</w:t>
            </w:r>
          </w:p>
        </w:tc>
        <w:tc>
          <w:tcPr>
            <w:tcW w:w="1200" w:type="dxa"/>
            <w:tcBorders>
              <w:top w:val="nil"/>
              <w:left w:val="nil"/>
              <w:bottom w:val="single" w:color="000000" w:sz="4" w:space="0"/>
              <w:right w:val="single" w:color="000000" w:sz="4" w:space="0"/>
            </w:tcBorders>
            <w:shd w:val="clear" w:color="auto" w:fill="auto"/>
            <w:vAlign w:val="center"/>
          </w:tcPr>
          <w:p w14:paraId="3117E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10" w:type="dxa"/>
            <w:tcBorders>
              <w:top w:val="nil"/>
              <w:left w:val="nil"/>
              <w:bottom w:val="single" w:color="000000" w:sz="4" w:space="0"/>
              <w:right w:val="single" w:color="000000" w:sz="4" w:space="0"/>
            </w:tcBorders>
            <w:shd w:val="clear" w:color="auto" w:fill="auto"/>
            <w:vAlign w:val="center"/>
          </w:tcPr>
          <w:p w14:paraId="32C70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18BD8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49920</w:t>
            </w:r>
          </w:p>
        </w:tc>
        <w:tc>
          <w:tcPr>
            <w:tcW w:w="1605" w:type="dxa"/>
            <w:tcBorders>
              <w:top w:val="single" w:color="000000" w:sz="4" w:space="0"/>
              <w:left w:val="single" w:color="000000" w:sz="4" w:space="0"/>
              <w:bottom w:val="single" w:color="000000" w:sz="4" w:space="0"/>
              <w:right w:val="nil"/>
            </w:tcBorders>
            <w:shd w:val="clear" w:color="auto" w:fill="auto"/>
            <w:vAlign w:val="center"/>
          </w:tcPr>
          <w:p w14:paraId="4F63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49920</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65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1.产品由自膨胀的覆膜支架和输送系统构成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，覆膜支架已预装在输送系统中,适用于Stanford B型主动脉夹层的手术治疗。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4FCB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0" w:type="dxa"/>
            <w:tcBorders>
              <w:top w:val="nil"/>
              <w:left w:val="single" w:color="000000" w:sz="4" w:space="0"/>
              <w:bottom w:val="single" w:color="000000" w:sz="4" w:space="0"/>
              <w:right w:val="single" w:color="000000" w:sz="4" w:space="0"/>
            </w:tcBorders>
            <w:shd w:val="clear" w:color="auto" w:fill="auto"/>
            <w:noWrap/>
            <w:vAlign w:val="center"/>
          </w:tcPr>
          <w:p w14:paraId="5F437E7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w:t>
            </w:r>
          </w:p>
        </w:tc>
        <w:tc>
          <w:tcPr>
            <w:tcW w:w="2265" w:type="dxa"/>
            <w:tcBorders>
              <w:top w:val="nil"/>
              <w:left w:val="nil"/>
              <w:bottom w:val="single" w:color="000000" w:sz="4" w:space="0"/>
              <w:right w:val="single" w:color="000000" w:sz="4" w:space="0"/>
            </w:tcBorders>
            <w:shd w:val="clear" w:color="auto" w:fill="auto"/>
            <w:vAlign w:val="center"/>
          </w:tcPr>
          <w:p w14:paraId="4DB25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植入式再同步治疗心律转复除颤器</w:t>
            </w:r>
          </w:p>
        </w:tc>
        <w:tc>
          <w:tcPr>
            <w:tcW w:w="2025" w:type="dxa"/>
            <w:tcBorders>
              <w:top w:val="nil"/>
              <w:left w:val="nil"/>
              <w:bottom w:val="single" w:color="000000" w:sz="4" w:space="0"/>
              <w:right w:val="single" w:color="000000" w:sz="4" w:space="0"/>
            </w:tcBorders>
            <w:shd w:val="clear" w:color="auto" w:fill="auto"/>
            <w:vAlign w:val="center"/>
          </w:tcPr>
          <w:p w14:paraId="28413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DTBC2QQ</w:t>
            </w:r>
          </w:p>
        </w:tc>
        <w:tc>
          <w:tcPr>
            <w:tcW w:w="1200" w:type="dxa"/>
            <w:tcBorders>
              <w:top w:val="nil"/>
              <w:left w:val="nil"/>
              <w:bottom w:val="single" w:color="000000" w:sz="4" w:space="0"/>
              <w:right w:val="single" w:color="000000" w:sz="4" w:space="0"/>
            </w:tcBorders>
            <w:shd w:val="clear" w:color="auto" w:fill="auto"/>
            <w:vAlign w:val="center"/>
          </w:tcPr>
          <w:p w14:paraId="43A9E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nil"/>
              <w:left w:val="nil"/>
              <w:bottom w:val="single" w:color="000000" w:sz="4" w:space="0"/>
              <w:right w:val="single" w:color="000000" w:sz="4" w:space="0"/>
            </w:tcBorders>
            <w:shd w:val="clear" w:color="auto" w:fill="auto"/>
            <w:vAlign w:val="center"/>
          </w:tcPr>
          <w:p w14:paraId="6714F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0FC5E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93900</w:t>
            </w:r>
          </w:p>
        </w:tc>
        <w:tc>
          <w:tcPr>
            <w:tcW w:w="1605" w:type="dxa"/>
            <w:tcBorders>
              <w:top w:val="single" w:color="000000" w:sz="4" w:space="0"/>
              <w:left w:val="single" w:color="000000" w:sz="4" w:space="0"/>
              <w:bottom w:val="single" w:color="000000" w:sz="4" w:space="0"/>
              <w:right w:val="nil"/>
            </w:tcBorders>
            <w:shd w:val="clear" w:color="auto" w:fill="auto"/>
            <w:vAlign w:val="center"/>
          </w:tcPr>
          <w:p w14:paraId="35AA7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93900.00 </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AF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1.用于容易因室速突然死亡的患者和因心室不同步心力衰竭的患者。用于心室抗心动过速起搏、复律和除颤，以便自动治疗危机生命的室性心动过速。心脏再同步化治疗及心律转复除颤器植入术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337A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0" w:type="dxa"/>
            <w:tcBorders>
              <w:top w:val="nil"/>
              <w:left w:val="single" w:color="000000" w:sz="4" w:space="0"/>
              <w:bottom w:val="single" w:color="000000" w:sz="4" w:space="0"/>
              <w:right w:val="single" w:color="000000" w:sz="4" w:space="0"/>
            </w:tcBorders>
            <w:shd w:val="clear" w:color="auto" w:fill="auto"/>
            <w:noWrap/>
            <w:vAlign w:val="center"/>
          </w:tcPr>
          <w:p w14:paraId="3EF411A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4</w:t>
            </w:r>
          </w:p>
        </w:tc>
        <w:tc>
          <w:tcPr>
            <w:tcW w:w="2265" w:type="dxa"/>
            <w:tcBorders>
              <w:top w:val="nil"/>
              <w:left w:val="nil"/>
              <w:bottom w:val="single" w:color="000000" w:sz="4" w:space="0"/>
              <w:right w:val="single" w:color="000000" w:sz="4" w:space="0"/>
            </w:tcBorders>
            <w:shd w:val="clear" w:color="auto" w:fill="auto"/>
            <w:vAlign w:val="center"/>
          </w:tcPr>
          <w:p w14:paraId="2443E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植入式再同步治疗心律转复除颤器</w:t>
            </w:r>
          </w:p>
        </w:tc>
        <w:tc>
          <w:tcPr>
            <w:tcW w:w="2025" w:type="dxa"/>
            <w:tcBorders>
              <w:top w:val="nil"/>
              <w:left w:val="nil"/>
              <w:bottom w:val="single" w:color="000000" w:sz="4" w:space="0"/>
              <w:right w:val="single" w:color="000000" w:sz="4" w:space="0"/>
            </w:tcBorders>
            <w:shd w:val="clear" w:color="auto" w:fill="auto"/>
            <w:vAlign w:val="center"/>
          </w:tcPr>
          <w:p w14:paraId="4CEBF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DTBC2D1</w:t>
            </w:r>
          </w:p>
        </w:tc>
        <w:tc>
          <w:tcPr>
            <w:tcW w:w="1200" w:type="dxa"/>
            <w:tcBorders>
              <w:top w:val="nil"/>
              <w:left w:val="nil"/>
              <w:bottom w:val="single" w:color="000000" w:sz="4" w:space="0"/>
              <w:right w:val="single" w:color="000000" w:sz="4" w:space="0"/>
            </w:tcBorders>
            <w:shd w:val="clear" w:color="auto" w:fill="auto"/>
            <w:vAlign w:val="center"/>
          </w:tcPr>
          <w:p w14:paraId="03B3B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10" w:type="dxa"/>
            <w:tcBorders>
              <w:top w:val="nil"/>
              <w:left w:val="nil"/>
              <w:bottom w:val="single" w:color="000000" w:sz="4" w:space="0"/>
              <w:right w:val="single" w:color="000000" w:sz="4" w:space="0"/>
            </w:tcBorders>
            <w:shd w:val="clear" w:color="auto" w:fill="auto"/>
            <w:vAlign w:val="center"/>
          </w:tcPr>
          <w:p w14:paraId="369EF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C922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93900</w:t>
            </w:r>
          </w:p>
        </w:tc>
        <w:tc>
          <w:tcPr>
            <w:tcW w:w="1605" w:type="dxa"/>
            <w:tcBorders>
              <w:top w:val="single" w:color="000000" w:sz="4" w:space="0"/>
              <w:left w:val="single" w:color="000000" w:sz="4" w:space="0"/>
              <w:bottom w:val="single" w:color="000000" w:sz="4" w:space="0"/>
              <w:right w:val="nil"/>
            </w:tcBorders>
            <w:shd w:val="clear" w:color="auto" w:fill="auto"/>
            <w:vAlign w:val="center"/>
          </w:tcPr>
          <w:p w14:paraId="5AD79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93900.00 </w:t>
            </w:r>
          </w:p>
        </w:tc>
        <w:tc>
          <w:tcPr>
            <w:tcW w:w="4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0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1.用于容易因室速突然死亡的患者和因心室不同步心力衰竭的患者。用于心室抗心动过速起搏、复律和除颤，以便自动治疗危机生命的室性心动过速。心脏再同步化治疗及心律转复除颤器植入术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3AF6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0" w:type="dxa"/>
            <w:vMerge w:val="restart"/>
            <w:tcBorders>
              <w:top w:val="nil"/>
              <w:left w:val="single" w:color="000000" w:sz="4" w:space="0"/>
              <w:bottom w:val="single" w:color="000000" w:sz="4" w:space="0"/>
              <w:right w:val="single" w:color="000000" w:sz="4" w:space="0"/>
            </w:tcBorders>
            <w:shd w:val="clear" w:color="auto" w:fill="auto"/>
            <w:noWrap/>
            <w:vAlign w:val="center"/>
          </w:tcPr>
          <w:p w14:paraId="53D799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w:t>
            </w:r>
          </w:p>
        </w:tc>
        <w:tc>
          <w:tcPr>
            <w:tcW w:w="2265" w:type="dxa"/>
            <w:tcBorders>
              <w:top w:val="nil"/>
              <w:left w:val="nil"/>
              <w:bottom w:val="single" w:color="000000" w:sz="4" w:space="0"/>
              <w:right w:val="single" w:color="000000" w:sz="4" w:space="0"/>
            </w:tcBorders>
            <w:shd w:val="clear" w:color="auto" w:fill="auto"/>
            <w:vAlign w:val="center"/>
          </w:tcPr>
          <w:p w14:paraId="4565D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分支型主动脉覆膜支架及输送系统</w:t>
            </w:r>
          </w:p>
        </w:tc>
        <w:tc>
          <w:tcPr>
            <w:tcW w:w="2025" w:type="dxa"/>
            <w:tcBorders>
              <w:top w:val="nil"/>
              <w:left w:val="nil"/>
              <w:bottom w:val="single" w:color="000000" w:sz="4" w:space="0"/>
              <w:right w:val="single" w:color="000000" w:sz="4" w:space="0"/>
            </w:tcBorders>
            <w:shd w:val="clear" w:color="auto" w:fill="auto"/>
            <w:vAlign w:val="center"/>
          </w:tcPr>
          <w:p w14:paraId="28725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C342812-2002515</w:t>
            </w:r>
          </w:p>
        </w:tc>
        <w:tc>
          <w:tcPr>
            <w:tcW w:w="1200" w:type="dxa"/>
            <w:tcBorders>
              <w:top w:val="nil"/>
              <w:left w:val="nil"/>
              <w:bottom w:val="single" w:color="000000" w:sz="4" w:space="0"/>
              <w:right w:val="single" w:color="000000" w:sz="4" w:space="0"/>
            </w:tcBorders>
            <w:shd w:val="clear" w:color="auto" w:fill="auto"/>
            <w:vAlign w:val="center"/>
          </w:tcPr>
          <w:p w14:paraId="373E1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10" w:type="dxa"/>
            <w:tcBorders>
              <w:top w:val="nil"/>
              <w:left w:val="nil"/>
              <w:bottom w:val="single" w:color="000000" w:sz="4" w:space="0"/>
              <w:right w:val="single" w:color="000000" w:sz="4" w:space="0"/>
            </w:tcBorders>
            <w:shd w:val="clear" w:color="auto" w:fill="auto"/>
            <w:vAlign w:val="center"/>
          </w:tcPr>
          <w:p w14:paraId="56102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00" w:type="dxa"/>
            <w:tcBorders>
              <w:top w:val="nil"/>
              <w:left w:val="single" w:color="000000" w:sz="4" w:space="0"/>
              <w:bottom w:val="single" w:color="000000" w:sz="4" w:space="0"/>
              <w:right w:val="nil"/>
            </w:tcBorders>
            <w:shd w:val="clear" w:color="auto" w:fill="auto"/>
            <w:vAlign w:val="center"/>
          </w:tcPr>
          <w:p w14:paraId="48B8E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57200</w:t>
            </w:r>
          </w:p>
        </w:tc>
        <w:tc>
          <w:tcPr>
            <w:tcW w:w="1605" w:type="dxa"/>
            <w:tcBorders>
              <w:top w:val="nil"/>
              <w:left w:val="single" w:color="000000" w:sz="4" w:space="0"/>
              <w:bottom w:val="single" w:color="000000" w:sz="4" w:space="0"/>
              <w:right w:val="nil"/>
            </w:tcBorders>
            <w:shd w:val="clear" w:color="auto" w:fill="auto"/>
            <w:vAlign w:val="center"/>
          </w:tcPr>
          <w:p w14:paraId="74A94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171600</w:t>
            </w:r>
          </w:p>
        </w:tc>
        <w:tc>
          <w:tcPr>
            <w:tcW w:w="4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560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1.用于治疗胸主动脉夹层，且其近端破口在左颈总动脉远端15mm与左锁骨下动脉(LSA)远端20mm之间或夹层逆撕至LSA，夏膜支架锚定区长度应≥15mm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0AA3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0"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3CF4849">
            <w:pPr>
              <w:jc w:val="center"/>
              <w:rPr>
                <w:rFonts w:hint="eastAsia" w:ascii="仿宋_GB2312" w:hAnsi="宋体" w:eastAsia="仿宋_GB2312" w:cs="仿宋_GB2312"/>
                <w:i w:val="0"/>
                <w:iCs w:val="0"/>
                <w:color w:val="000000"/>
                <w:sz w:val="20"/>
                <w:szCs w:val="20"/>
                <w:u w:val="none"/>
              </w:rPr>
            </w:pPr>
          </w:p>
        </w:tc>
        <w:tc>
          <w:tcPr>
            <w:tcW w:w="2265" w:type="dxa"/>
            <w:tcBorders>
              <w:top w:val="nil"/>
              <w:left w:val="nil"/>
              <w:bottom w:val="single" w:color="000000" w:sz="4" w:space="0"/>
              <w:right w:val="single" w:color="000000" w:sz="4" w:space="0"/>
            </w:tcBorders>
            <w:shd w:val="clear" w:color="auto" w:fill="auto"/>
            <w:vAlign w:val="center"/>
          </w:tcPr>
          <w:p w14:paraId="1B671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分支型主动脉覆膜支架及输送系统-覆膜支架</w:t>
            </w:r>
          </w:p>
        </w:tc>
        <w:tc>
          <w:tcPr>
            <w:tcW w:w="2025" w:type="dxa"/>
            <w:tcBorders>
              <w:top w:val="nil"/>
              <w:left w:val="nil"/>
              <w:bottom w:val="single" w:color="000000" w:sz="4" w:space="0"/>
              <w:right w:val="single" w:color="000000" w:sz="4" w:space="0"/>
            </w:tcBorders>
            <w:shd w:val="clear" w:color="auto" w:fill="auto"/>
            <w:vAlign w:val="center"/>
          </w:tcPr>
          <w:p w14:paraId="75832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C383210-2002510</w:t>
            </w:r>
          </w:p>
        </w:tc>
        <w:tc>
          <w:tcPr>
            <w:tcW w:w="1200" w:type="dxa"/>
            <w:tcBorders>
              <w:top w:val="nil"/>
              <w:left w:val="nil"/>
              <w:bottom w:val="single" w:color="000000" w:sz="4" w:space="0"/>
              <w:right w:val="single" w:color="000000" w:sz="4" w:space="0"/>
            </w:tcBorders>
            <w:shd w:val="clear" w:color="auto" w:fill="auto"/>
            <w:vAlign w:val="center"/>
          </w:tcPr>
          <w:p w14:paraId="665B3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110" w:type="dxa"/>
            <w:tcBorders>
              <w:top w:val="nil"/>
              <w:left w:val="nil"/>
              <w:bottom w:val="single" w:color="000000" w:sz="4" w:space="0"/>
              <w:right w:val="single" w:color="000000" w:sz="4" w:space="0"/>
            </w:tcBorders>
            <w:shd w:val="clear" w:color="auto" w:fill="auto"/>
            <w:vAlign w:val="center"/>
          </w:tcPr>
          <w:p w14:paraId="72296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200" w:type="dxa"/>
            <w:tcBorders>
              <w:top w:val="single" w:color="000000" w:sz="4" w:space="0"/>
              <w:left w:val="single" w:color="000000" w:sz="4" w:space="0"/>
              <w:bottom w:val="single" w:color="000000" w:sz="4" w:space="0"/>
              <w:right w:val="nil"/>
            </w:tcBorders>
            <w:shd w:val="clear" w:color="auto" w:fill="auto"/>
            <w:vAlign w:val="center"/>
          </w:tcPr>
          <w:p w14:paraId="2B6A1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57200</w:t>
            </w:r>
          </w:p>
        </w:tc>
        <w:tc>
          <w:tcPr>
            <w:tcW w:w="1605" w:type="dxa"/>
            <w:tcBorders>
              <w:top w:val="single" w:color="000000" w:sz="4" w:space="0"/>
              <w:left w:val="single" w:color="000000" w:sz="4" w:space="0"/>
              <w:bottom w:val="single" w:color="000000" w:sz="4" w:space="0"/>
              <w:right w:val="nil"/>
            </w:tcBorders>
            <w:shd w:val="clear" w:color="auto" w:fill="auto"/>
            <w:vAlign w:val="center"/>
          </w:tcPr>
          <w:p w14:paraId="46151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286000</w:t>
            </w:r>
          </w:p>
        </w:tc>
        <w:tc>
          <w:tcPr>
            <w:tcW w:w="4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9B62C">
            <w:pPr>
              <w:jc w:val="center"/>
              <w:rPr>
                <w:rFonts w:hint="eastAsia" w:ascii="宋体" w:hAnsi="宋体" w:eastAsia="宋体" w:cs="宋体"/>
                <w:i w:val="0"/>
                <w:iCs w:val="0"/>
                <w:color w:val="000000"/>
                <w:sz w:val="16"/>
                <w:szCs w:val="16"/>
                <w:u w:val="none"/>
              </w:rPr>
            </w:pPr>
          </w:p>
        </w:tc>
      </w:tr>
    </w:tbl>
    <w:p w14:paraId="246A9210">
      <w:pPr>
        <w:pStyle w:val="16"/>
        <w:ind w:firstLine="0"/>
        <w:jc w:val="left"/>
        <w:rPr>
          <w:rFonts w:hint="default" w:asciiTheme="majorEastAsia" w:hAnsiTheme="majorEastAsia" w:eastAsiaTheme="majorEastAsia"/>
          <w:b/>
          <w:bCs/>
          <w:color w:val="auto"/>
          <w:sz w:val="24"/>
          <w:highlight w:val="none"/>
          <w:lang w:val="en-US" w:eastAsia="zh-CN"/>
        </w:rPr>
      </w:pPr>
    </w:p>
    <w:p w14:paraId="4E984D4D">
      <w:pPr>
        <w:pStyle w:val="16"/>
        <w:ind w:firstLine="480"/>
        <w:jc w:val="center"/>
        <w:rPr>
          <w:rFonts w:hint="eastAsia" w:asciiTheme="majorEastAsia" w:hAnsiTheme="majorEastAsia" w:eastAsiaTheme="majorEastAsia"/>
          <w:b/>
          <w:bCs/>
          <w:color w:val="auto"/>
          <w:sz w:val="24"/>
          <w:highlight w:val="none"/>
          <w:lang w:val="en-US" w:eastAsia="zh-CN"/>
        </w:rPr>
      </w:pPr>
    </w:p>
    <w:p w14:paraId="74D4F5A4">
      <w:pPr>
        <w:pStyle w:val="16"/>
        <w:ind w:firstLine="480"/>
        <w:jc w:val="center"/>
        <w:rPr>
          <w:rFonts w:hint="eastAsia" w:asciiTheme="majorEastAsia" w:hAnsiTheme="majorEastAsia" w:eastAsiaTheme="majorEastAsia"/>
          <w:b/>
          <w:bCs/>
          <w:color w:val="auto"/>
          <w:sz w:val="24"/>
          <w:highlight w:val="none"/>
          <w:lang w:val="en-US" w:eastAsia="zh-CN"/>
        </w:rPr>
      </w:pPr>
    </w:p>
    <w:p w14:paraId="78880430">
      <w:pPr>
        <w:pStyle w:val="16"/>
        <w:ind w:firstLine="480"/>
        <w:jc w:val="center"/>
        <w:rPr>
          <w:rFonts w:hint="eastAsia" w:asciiTheme="majorEastAsia" w:hAnsiTheme="majorEastAsia" w:eastAsiaTheme="majorEastAsia"/>
          <w:b/>
          <w:bCs/>
          <w:color w:val="auto"/>
          <w:sz w:val="24"/>
          <w:highlight w:val="none"/>
          <w:lang w:val="en-US" w:eastAsia="zh-CN"/>
        </w:rPr>
      </w:pPr>
    </w:p>
    <w:p w14:paraId="552635F0">
      <w:pPr>
        <w:pStyle w:val="16"/>
        <w:ind w:firstLine="480"/>
        <w:jc w:val="center"/>
        <w:rPr>
          <w:rFonts w:hint="eastAsia" w:asciiTheme="majorEastAsia" w:hAnsiTheme="majorEastAsia" w:eastAsiaTheme="majorEastAsia"/>
          <w:b/>
          <w:bCs/>
          <w:color w:val="auto"/>
          <w:sz w:val="24"/>
          <w:highlight w:val="none"/>
          <w:lang w:val="en-US" w:eastAsia="zh-CN"/>
        </w:rPr>
      </w:pPr>
    </w:p>
    <w:p w14:paraId="5161FE43">
      <w:pPr>
        <w:pStyle w:val="16"/>
        <w:ind w:firstLine="480"/>
        <w:jc w:val="center"/>
        <w:rPr>
          <w:rFonts w:hint="eastAsia" w:asciiTheme="majorEastAsia" w:hAnsiTheme="majorEastAsia" w:eastAsiaTheme="majorEastAsia"/>
          <w:b/>
          <w:bCs/>
          <w:color w:val="auto"/>
          <w:sz w:val="24"/>
          <w:highlight w:val="none"/>
          <w:lang w:val="en-US" w:eastAsia="zh-CN"/>
        </w:rPr>
      </w:pPr>
    </w:p>
    <w:p w14:paraId="10F7646C">
      <w:pPr>
        <w:pStyle w:val="16"/>
        <w:ind w:firstLine="480"/>
        <w:jc w:val="center"/>
        <w:rPr>
          <w:rFonts w:hint="eastAsia" w:asciiTheme="majorEastAsia" w:hAnsiTheme="majorEastAsia" w:eastAsiaTheme="majorEastAsia"/>
          <w:b/>
          <w:bCs/>
          <w:color w:val="auto"/>
          <w:sz w:val="24"/>
          <w:highlight w:val="none"/>
          <w:lang w:val="en-US" w:eastAsia="zh-CN"/>
        </w:rPr>
      </w:pPr>
    </w:p>
    <w:p w14:paraId="5AC741D0">
      <w:pPr>
        <w:pStyle w:val="16"/>
        <w:ind w:firstLine="480"/>
        <w:jc w:val="center"/>
        <w:rPr>
          <w:rFonts w:hint="eastAsia" w:asciiTheme="majorEastAsia" w:hAnsiTheme="majorEastAsia" w:eastAsiaTheme="majorEastAsia"/>
          <w:b/>
          <w:bCs/>
          <w:color w:val="auto"/>
          <w:sz w:val="24"/>
          <w:highlight w:val="none"/>
          <w:lang w:val="en-US" w:eastAsia="zh-CN"/>
        </w:rPr>
      </w:pPr>
    </w:p>
    <w:p w14:paraId="5E4C2546">
      <w:pPr>
        <w:pStyle w:val="16"/>
        <w:ind w:firstLine="480"/>
        <w:jc w:val="center"/>
        <w:rPr>
          <w:rFonts w:hint="eastAsia" w:asciiTheme="majorEastAsia" w:hAnsiTheme="majorEastAsia" w:eastAsiaTheme="majorEastAsia"/>
          <w:b/>
          <w:bCs/>
          <w:color w:val="auto"/>
          <w:sz w:val="24"/>
          <w:highlight w:val="none"/>
          <w:lang w:val="en-US" w:eastAsia="zh-CN"/>
        </w:rPr>
      </w:pPr>
    </w:p>
    <w:p w14:paraId="4ED82710">
      <w:pPr>
        <w:pStyle w:val="16"/>
        <w:ind w:firstLine="480"/>
        <w:jc w:val="center"/>
        <w:rPr>
          <w:rFonts w:hint="eastAsia" w:asciiTheme="majorEastAsia" w:hAnsiTheme="majorEastAsia" w:eastAsiaTheme="majorEastAsia"/>
          <w:b/>
          <w:bCs/>
          <w:color w:val="auto"/>
          <w:sz w:val="24"/>
          <w:highlight w:val="none"/>
          <w:lang w:val="en-US" w:eastAsia="zh-CN"/>
        </w:rPr>
      </w:pPr>
    </w:p>
    <w:p w14:paraId="6D7C0F03">
      <w:pPr>
        <w:pStyle w:val="16"/>
        <w:ind w:firstLine="480"/>
        <w:jc w:val="center"/>
        <w:rPr>
          <w:rFonts w:hint="eastAsia" w:asciiTheme="majorEastAsia" w:hAnsiTheme="majorEastAsia" w:eastAsiaTheme="majorEastAsia"/>
          <w:b/>
          <w:bCs/>
          <w:color w:val="auto"/>
          <w:sz w:val="24"/>
          <w:highlight w:val="none"/>
          <w:lang w:val="en-US" w:eastAsia="zh-CN"/>
        </w:rPr>
      </w:pPr>
    </w:p>
    <w:p w14:paraId="73236517">
      <w:pPr>
        <w:pStyle w:val="16"/>
        <w:ind w:firstLine="480"/>
        <w:jc w:val="center"/>
        <w:rPr>
          <w:rFonts w:hint="eastAsia" w:asciiTheme="majorEastAsia" w:hAnsiTheme="majorEastAsia" w:eastAsiaTheme="majorEastAsia"/>
          <w:b/>
          <w:bCs/>
          <w:color w:val="auto"/>
          <w:sz w:val="24"/>
          <w:highlight w:val="none"/>
          <w:lang w:val="en-US" w:eastAsia="zh-CN"/>
        </w:rPr>
      </w:pPr>
    </w:p>
    <w:p w14:paraId="4F586D93">
      <w:pPr>
        <w:pStyle w:val="16"/>
        <w:ind w:firstLine="480"/>
        <w:jc w:val="center"/>
        <w:rPr>
          <w:rFonts w:hint="eastAsia" w:asciiTheme="majorEastAsia" w:hAnsiTheme="majorEastAsia" w:eastAsiaTheme="majorEastAsia"/>
          <w:b/>
          <w:bCs/>
          <w:color w:val="auto"/>
          <w:sz w:val="24"/>
          <w:highlight w:val="none"/>
          <w:lang w:val="en-US" w:eastAsia="zh-CN"/>
        </w:rPr>
      </w:pPr>
    </w:p>
    <w:p w14:paraId="765C950C">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标段7</w:t>
      </w:r>
    </w:p>
    <w:tbl>
      <w:tblPr>
        <w:tblStyle w:val="18"/>
        <w:tblW w:w="1446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70"/>
        <w:gridCol w:w="2179"/>
        <w:gridCol w:w="1962"/>
        <w:gridCol w:w="1174"/>
        <w:gridCol w:w="1070"/>
        <w:gridCol w:w="1183"/>
        <w:gridCol w:w="1574"/>
        <w:gridCol w:w="4453"/>
      </w:tblGrid>
      <w:tr w14:paraId="3C7F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trPr>
        <w:tc>
          <w:tcPr>
            <w:tcW w:w="870" w:type="dxa"/>
            <w:tcBorders>
              <w:tl2br w:val="nil"/>
              <w:tr2bl w:val="nil"/>
            </w:tcBorders>
            <w:shd w:val="clear" w:color="auto" w:fill="auto"/>
            <w:noWrap/>
            <w:vAlign w:val="center"/>
          </w:tcPr>
          <w:p w14:paraId="4C6F69A5">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 xml:space="preserve"> 序号  </w:t>
            </w:r>
          </w:p>
        </w:tc>
        <w:tc>
          <w:tcPr>
            <w:tcW w:w="2265" w:type="dxa"/>
            <w:tcBorders>
              <w:tl2br w:val="nil"/>
              <w:tr2bl w:val="nil"/>
            </w:tcBorders>
            <w:shd w:val="clear" w:color="auto" w:fill="auto"/>
            <w:vAlign w:val="center"/>
          </w:tcPr>
          <w:p w14:paraId="1A69D6EF">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耗材名称</w:t>
            </w:r>
          </w:p>
        </w:tc>
        <w:tc>
          <w:tcPr>
            <w:tcW w:w="2025" w:type="dxa"/>
            <w:tcBorders>
              <w:tl2br w:val="nil"/>
              <w:tr2bl w:val="nil"/>
            </w:tcBorders>
            <w:shd w:val="clear" w:color="auto" w:fill="auto"/>
            <w:vAlign w:val="center"/>
          </w:tcPr>
          <w:p w14:paraId="58370843">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采购规格/型号</w:t>
            </w:r>
          </w:p>
        </w:tc>
        <w:tc>
          <w:tcPr>
            <w:tcW w:w="1215" w:type="dxa"/>
            <w:tcBorders>
              <w:tl2br w:val="nil"/>
              <w:tr2bl w:val="nil"/>
            </w:tcBorders>
            <w:shd w:val="clear" w:color="auto" w:fill="auto"/>
            <w:vAlign w:val="center"/>
          </w:tcPr>
          <w:p w14:paraId="0035EAEE">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单位</w:t>
            </w:r>
          </w:p>
        </w:tc>
        <w:tc>
          <w:tcPr>
            <w:tcW w:w="1095" w:type="dxa"/>
            <w:tcBorders>
              <w:tl2br w:val="nil"/>
              <w:tr2bl w:val="nil"/>
            </w:tcBorders>
            <w:shd w:val="clear" w:color="auto" w:fill="auto"/>
            <w:vAlign w:val="center"/>
          </w:tcPr>
          <w:p w14:paraId="3490DDCE">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预估年采购量</w:t>
            </w:r>
          </w:p>
        </w:tc>
        <w:tc>
          <w:tcPr>
            <w:tcW w:w="1200" w:type="dxa"/>
            <w:tcBorders>
              <w:tl2br w:val="nil"/>
              <w:tr2bl w:val="nil"/>
            </w:tcBorders>
            <w:shd w:val="clear" w:color="auto" w:fill="auto"/>
            <w:vAlign w:val="center"/>
          </w:tcPr>
          <w:p w14:paraId="0399170F">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控制价（元）</w:t>
            </w:r>
          </w:p>
        </w:tc>
        <w:tc>
          <w:tcPr>
            <w:tcW w:w="1605" w:type="dxa"/>
            <w:tcBorders>
              <w:tl2br w:val="nil"/>
              <w:tr2bl w:val="nil"/>
            </w:tcBorders>
            <w:shd w:val="clear" w:color="auto" w:fill="auto"/>
            <w:vAlign w:val="center"/>
          </w:tcPr>
          <w:p w14:paraId="4A5BD02B">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预估总金额（元）</w:t>
            </w:r>
          </w:p>
        </w:tc>
        <w:tc>
          <w:tcPr>
            <w:tcW w:w="4665" w:type="dxa"/>
            <w:tcBorders>
              <w:tl2br w:val="nil"/>
              <w:tr2bl w:val="nil"/>
            </w:tcBorders>
            <w:shd w:val="clear" w:color="auto" w:fill="auto"/>
            <w:vAlign w:val="center"/>
          </w:tcPr>
          <w:p w14:paraId="5FB07DFB">
            <w:pPr>
              <w:keepNext w:val="0"/>
              <w:keepLines w:val="0"/>
              <w:widowControl/>
              <w:suppressLineNumbers w:val="0"/>
              <w:jc w:val="center"/>
              <w:textAlignment w:val="center"/>
              <w:rPr>
                <w:rFonts w:hint="eastAsia" w:ascii="黑体" w:hAnsi="宋体" w:eastAsia="黑体" w:cs="黑体"/>
                <w:b/>
                <w:bCs/>
                <w:i w:val="0"/>
                <w:iCs w:val="0"/>
                <w:color w:val="auto"/>
                <w:kern w:val="0"/>
                <w:sz w:val="22"/>
                <w:szCs w:val="22"/>
                <w:u w:val="none"/>
                <w:lang w:bidi="ar"/>
              </w:rPr>
            </w:pPr>
            <w:r>
              <w:rPr>
                <w:rFonts w:hint="eastAsia" w:ascii="黑体" w:hAnsi="宋体" w:eastAsia="黑体" w:cs="黑体"/>
                <w:b/>
                <w:bCs/>
                <w:i w:val="0"/>
                <w:iCs w:val="0"/>
                <w:color w:val="auto"/>
                <w:kern w:val="0"/>
                <w:sz w:val="22"/>
                <w:szCs w:val="22"/>
                <w:u w:val="none"/>
                <w:lang w:val="en-US" w:eastAsia="zh-CN" w:bidi="ar"/>
              </w:rPr>
              <w:t>采购要求</w:t>
            </w:r>
          </w:p>
        </w:tc>
      </w:tr>
      <w:tr w14:paraId="1424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70" w:type="dxa"/>
            <w:tcBorders>
              <w:tl2br w:val="nil"/>
              <w:tr2bl w:val="nil"/>
            </w:tcBorders>
            <w:shd w:val="clear" w:color="auto" w:fill="auto"/>
            <w:noWrap/>
            <w:vAlign w:val="center"/>
          </w:tcPr>
          <w:p w14:paraId="7D17DFCF">
            <w:pPr>
              <w:keepNext w:val="0"/>
              <w:keepLines w:val="0"/>
              <w:widowControl/>
              <w:suppressLineNumbers w:val="0"/>
              <w:jc w:val="center"/>
              <w:textAlignment w:val="center"/>
              <w:rPr>
                <w:rFonts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1</w:t>
            </w:r>
          </w:p>
        </w:tc>
        <w:tc>
          <w:tcPr>
            <w:tcW w:w="2265" w:type="dxa"/>
            <w:tcBorders>
              <w:tl2br w:val="nil"/>
              <w:tr2bl w:val="nil"/>
            </w:tcBorders>
            <w:shd w:val="clear" w:color="auto" w:fill="auto"/>
            <w:vAlign w:val="center"/>
          </w:tcPr>
          <w:p w14:paraId="31307B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诺和笔</w:t>
            </w:r>
          </w:p>
        </w:tc>
        <w:tc>
          <w:tcPr>
            <w:tcW w:w="2025" w:type="dxa"/>
            <w:tcBorders>
              <w:tl2br w:val="nil"/>
              <w:tr2bl w:val="nil"/>
            </w:tcBorders>
            <w:shd w:val="clear" w:color="auto" w:fill="auto"/>
            <w:vAlign w:val="center"/>
          </w:tcPr>
          <w:p w14:paraId="0CB1F5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六型</w:t>
            </w:r>
          </w:p>
        </w:tc>
        <w:tc>
          <w:tcPr>
            <w:tcW w:w="1215" w:type="dxa"/>
            <w:tcBorders>
              <w:tl2br w:val="nil"/>
              <w:tr2bl w:val="nil"/>
            </w:tcBorders>
            <w:shd w:val="clear" w:color="auto" w:fill="auto"/>
            <w:vAlign w:val="center"/>
          </w:tcPr>
          <w:p w14:paraId="245CBB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w:t>
            </w:r>
          </w:p>
        </w:tc>
        <w:tc>
          <w:tcPr>
            <w:tcW w:w="1095" w:type="dxa"/>
            <w:tcBorders>
              <w:tl2br w:val="nil"/>
              <w:tr2bl w:val="nil"/>
            </w:tcBorders>
            <w:shd w:val="clear" w:color="auto" w:fill="auto"/>
            <w:vAlign w:val="center"/>
          </w:tcPr>
          <w:p w14:paraId="143F7E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497</w:t>
            </w:r>
          </w:p>
        </w:tc>
        <w:tc>
          <w:tcPr>
            <w:tcW w:w="1200" w:type="dxa"/>
            <w:tcBorders>
              <w:tl2br w:val="nil"/>
              <w:tr2bl w:val="nil"/>
            </w:tcBorders>
            <w:shd w:val="clear" w:color="auto" w:fill="auto"/>
            <w:vAlign w:val="center"/>
          </w:tcPr>
          <w:p w14:paraId="7D2A39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158.40 </w:t>
            </w:r>
          </w:p>
        </w:tc>
        <w:tc>
          <w:tcPr>
            <w:tcW w:w="1605" w:type="dxa"/>
            <w:tcBorders>
              <w:tl2br w:val="nil"/>
              <w:tr2bl w:val="nil"/>
            </w:tcBorders>
            <w:shd w:val="clear" w:color="auto" w:fill="auto"/>
            <w:vAlign w:val="center"/>
          </w:tcPr>
          <w:p w14:paraId="1ADA84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78724.80 </w:t>
            </w:r>
          </w:p>
        </w:tc>
        <w:tc>
          <w:tcPr>
            <w:tcW w:w="4665" w:type="dxa"/>
            <w:vMerge w:val="restart"/>
            <w:tcBorders>
              <w:tl2br w:val="nil"/>
              <w:tr2bl w:val="nil"/>
            </w:tcBorders>
            <w:shd w:val="clear" w:color="auto" w:fill="auto"/>
            <w:vAlign w:val="center"/>
          </w:tcPr>
          <w:p w14:paraId="594F2B9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1.用于门冬胰岛素30注射液胰岛素注射。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r w14:paraId="7E95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19ED57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2</w:t>
            </w:r>
          </w:p>
        </w:tc>
        <w:tc>
          <w:tcPr>
            <w:tcW w:w="2265" w:type="dxa"/>
            <w:tcBorders>
              <w:tl2br w:val="nil"/>
              <w:tr2bl w:val="nil"/>
            </w:tcBorders>
            <w:shd w:val="clear" w:color="auto" w:fill="auto"/>
            <w:vAlign w:val="center"/>
          </w:tcPr>
          <w:p w14:paraId="02D852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一次性使用无菌注射针（诺和针）</w:t>
            </w:r>
          </w:p>
        </w:tc>
        <w:tc>
          <w:tcPr>
            <w:tcW w:w="2025" w:type="dxa"/>
            <w:tcBorders>
              <w:tl2br w:val="nil"/>
              <w:tr2bl w:val="nil"/>
            </w:tcBorders>
            <w:shd w:val="clear" w:color="auto" w:fill="auto"/>
            <w:vAlign w:val="center"/>
          </w:tcPr>
          <w:p w14:paraId="4E5C14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32G</w:t>
            </w:r>
          </w:p>
        </w:tc>
        <w:tc>
          <w:tcPr>
            <w:tcW w:w="1215" w:type="dxa"/>
            <w:tcBorders>
              <w:tl2br w:val="nil"/>
              <w:tr2bl w:val="nil"/>
            </w:tcBorders>
            <w:shd w:val="clear" w:color="auto" w:fill="auto"/>
            <w:vAlign w:val="center"/>
          </w:tcPr>
          <w:p w14:paraId="7AA0F0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95" w:type="dxa"/>
            <w:tcBorders>
              <w:tl2br w:val="nil"/>
              <w:tr2bl w:val="nil"/>
            </w:tcBorders>
            <w:shd w:val="clear" w:color="auto" w:fill="auto"/>
            <w:vAlign w:val="center"/>
          </w:tcPr>
          <w:p w14:paraId="63943A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4212</w:t>
            </w:r>
          </w:p>
        </w:tc>
        <w:tc>
          <w:tcPr>
            <w:tcW w:w="1200" w:type="dxa"/>
            <w:tcBorders>
              <w:tl2br w:val="nil"/>
              <w:tr2bl w:val="nil"/>
            </w:tcBorders>
            <w:shd w:val="clear" w:color="auto" w:fill="auto"/>
            <w:vAlign w:val="center"/>
          </w:tcPr>
          <w:p w14:paraId="5E47E4A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14.40 </w:t>
            </w:r>
          </w:p>
        </w:tc>
        <w:tc>
          <w:tcPr>
            <w:tcW w:w="1605" w:type="dxa"/>
            <w:tcBorders>
              <w:tl2br w:val="nil"/>
              <w:tr2bl w:val="nil"/>
            </w:tcBorders>
            <w:shd w:val="clear" w:color="auto" w:fill="auto"/>
            <w:vAlign w:val="center"/>
          </w:tcPr>
          <w:p w14:paraId="79B725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60652.80 </w:t>
            </w:r>
          </w:p>
        </w:tc>
        <w:tc>
          <w:tcPr>
            <w:tcW w:w="4665" w:type="dxa"/>
            <w:vMerge w:val="continue"/>
            <w:tcBorders>
              <w:tl2br w:val="nil"/>
              <w:tr2bl w:val="nil"/>
            </w:tcBorders>
            <w:shd w:val="clear" w:color="auto" w:fill="auto"/>
            <w:vAlign w:val="center"/>
          </w:tcPr>
          <w:p w14:paraId="646720FF">
            <w:pPr>
              <w:jc w:val="left"/>
              <w:rPr>
                <w:rFonts w:hint="eastAsia" w:ascii="宋体" w:hAnsi="宋体" w:eastAsia="宋体" w:cs="宋体"/>
                <w:i w:val="0"/>
                <w:iCs w:val="0"/>
                <w:color w:val="auto"/>
                <w:sz w:val="20"/>
                <w:szCs w:val="20"/>
                <w:u w:val="none"/>
              </w:rPr>
            </w:pPr>
          </w:p>
        </w:tc>
      </w:tr>
      <w:tr w14:paraId="5FEE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7752BF0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3</w:t>
            </w:r>
          </w:p>
        </w:tc>
        <w:tc>
          <w:tcPr>
            <w:tcW w:w="2265" w:type="dxa"/>
            <w:tcBorders>
              <w:tl2br w:val="nil"/>
              <w:tr2bl w:val="nil"/>
            </w:tcBorders>
            <w:shd w:val="clear" w:color="auto" w:fill="auto"/>
            <w:vAlign w:val="center"/>
          </w:tcPr>
          <w:p w14:paraId="5063AF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笔式胰岛素注射器（秀霖笔）</w:t>
            </w:r>
          </w:p>
        </w:tc>
        <w:tc>
          <w:tcPr>
            <w:tcW w:w="2025" w:type="dxa"/>
            <w:tcBorders>
              <w:tl2br w:val="nil"/>
              <w:tr2bl w:val="nil"/>
            </w:tcBorders>
            <w:shd w:val="clear" w:color="auto" w:fill="auto"/>
            <w:vAlign w:val="center"/>
          </w:tcPr>
          <w:p w14:paraId="215C6A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XLB01E</w:t>
            </w:r>
          </w:p>
        </w:tc>
        <w:tc>
          <w:tcPr>
            <w:tcW w:w="1215" w:type="dxa"/>
            <w:tcBorders>
              <w:tl2br w:val="nil"/>
              <w:tr2bl w:val="nil"/>
            </w:tcBorders>
            <w:shd w:val="clear" w:color="auto" w:fill="auto"/>
            <w:vAlign w:val="center"/>
          </w:tcPr>
          <w:p w14:paraId="2787E9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w:t>
            </w:r>
          </w:p>
        </w:tc>
        <w:tc>
          <w:tcPr>
            <w:tcW w:w="1095" w:type="dxa"/>
            <w:tcBorders>
              <w:tl2br w:val="nil"/>
              <w:tr2bl w:val="nil"/>
            </w:tcBorders>
            <w:shd w:val="clear" w:color="auto" w:fill="auto"/>
            <w:vAlign w:val="center"/>
          </w:tcPr>
          <w:p w14:paraId="00CCAB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w:t>
            </w:r>
          </w:p>
        </w:tc>
        <w:tc>
          <w:tcPr>
            <w:tcW w:w="1200" w:type="dxa"/>
            <w:tcBorders>
              <w:tl2br w:val="nil"/>
              <w:tr2bl w:val="nil"/>
            </w:tcBorders>
            <w:shd w:val="clear" w:color="auto" w:fill="auto"/>
            <w:vAlign w:val="center"/>
          </w:tcPr>
          <w:p w14:paraId="5F6AD1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126.40 </w:t>
            </w:r>
          </w:p>
        </w:tc>
        <w:tc>
          <w:tcPr>
            <w:tcW w:w="1605" w:type="dxa"/>
            <w:tcBorders>
              <w:tl2br w:val="nil"/>
              <w:tr2bl w:val="nil"/>
            </w:tcBorders>
            <w:shd w:val="clear" w:color="auto" w:fill="auto"/>
            <w:vAlign w:val="center"/>
          </w:tcPr>
          <w:p w14:paraId="0DDCAB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45504.00 </w:t>
            </w:r>
          </w:p>
        </w:tc>
        <w:tc>
          <w:tcPr>
            <w:tcW w:w="4665" w:type="dxa"/>
            <w:vMerge w:val="restart"/>
            <w:tcBorders>
              <w:tl2br w:val="nil"/>
              <w:tr2bl w:val="nil"/>
            </w:tcBorders>
            <w:shd w:val="clear" w:color="auto" w:fill="auto"/>
            <w:vAlign w:val="center"/>
          </w:tcPr>
          <w:p w14:paraId="0A81D4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1.用于甘精胰岛素注射液胰岛素注射；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2.必须能替代原产品，阳光采购挂网产品并且供货价格可以执行网采下单</w:t>
            </w:r>
          </w:p>
        </w:tc>
      </w:tr>
      <w:tr w14:paraId="1D61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70" w:type="dxa"/>
            <w:tcBorders>
              <w:tl2br w:val="nil"/>
              <w:tr2bl w:val="nil"/>
            </w:tcBorders>
            <w:shd w:val="clear" w:color="auto" w:fill="auto"/>
            <w:noWrap/>
            <w:vAlign w:val="center"/>
          </w:tcPr>
          <w:p w14:paraId="4076821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4</w:t>
            </w:r>
          </w:p>
        </w:tc>
        <w:tc>
          <w:tcPr>
            <w:tcW w:w="2265" w:type="dxa"/>
            <w:tcBorders>
              <w:tl2br w:val="nil"/>
              <w:tr2bl w:val="nil"/>
            </w:tcBorders>
            <w:shd w:val="clear" w:color="auto" w:fill="auto"/>
            <w:vAlign w:val="center"/>
          </w:tcPr>
          <w:p w14:paraId="2DB67C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秀霖针（一次性胰岛素笔用针头）</w:t>
            </w:r>
          </w:p>
        </w:tc>
        <w:tc>
          <w:tcPr>
            <w:tcW w:w="2025" w:type="dxa"/>
            <w:tcBorders>
              <w:tl2br w:val="nil"/>
              <w:tr2bl w:val="nil"/>
            </w:tcBorders>
            <w:shd w:val="clear" w:color="auto" w:fill="auto"/>
            <w:vAlign w:val="center"/>
          </w:tcPr>
          <w:p w14:paraId="3E5C2C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32G</w:t>
            </w:r>
          </w:p>
        </w:tc>
        <w:tc>
          <w:tcPr>
            <w:tcW w:w="1215" w:type="dxa"/>
            <w:tcBorders>
              <w:tl2br w:val="nil"/>
              <w:tr2bl w:val="nil"/>
            </w:tcBorders>
            <w:shd w:val="clear" w:color="auto" w:fill="auto"/>
            <w:vAlign w:val="center"/>
          </w:tcPr>
          <w:p w14:paraId="5D8303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盒</w:t>
            </w:r>
          </w:p>
        </w:tc>
        <w:tc>
          <w:tcPr>
            <w:tcW w:w="1095" w:type="dxa"/>
            <w:tcBorders>
              <w:tl2br w:val="nil"/>
              <w:tr2bl w:val="nil"/>
            </w:tcBorders>
            <w:shd w:val="clear" w:color="auto" w:fill="auto"/>
            <w:vAlign w:val="center"/>
          </w:tcPr>
          <w:p w14:paraId="43FCE4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6160</w:t>
            </w:r>
          </w:p>
        </w:tc>
        <w:tc>
          <w:tcPr>
            <w:tcW w:w="1200" w:type="dxa"/>
            <w:tcBorders>
              <w:tl2br w:val="nil"/>
              <w:tr2bl w:val="nil"/>
            </w:tcBorders>
            <w:shd w:val="clear" w:color="auto" w:fill="auto"/>
            <w:vAlign w:val="center"/>
          </w:tcPr>
          <w:p w14:paraId="041094E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12.32 </w:t>
            </w:r>
          </w:p>
        </w:tc>
        <w:tc>
          <w:tcPr>
            <w:tcW w:w="1605" w:type="dxa"/>
            <w:tcBorders>
              <w:tl2br w:val="nil"/>
              <w:tr2bl w:val="nil"/>
            </w:tcBorders>
            <w:shd w:val="clear" w:color="auto" w:fill="auto"/>
            <w:vAlign w:val="center"/>
          </w:tcPr>
          <w:p w14:paraId="0236DD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75891.20 </w:t>
            </w:r>
          </w:p>
        </w:tc>
        <w:tc>
          <w:tcPr>
            <w:tcW w:w="4665" w:type="dxa"/>
            <w:vMerge w:val="continue"/>
            <w:tcBorders>
              <w:tl2br w:val="nil"/>
              <w:tr2bl w:val="nil"/>
            </w:tcBorders>
            <w:shd w:val="clear" w:color="auto" w:fill="auto"/>
            <w:vAlign w:val="center"/>
          </w:tcPr>
          <w:p w14:paraId="2157BC36">
            <w:pPr>
              <w:jc w:val="left"/>
              <w:rPr>
                <w:rFonts w:hint="eastAsia" w:ascii="宋体" w:hAnsi="宋体" w:eastAsia="宋体" w:cs="宋体"/>
                <w:i w:val="0"/>
                <w:iCs w:val="0"/>
                <w:color w:val="auto"/>
                <w:sz w:val="20"/>
                <w:szCs w:val="20"/>
                <w:u w:val="none"/>
              </w:rPr>
            </w:pPr>
          </w:p>
        </w:tc>
      </w:tr>
    </w:tbl>
    <w:p w14:paraId="040F1F79">
      <w:pPr>
        <w:pStyle w:val="16"/>
        <w:ind w:firstLine="0"/>
        <w:jc w:val="left"/>
        <w:rPr>
          <w:rFonts w:hint="default" w:asciiTheme="majorEastAsia" w:hAnsiTheme="majorEastAsia" w:eastAsiaTheme="majorEastAsia"/>
          <w:b/>
          <w:bCs/>
          <w:color w:val="auto"/>
          <w:sz w:val="24"/>
          <w:highlight w:val="none"/>
          <w:lang w:val="en-US" w:eastAsia="zh-CN"/>
        </w:rPr>
      </w:pPr>
    </w:p>
    <w:p w14:paraId="21AB78DB">
      <w:pPr>
        <w:pStyle w:val="16"/>
        <w:ind w:firstLine="480"/>
        <w:jc w:val="center"/>
        <w:rPr>
          <w:rFonts w:hint="eastAsia" w:asciiTheme="majorEastAsia" w:hAnsiTheme="majorEastAsia" w:eastAsiaTheme="majorEastAsia"/>
          <w:b/>
          <w:bCs/>
          <w:color w:val="auto"/>
          <w:sz w:val="24"/>
          <w:highlight w:val="none"/>
          <w:lang w:val="en-US" w:eastAsia="zh-CN"/>
        </w:rPr>
      </w:pPr>
    </w:p>
    <w:p w14:paraId="2CFFA395">
      <w:pPr>
        <w:pStyle w:val="16"/>
        <w:ind w:firstLine="480"/>
        <w:jc w:val="center"/>
        <w:rPr>
          <w:rFonts w:hint="eastAsia" w:asciiTheme="majorEastAsia" w:hAnsiTheme="majorEastAsia" w:eastAsiaTheme="majorEastAsia"/>
          <w:b/>
          <w:bCs/>
          <w:color w:val="auto"/>
          <w:sz w:val="24"/>
          <w:highlight w:val="none"/>
          <w:lang w:val="en-US" w:eastAsia="zh-CN"/>
        </w:rPr>
      </w:pPr>
    </w:p>
    <w:p w14:paraId="64C44F45">
      <w:pPr>
        <w:pStyle w:val="16"/>
        <w:ind w:firstLine="480"/>
        <w:jc w:val="center"/>
        <w:rPr>
          <w:rFonts w:hint="eastAsia" w:asciiTheme="majorEastAsia" w:hAnsiTheme="majorEastAsia" w:eastAsiaTheme="majorEastAsia"/>
          <w:b/>
          <w:bCs/>
          <w:color w:val="auto"/>
          <w:sz w:val="24"/>
          <w:highlight w:val="none"/>
          <w:lang w:val="en-US" w:eastAsia="zh-CN"/>
        </w:rPr>
      </w:pPr>
    </w:p>
    <w:p w14:paraId="0ECB992B">
      <w:pPr>
        <w:pStyle w:val="16"/>
        <w:ind w:firstLine="480"/>
        <w:jc w:val="center"/>
        <w:rPr>
          <w:rFonts w:hint="eastAsia" w:asciiTheme="majorEastAsia" w:hAnsiTheme="majorEastAsia" w:eastAsiaTheme="majorEastAsia"/>
          <w:b/>
          <w:bCs/>
          <w:color w:val="auto"/>
          <w:sz w:val="24"/>
          <w:highlight w:val="none"/>
          <w:lang w:val="en-US" w:eastAsia="zh-CN"/>
        </w:rPr>
      </w:pPr>
    </w:p>
    <w:p w14:paraId="0703836D">
      <w:pPr>
        <w:pStyle w:val="16"/>
        <w:ind w:firstLine="480"/>
        <w:jc w:val="center"/>
        <w:rPr>
          <w:rFonts w:hint="eastAsia" w:asciiTheme="majorEastAsia" w:hAnsiTheme="majorEastAsia" w:eastAsiaTheme="majorEastAsia"/>
          <w:b/>
          <w:bCs/>
          <w:color w:val="auto"/>
          <w:sz w:val="24"/>
          <w:highlight w:val="none"/>
          <w:lang w:val="en-US" w:eastAsia="zh-CN"/>
        </w:rPr>
      </w:pPr>
    </w:p>
    <w:p w14:paraId="57D86CDC">
      <w:pPr>
        <w:pStyle w:val="16"/>
        <w:ind w:firstLine="480"/>
        <w:jc w:val="center"/>
        <w:rPr>
          <w:rFonts w:hint="eastAsia" w:asciiTheme="majorEastAsia" w:hAnsiTheme="majorEastAsia" w:eastAsiaTheme="majorEastAsia"/>
          <w:b/>
          <w:bCs/>
          <w:color w:val="auto"/>
          <w:sz w:val="24"/>
          <w:highlight w:val="none"/>
          <w:lang w:val="en-US" w:eastAsia="zh-CN"/>
        </w:rPr>
      </w:pPr>
    </w:p>
    <w:p w14:paraId="7C749914">
      <w:pPr>
        <w:pStyle w:val="16"/>
        <w:ind w:firstLine="480"/>
        <w:jc w:val="center"/>
        <w:rPr>
          <w:rFonts w:hint="eastAsia" w:asciiTheme="majorEastAsia" w:hAnsiTheme="majorEastAsia" w:eastAsiaTheme="majorEastAsia"/>
          <w:b/>
          <w:bCs/>
          <w:color w:val="auto"/>
          <w:sz w:val="24"/>
          <w:highlight w:val="none"/>
          <w:lang w:val="en-US" w:eastAsia="zh-CN"/>
        </w:rPr>
      </w:pPr>
    </w:p>
    <w:p w14:paraId="17B80A95">
      <w:pPr>
        <w:pStyle w:val="16"/>
        <w:ind w:firstLine="480"/>
        <w:jc w:val="center"/>
        <w:rPr>
          <w:rFonts w:hint="eastAsia" w:asciiTheme="majorEastAsia" w:hAnsiTheme="majorEastAsia" w:eastAsiaTheme="majorEastAsia"/>
          <w:b/>
          <w:bCs/>
          <w:color w:val="auto"/>
          <w:sz w:val="24"/>
          <w:highlight w:val="none"/>
          <w:lang w:val="en-US" w:eastAsia="zh-CN"/>
        </w:rPr>
      </w:pPr>
    </w:p>
    <w:p w14:paraId="0706E428">
      <w:pPr>
        <w:pStyle w:val="16"/>
        <w:ind w:firstLine="480"/>
        <w:jc w:val="center"/>
        <w:rPr>
          <w:rFonts w:hint="default"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标段10</w:t>
      </w:r>
    </w:p>
    <w:p w14:paraId="36355E78">
      <w:pPr>
        <w:pStyle w:val="16"/>
        <w:ind w:firstLine="0"/>
        <w:jc w:val="left"/>
        <w:rPr>
          <w:rFonts w:hint="default" w:asciiTheme="majorEastAsia" w:hAnsiTheme="majorEastAsia" w:eastAsiaTheme="majorEastAsia"/>
          <w:b/>
          <w:bCs/>
          <w:color w:val="auto"/>
          <w:sz w:val="24"/>
          <w:highlight w:val="none"/>
          <w:lang w:val="en-US" w:eastAsia="zh-CN"/>
        </w:rPr>
      </w:pPr>
    </w:p>
    <w:tbl>
      <w:tblPr>
        <w:tblStyle w:val="18"/>
        <w:tblW w:w="1327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285"/>
        <w:gridCol w:w="1426"/>
        <w:gridCol w:w="531"/>
        <w:gridCol w:w="1175"/>
        <w:gridCol w:w="879"/>
        <w:gridCol w:w="1839"/>
        <w:gridCol w:w="4430"/>
      </w:tblGrid>
      <w:tr w14:paraId="4BD6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13191A">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4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49841">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耗材名称</w:t>
            </w:r>
          </w:p>
        </w:tc>
        <w:tc>
          <w:tcPr>
            <w:tcW w:w="8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7831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采购规格/型号</w:t>
            </w:r>
          </w:p>
        </w:tc>
        <w:tc>
          <w:tcPr>
            <w:tcW w:w="5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9BC2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71AD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预估年采购量</w:t>
            </w:r>
          </w:p>
        </w:tc>
        <w:tc>
          <w:tcPr>
            <w:tcW w:w="7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9290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控制价（元）</w:t>
            </w:r>
          </w:p>
        </w:tc>
        <w:tc>
          <w:tcPr>
            <w:tcW w:w="19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22B7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776" w:type="dxa"/>
            <w:tcBorders>
              <w:top w:val="single" w:color="000000" w:sz="8" w:space="0"/>
              <w:left w:val="single" w:color="000000" w:sz="8" w:space="0"/>
              <w:bottom w:val="nil"/>
              <w:right w:val="single" w:color="000000" w:sz="8" w:space="0"/>
            </w:tcBorders>
            <w:shd w:val="clear" w:color="auto" w:fill="auto"/>
            <w:vAlign w:val="center"/>
          </w:tcPr>
          <w:p w14:paraId="777E69F1">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采购要求</w:t>
            </w:r>
          </w:p>
        </w:tc>
      </w:tr>
      <w:tr w14:paraId="6552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72A0EB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w:t>
            </w:r>
          </w:p>
        </w:tc>
        <w:tc>
          <w:tcPr>
            <w:tcW w:w="2460" w:type="dxa"/>
            <w:tcBorders>
              <w:top w:val="nil"/>
              <w:left w:val="nil"/>
              <w:bottom w:val="single" w:color="000000" w:sz="4" w:space="0"/>
              <w:right w:val="single" w:color="000000" w:sz="4" w:space="0"/>
            </w:tcBorders>
            <w:shd w:val="clear" w:color="auto" w:fill="auto"/>
            <w:vAlign w:val="center"/>
          </w:tcPr>
          <w:p w14:paraId="04DE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植入式心律转复除颤器</w:t>
            </w:r>
          </w:p>
        </w:tc>
        <w:tc>
          <w:tcPr>
            <w:tcW w:w="888" w:type="dxa"/>
            <w:tcBorders>
              <w:top w:val="nil"/>
              <w:left w:val="nil"/>
              <w:bottom w:val="single" w:color="000000" w:sz="4" w:space="0"/>
              <w:right w:val="single" w:color="000000" w:sz="4" w:space="0"/>
            </w:tcBorders>
            <w:shd w:val="clear" w:color="auto" w:fill="auto"/>
            <w:vAlign w:val="center"/>
          </w:tcPr>
          <w:p w14:paraId="7EDB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D142</w:t>
            </w:r>
          </w:p>
        </w:tc>
        <w:tc>
          <w:tcPr>
            <w:tcW w:w="540" w:type="dxa"/>
            <w:tcBorders>
              <w:top w:val="nil"/>
              <w:left w:val="nil"/>
              <w:bottom w:val="single" w:color="000000" w:sz="4" w:space="0"/>
              <w:right w:val="single" w:color="000000" w:sz="4" w:space="0"/>
            </w:tcBorders>
            <w:shd w:val="clear" w:color="auto" w:fill="auto"/>
            <w:vAlign w:val="center"/>
          </w:tcPr>
          <w:p w14:paraId="49E55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24" w:type="dxa"/>
            <w:tcBorders>
              <w:top w:val="nil"/>
              <w:left w:val="nil"/>
              <w:bottom w:val="single" w:color="000000" w:sz="4" w:space="0"/>
              <w:right w:val="single" w:color="000000" w:sz="4" w:space="0"/>
            </w:tcBorders>
            <w:shd w:val="clear" w:color="auto" w:fill="auto"/>
            <w:vAlign w:val="center"/>
          </w:tcPr>
          <w:p w14:paraId="1B8A0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768" w:type="dxa"/>
            <w:tcBorders>
              <w:top w:val="single" w:color="000000" w:sz="4" w:space="0"/>
              <w:left w:val="single" w:color="000000" w:sz="4" w:space="0"/>
              <w:bottom w:val="single" w:color="000000" w:sz="4" w:space="0"/>
              <w:right w:val="nil"/>
            </w:tcBorders>
            <w:shd w:val="clear" w:color="auto" w:fill="auto"/>
            <w:vAlign w:val="center"/>
          </w:tcPr>
          <w:p w14:paraId="03750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62175</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3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248700.00 </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该产品可以为危及生命的室性心律失常患者提供自动的心室抗心动过速起搏（ATP）和心室除颤治疗。该产品属于磁共振环境条件安全医疗器械，在制造商规定的特定条件下，以及保证对患者和植入设备采取了特殊保护措施的前提下，患者可接受临床1.5T场强的磁共振成像检查。不适用于局部射频发射线圈成像。心律转复除颤器植入术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0DE31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8EC80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w:t>
            </w:r>
          </w:p>
        </w:tc>
        <w:tc>
          <w:tcPr>
            <w:tcW w:w="2460" w:type="dxa"/>
            <w:tcBorders>
              <w:top w:val="nil"/>
              <w:left w:val="nil"/>
              <w:bottom w:val="single" w:color="000000" w:sz="4" w:space="0"/>
              <w:right w:val="single" w:color="000000" w:sz="4" w:space="0"/>
            </w:tcBorders>
            <w:shd w:val="clear" w:color="auto" w:fill="auto"/>
            <w:vAlign w:val="center"/>
          </w:tcPr>
          <w:p w14:paraId="3B430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植入式心脏除颤电极导线</w:t>
            </w:r>
          </w:p>
        </w:tc>
        <w:tc>
          <w:tcPr>
            <w:tcW w:w="888" w:type="dxa"/>
            <w:tcBorders>
              <w:top w:val="nil"/>
              <w:left w:val="nil"/>
              <w:bottom w:val="single" w:color="000000" w:sz="4" w:space="0"/>
              <w:right w:val="single" w:color="000000" w:sz="4" w:space="0"/>
            </w:tcBorders>
            <w:shd w:val="clear" w:color="auto" w:fill="auto"/>
            <w:vAlign w:val="center"/>
          </w:tcPr>
          <w:p w14:paraId="1B612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0673</w:t>
            </w:r>
          </w:p>
        </w:tc>
        <w:tc>
          <w:tcPr>
            <w:tcW w:w="540" w:type="dxa"/>
            <w:tcBorders>
              <w:top w:val="nil"/>
              <w:left w:val="nil"/>
              <w:bottom w:val="single" w:color="000000" w:sz="4" w:space="0"/>
              <w:right w:val="single" w:color="000000" w:sz="4" w:space="0"/>
            </w:tcBorders>
            <w:shd w:val="clear" w:color="auto" w:fill="auto"/>
            <w:vAlign w:val="center"/>
          </w:tcPr>
          <w:p w14:paraId="7268B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24" w:type="dxa"/>
            <w:tcBorders>
              <w:top w:val="nil"/>
              <w:left w:val="nil"/>
              <w:bottom w:val="single" w:color="000000" w:sz="4" w:space="0"/>
              <w:right w:val="single" w:color="000000" w:sz="4" w:space="0"/>
            </w:tcBorders>
            <w:shd w:val="clear" w:color="auto" w:fill="auto"/>
            <w:vAlign w:val="center"/>
          </w:tcPr>
          <w:p w14:paraId="7643D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768" w:type="dxa"/>
            <w:tcBorders>
              <w:top w:val="single" w:color="000000" w:sz="4" w:space="0"/>
              <w:left w:val="single" w:color="000000" w:sz="4" w:space="0"/>
              <w:bottom w:val="single" w:color="000000" w:sz="4" w:space="0"/>
              <w:right w:val="nil"/>
            </w:tcBorders>
            <w:shd w:val="clear" w:color="auto" w:fill="auto"/>
            <w:vAlign w:val="center"/>
          </w:tcPr>
          <w:p w14:paraId="35F9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0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80000.00 </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FA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产品由电极导线（含预装的缝线套管）、塑形钢丝、连接器工具和静脉钩组成，其中电极导线包括导线主体，可伸缩螺旋尖端电极，1个类固醇药环，1个DF4连接器和除颤线圈。产品为主动固定式电极导线。与兼容脉冲发生器结合使用时用于起搏，频率感知以及发放复律和除颤电击。该电极导线与脉冲发生器构成的植入式心脏除颤系统属于磁共振环境条件安全医疗器械，在规定的条件下，以及保证对患者和植入设备采取了特殊保护措施的前提下，患者可接受临床1.5T或3T场强的磁共振成像检查。心律转复除颤器植入术使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1661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1B433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3</w:t>
            </w:r>
          </w:p>
        </w:tc>
        <w:tc>
          <w:tcPr>
            <w:tcW w:w="2460" w:type="dxa"/>
            <w:tcBorders>
              <w:top w:val="nil"/>
              <w:left w:val="nil"/>
              <w:bottom w:val="single" w:color="000000" w:sz="4" w:space="0"/>
              <w:right w:val="single" w:color="000000" w:sz="4" w:space="0"/>
            </w:tcBorders>
            <w:shd w:val="clear" w:color="auto" w:fill="auto"/>
            <w:vAlign w:val="center"/>
          </w:tcPr>
          <w:p w14:paraId="63194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主动脉内球囊反搏导管及附件</w:t>
            </w:r>
          </w:p>
        </w:tc>
        <w:tc>
          <w:tcPr>
            <w:tcW w:w="888" w:type="dxa"/>
            <w:tcBorders>
              <w:top w:val="nil"/>
              <w:left w:val="nil"/>
              <w:bottom w:val="single" w:color="000000" w:sz="4" w:space="0"/>
              <w:right w:val="single" w:color="000000" w:sz="4" w:space="0"/>
            </w:tcBorders>
            <w:shd w:val="clear" w:color="auto" w:fill="auto"/>
            <w:vAlign w:val="center"/>
          </w:tcPr>
          <w:p w14:paraId="37B4D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IAB-06840-U</w:t>
            </w:r>
          </w:p>
        </w:tc>
        <w:tc>
          <w:tcPr>
            <w:tcW w:w="540" w:type="dxa"/>
            <w:tcBorders>
              <w:top w:val="nil"/>
              <w:left w:val="nil"/>
              <w:bottom w:val="single" w:color="000000" w:sz="4" w:space="0"/>
              <w:right w:val="single" w:color="000000" w:sz="4" w:space="0"/>
            </w:tcBorders>
            <w:shd w:val="clear" w:color="auto" w:fill="auto"/>
            <w:vAlign w:val="center"/>
          </w:tcPr>
          <w:p w14:paraId="71760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224" w:type="dxa"/>
            <w:tcBorders>
              <w:top w:val="nil"/>
              <w:left w:val="nil"/>
              <w:bottom w:val="single" w:color="000000" w:sz="4" w:space="0"/>
              <w:right w:val="single" w:color="000000" w:sz="4" w:space="0"/>
            </w:tcBorders>
            <w:shd w:val="clear" w:color="auto" w:fill="auto"/>
            <w:vAlign w:val="center"/>
          </w:tcPr>
          <w:p w14:paraId="789BF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768" w:type="dxa"/>
            <w:tcBorders>
              <w:top w:val="single" w:color="000000" w:sz="4" w:space="0"/>
              <w:left w:val="single" w:color="000000" w:sz="4" w:space="0"/>
              <w:bottom w:val="single" w:color="000000" w:sz="4" w:space="0"/>
              <w:right w:val="nil"/>
            </w:tcBorders>
            <w:shd w:val="clear" w:color="auto" w:fill="auto"/>
            <w:vAlign w:val="center"/>
          </w:tcPr>
          <w:p w14:paraId="6ED1D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11820</w:t>
            </w:r>
          </w:p>
        </w:tc>
        <w:tc>
          <w:tcPr>
            <w:tcW w:w="1908" w:type="dxa"/>
            <w:tcBorders>
              <w:top w:val="single" w:color="000000" w:sz="4" w:space="0"/>
              <w:left w:val="single" w:color="000000" w:sz="4" w:space="0"/>
              <w:bottom w:val="single" w:color="000000" w:sz="4" w:space="0"/>
              <w:right w:val="nil"/>
            </w:tcBorders>
            <w:shd w:val="clear" w:color="auto" w:fill="auto"/>
            <w:vAlign w:val="center"/>
          </w:tcPr>
          <w:p w14:paraId="644BE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94560.00 </w:t>
            </w:r>
          </w:p>
        </w:tc>
        <w:tc>
          <w:tcPr>
            <w:tcW w:w="4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9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产品分为三个部分：导管托盘、穿刺托盘、带接头的连接管。导管托盘含组件：主动脉内球囊反搏导管，反搏泵连接管，注射器，带三通的延长管，延长管等。穿刺托盘含组件：带扩张器的鞘，带扩张器、侧壁的鞘，扩张器，穿刺针，导丝，手术刀。管身材料为聚酰亚胺。反搏导管含有水滑涂层，环氧乙烷灭菌，一次性使用。用于主动脉内球囊反搏疗法。治疗时球囊在心脏舒张期充气扩张、在心脏收缩期放气收缩，以此来增加对心肌的血液供应，并降低左心室的工作负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bl>
    <w:p w14:paraId="02C315DC">
      <w:pPr>
        <w:pStyle w:val="16"/>
        <w:ind w:firstLine="0"/>
        <w:jc w:val="both"/>
        <w:rPr>
          <w:rFonts w:hint="eastAsia" w:asciiTheme="majorEastAsia" w:hAnsiTheme="majorEastAsia" w:eastAsiaTheme="majorEastAsia"/>
          <w:b/>
          <w:bCs/>
          <w:color w:val="auto"/>
          <w:sz w:val="24"/>
          <w:highlight w:val="none"/>
          <w:lang w:val="en-US" w:eastAsia="zh-CN"/>
        </w:rPr>
      </w:pPr>
    </w:p>
    <w:p w14:paraId="34352A0E">
      <w:pPr>
        <w:pStyle w:val="16"/>
        <w:ind w:firstLine="480"/>
        <w:jc w:val="center"/>
        <w:rPr>
          <w:rFonts w:hint="eastAsia" w:asciiTheme="majorEastAsia" w:hAnsiTheme="majorEastAsia" w:eastAsiaTheme="majorEastAsia"/>
          <w:b/>
          <w:bCs/>
          <w:color w:val="auto"/>
          <w:sz w:val="24"/>
          <w:highlight w:val="none"/>
          <w:lang w:val="en-US" w:eastAsia="zh-CN"/>
        </w:rPr>
      </w:pPr>
    </w:p>
    <w:p w14:paraId="75F3114D">
      <w:pPr>
        <w:pStyle w:val="16"/>
        <w:ind w:firstLine="480"/>
        <w:jc w:val="center"/>
        <w:rPr>
          <w:rFonts w:hint="eastAsia" w:asciiTheme="majorEastAsia" w:hAnsiTheme="majorEastAsia" w:eastAsiaTheme="majorEastAsia"/>
          <w:b/>
          <w:bCs/>
          <w:color w:val="auto"/>
          <w:sz w:val="24"/>
          <w:highlight w:val="none"/>
          <w:lang w:val="en-US" w:eastAsia="zh-CN"/>
        </w:rPr>
      </w:pPr>
    </w:p>
    <w:p w14:paraId="39996122">
      <w:pPr>
        <w:pStyle w:val="16"/>
        <w:ind w:firstLine="480"/>
        <w:jc w:val="center"/>
        <w:rPr>
          <w:rFonts w:hint="eastAsia" w:asciiTheme="majorEastAsia" w:hAnsiTheme="majorEastAsia" w:eastAsiaTheme="majorEastAsia"/>
          <w:b/>
          <w:bCs/>
          <w:color w:val="auto"/>
          <w:sz w:val="24"/>
          <w:highlight w:val="none"/>
          <w:lang w:val="en-US" w:eastAsia="zh-CN"/>
        </w:rPr>
      </w:pPr>
    </w:p>
    <w:p w14:paraId="4768D96A">
      <w:pPr>
        <w:pStyle w:val="16"/>
        <w:ind w:firstLine="480"/>
        <w:jc w:val="center"/>
        <w:rPr>
          <w:rFonts w:hint="eastAsia" w:asciiTheme="majorEastAsia" w:hAnsiTheme="majorEastAsia" w:eastAsiaTheme="majorEastAsia"/>
          <w:b/>
          <w:bCs/>
          <w:color w:val="auto"/>
          <w:sz w:val="24"/>
          <w:highlight w:val="none"/>
          <w:lang w:val="en-US" w:eastAsia="zh-CN"/>
        </w:rPr>
      </w:pPr>
    </w:p>
    <w:p w14:paraId="6D8DF5DA">
      <w:pPr>
        <w:pStyle w:val="16"/>
        <w:ind w:firstLine="480"/>
        <w:jc w:val="center"/>
        <w:rPr>
          <w:rFonts w:hint="eastAsia" w:asciiTheme="majorEastAsia" w:hAnsiTheme="majorEastAsia" w:eastAsiaTheme="majorEastAsia"/>
          <w:b/>
          <w:bCs/>
          <w:color w:val="auto"/>
          <w:sz w:val="24"/>
          <w:highlight w:val="none"/>
          <w:lang w:val="en-US" w:eastAsia="zh-CN"/>
        </w:rPr>
      </w:pPr>
    </w:p>
    <w:p w14:paraId="6ED8A368">
      <w:pPr>
        <w:pStyle w:val="16"/>
        <w:ind w:firstLine="480"/>
        <w:jc w:val="center"/>
        <w:rPr>
          <w:rFonts w:hint="eastAsia" w:asciiTheme="majorEastAsia" w:hAnsiTheme="majorEastAsia" w:eastAsiaTheme="majorEastAsia"/>
          <w:b/>
          <w:bCs/>
          <w:color w:val="auto"/>
          <w:sz w:val="24"/>
          <w:highlight w:val="none"/>
          <w:lang w:val="en-US" w:eastAsia="zh-CN"/>
        </w:rPr>
      </w:pPr>
    </w:p>
    <w:p w14:paraId="5A0F7AD7">
      <w:pPr>
        <w:pStyle w:val="16"/>
        <w:ind w:firstLine="480"/>
        <w:jc w:val="center"/>
        <w:rPr>
          <w:rFonts w:hint="eastAsia" w:asciiTheme="majorEastAsia" w:hAnsiTheme="majorEastAsia" w:eastAsiaTheme="majorEastAsia"/>
          <w:b/>
          <w:bCs/>
          <w:color w:val="auto"/>
          <w:sz w:val="24"/>
          <w:highlight w:val="none"/>
          <w:lang w:val="en-US" w:eastAsia="zh-CN"/>
        </w:rPr>
      </w:pPr>
    </w:p>
    <w:p w14:paraId="7F5192D0">
      <w:pPr>
        <w:pStyle w:val="16"/>
        <w:ind w:firstLine="480"/>
        <w:jc w:val="center"/>
        <w:rPr>
          <w:rFonts w:hint="eastAsia" w:asciiTheme="majorEastAsia" w:hAnsiTheme="majorEastAsia" w:eastAsiaTheme="majorEastAsia"/>
          <w:b/>
          <w:bCs/>
          <w:color w:val="auto"/>
          <w:sz w:val="24"/>
          <w:highlight w:val="none"/>
          <w:lang w:val="en-US" w:eastAsia="zh-CN"/>
        </w:rPr>
      </w:pPr>
    </w:p>
    <w:p w14:paraId="2778E308">
      <w:pPr>
        <w:pStyle w:val="16"/>
        <w:ind w:firstLine="480"/>
        <w:jc w:val="center"/>
        <w:rPr>
          <w:rFonts w:hint="eastAsia" w:asciiTheme="majorEastAsia" w:hAnsiTheme="majorEastAsia" w:eastAsiaTheme="majorEastAsia"/>
          <w:b/>
          <w:bCs/>
          <w:color w:val="auto"/>
          <w:sz w:val="24"/>
          <w:highlight w:val="none"/>
          <w:lang w:val="en-US" w:eastAsia="zh-CN"/>
        </w:rPr>
      </w:pPr>
    </w:p>
    <w:p w14:paraId="3910A5CC">
      <w:pPr>
        <w:pStyle w:val="16"/>
        <w:ind w:firstLine="480"/>
        <w:jc w:val="center"/>
        <w:rPr>
          <w:rFonts w:hint="eastAsia" w:asciiTheme="majorEastAsia" w:hAnsiTheme="majorEastAsia" w:eastAsiaTheme="majorEastAsia"/>
          <w:b/>
          <w:bCs/>
          <w:color w:val="auto"/>
          <w:sz w:val="24"/>
          <w:highlight w:val="none"/>
          <w:lang w:val="en-US" w:eastAsia="zh-CN"/>
        </w:rPr>
      </w:pPr>
    </w:p>
    <w:p w14:paraId="0C6F03D4">
      <w:pPr>
        <w:pStyle w:val="16"/>
        <w:ind w:firstLine="480"/>
        <w:jc w:val="center"/>
        <w:rPr>
          <w:rFonts w:hint="eastAsia" w:asciiTheme="majorEastAsia" w:hAnsiTheme="majorEastAsia" w:eastAsiaTheme="majorEastAsia"/>
          <w:b/>
          <w:bCs/>
          <w:color w:val="auto"/>
          <w:sz w:val="24"/>
          <w:highlight w:val="none"/>
          <w:lang w:val="en-US" w:eastAsia="zh-CN"/>
        </w:rPr>
      </w:pPr>
    </w:p>
    <w:p w14:paraId="33153126">
      <w:pPr>
        <w:pStyle w:val="16"/>
        <w:ind w:firstLine="0"/>
        <w:jc w:val="both"/>
        <w:rPr>
          <w:rFonts w:hint="eastAsia" w:asciiTheme="majorEastAsia" w:hAnsiTheme="majorEastAsia" w:eastAsiaTheme="majorEastAsia"/>
          <w:b/>
          <w:bCs/>
          <w:color w:val="auto"/>
          <w:sz w:val="24"/>
          <w:highlight w:val="none"/>
          <w:lang w:val="en-US" w:eastAsia="zh-CN"/>
        </w:rPr>
      </w:pPr>
    </w:p>
    <w:p w14:paraId="704D49E0">
      <w:pPr>
        <w:pStyle w:val="16"/>
        <w:ind w:firstLine="0"/>
        <w:jc w:val="both"/>
        <w:rPr>
          <w:rFonts w:hint="eastAsia" w:asciiTheme="majorEastAsia" w:hAnsiTheme="majorEastAsia" w:eastAsiaTheme="majorEastAsia"/>
          <w:b/>
          <w:bCs/>
          <w:color w:val="auto"/>
          <w:sz w:val="24"/>
          <w:highlight w:val="none"/>
          <w:lang w:val="en-US" w:eastAsia="zh-CN"/>
        </w:rPr>
      </w:pPr>
    </w:p>
    <w:p w14:paraId="09003945">
      <w:pPr>
        <w:pStyle w:val="16"/>
        <w:ind w:firstLine="0"/>
        <w:jc w:val="both"/>
        <w:rPr>
          <w:rFonts w:hint="eastAsia" w:asciiTheme="majorEastAsia" w:hAnsiTheme="majorEastAsia" w:eastAsiaTheme="majorEastAsia"/>
          <w:b/>
          <w:bCs/>
          <w:color w:val="auto"/>
          <w:sz w:val="24"/>
          <w:highlight w:val="none"/>
          <w:lang w:val="en-US" w:eastAsia="zh-CN"/>
        </w:rPr>
      </w:pPr>
    </w:p>
    <w:p w14:paraId="2000F598">
      <w:pPr>
        <w:pStyle w:val="16"/>
        <w:ind w:firstLine="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标段11</w:t>
      </w:r>
    </w:p>
    <w:p w14:paraId="2C9FC015">
      <w:pPr>
        <w:pStyle w:val="16"/>
        <w:ind w:firstLine="480"/>
        <w:jc w:val="center"/>
        <w:rPr>
          <w:rFonts w:hint="eastAsia" w:asciiTheme="majorEastAsia" w:hAnsiTheme="majorEastAsia" w:eastAsiaTheme="majorEastAsia"/>
          <w:b/>
          <w:bCs/>
          <w:color w:val="auto"/>
          <w:sz w:val="24"/>
          <w:highlight w:val="none"/>
          <w:lang w:val="en-US" w:eastAsia="zh-CN"/>
        </w:rPr>
      </w:pPr>
    </w:p>
    <w:tbl>
      <w:tblPr>
        <w:tblStyle w:val="18"/>
        <w:tblW w:w="132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234"/>
        <w:gridCol w:w="1486"/>
        <w:gridCol w:w="545"/>
        <w:gridCol w:w="1182"/>
        <w:gridCol w:w="1069"/>
        <w:gridCol w:w="1617"/>
        <w:gridCol w:w="4403"/>
      </w:tblGrid>
      <w:tr w14:paraId="3961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C62C9E">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 xml:space="preserve"> 序号  </w:t>
            </w:r>
          </w:p>
        </w:tc>
        <w:tc>
          <w:tcPr>
            <w:tcW w:w="22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BA85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耗材名称</w:t>
            </w:r>
          </w:p>
        </w:tc>
        <w:tc>
          <w:tcPr>
            <w:tcW w:w="14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C1CB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采购规格/型号</w:t>
            </w:r>
          </w:p>
        </w:tc>
        <w:tc>
          <w:tcPr>
            <w:tcW w:w="5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EE0D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11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1E0D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预估年采购量</w:t>
            </w:r>
          </w:p>
        </w:tc>
        <w:tc>
          <w:tcPr>
            <w:tcW w:w="10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61CBC">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控制价（元）</w:t>
            </w:r>
          </w:p>
        </w:tc>
        <w:tc>
          <w:tcPr>
            <w:tcW w:w="16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9507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预估总金额（元）</w:t>
            </w:r>
          </w:p>
        </w:tc>
        <w:tc>
          <w:tcPr>
            <w:tcW w:w="4403" w:type="dxa"/>
            <w:tcBorders>
              <w:top w:val="single" w:color="000000" w:sz="8" w:space="0"/>
              <w:left w:val="single" w:color="000000" w:sz="8" w:space="0"/>
              <w:bottom w:val="nil"/>
              <w:right w:val="single" w:color="000000" w:sz="8" w:space="0"/>
            </w:tcBorders>
            <w:shd w:val="clear" w:color="auto" w:fill="auto"/>
            <w:vAlign w:val="center"/>
          </w:tcPr>
          <w:p w14:paraId="1E4E7444">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采购要求</w:t>
            </w:r>
          </w:p>
        </w:tc>
      </w:tr>
      <w:tr w14:paraId="6FD0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08" w:type="dxa"/>
            <w:vMerge w:val="restart"/>
            <w:tcBorders>
              <w:top w:val="nil"/>
              <w:left w:val="single" w:color="000000" w:sz="4" w:space="0"/>
              <w:bottom w:val="single" w:color="000000" w:sz="4" w:space="0"/>
              <w:right w:val="single" w:color="000000" w:sz="4" w:space="0"/>
            </w:tcBorders>
            <w:shd w:val="clear" w:color="auto" w:fill="auto"/>
            <w:noWrap/>
            <w:vAlign w:val="center"/>
          </w:tcPr>
          <w:p w14:paraId="4A9DCFA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1</w:t>
            </w:r>
          </w:p>
        </w:tc>
        <w:tc>
          <w:tcPr>
            <w:tcW w:w="2234" w:type="dxa"/>
            <w:tcBorders>
              <w:top w:val="nil"/>
              <w:left w:val="nil"/>
              <w:bottom w:val="single" w:color="000000" w:sz="4" w:space="0"/>
              <w:right w:val="single" w:color="000000" w:sz="4" w:space="0"/>
            </w:tcBorders>
            <w:shd w:val="clear" w:color="auto" w:fill="auto"/>
            <w:vAlign w:val="center"/>
          </w:tcPr>
          <w:p w14:paraId="67DE5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同种异体骨</w:t>
            </w:r>
          </w:p>
        </w:tc>
        <w:tc>
          <w:tcPr>
            <w:tcW w:w="1486" w:type="dxa"/>
            <w:tcBorders>
              <w:top w:val="nil"/>
              <w:left w:val="nil"/>
              <w:bottom w:val="single" w:color="000000" w:sz="4" w:space="0"/>
              <w:right w:val="single" w:color="000000" w:sz="4" w:space="0"/>
            </w:tcBorders>
            <w:shd w:val="clear" w:color="auto" w:fill="auto"/>
            <w:vAlign w:val="center"/>
          </w:tcPr>
          <w:p w14:paraId="7C8DB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骨条4-6*4-6*20-50 （5cm3/盒）</w:t>
            </w:r>
          </w:p>
        </w:tc>
        <w:tc>
          <w:tcPr>
            <w:tcW w:w="545" w:type="dxa"/>
            <w:tcBorders>
              <w:top w:val="nil"/>
              <w:left w:val="nil"/>
              <w:bottom w:val="single" w:color="000000" w:sz="4" w:space="0"/>
              <w:right w:val="single" w:color="000000" w:sz="4" w:space="0"/>
            </w:tcBorders>
            <w:shd w:val="clear" w:color="auto" w:fill="auto"/>
            <w:vAlign w:val="center"/>
          </w:tcPr>
          <w:p w14:paraId="7C82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82" w:type="dxa"/>
            <w:tcBorders>
              <w:top w:val="nil"/>
              <w:left w:val="nil"/>
              <w:bottom w:val="single" w:color="000000" w:sz="4" w:space="0"/>
              <w:right w:val="single" w:color="000000" w:sz="4" w:space="0"/>
            </w:tcBorders>
            <w:shd w:val="clear" w:color="auto" w:fill="auto"/>
            <w:vAlign w:val="center"/>
          </w:tcPr>
          <w:p w14:paraId="01CCA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 </w:t>
            </w:r>
          </w:p>
        </w:tc>
        <w:tc>
          <w:tcPr>
            <w:tcW w:w="1069" w:type="dxa"/>
            <w:tcBorders>
              <w:top w:val="single" w:color="000000" w:sz="4" w:space="0"/>
              <w:left w:val="single" w:color="000000" w:sz="4" w:space="0"/>
              <w:bottom w:val="single" w:color="000000" w:sz="4" w:space="0"/>
              <w:right w:val="nil"/>
            </w:tcBorders>
            <w:shd w:val="clear" w:color="auto" w:fill="auto"/>
            <w:vAlign w:val="center"/>
          </w:tcPr>
          <w:p w14:paraId="08A53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8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109552</w:t>
            </w:r>
          </w:p>
        </w:tc>
        <w:tc>
          <w:tcPr>
            <w:tcW w:w="4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9E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1.该产品由人骨加工而成,适用于骨缺损的填充、修复和脊柱手术的植骨融合。</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r w14:paraId="2551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08"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7733AD9">
            <w:pPr>
              <w:jc w:val="center"/>
              <w:rPr>
                <w:rFonts w:hint="eastAsia" w:ascii="仿宋_GB2312" w:hAnsi="宋体" w:eastAsia="仿宋_GB2312" w:cs="仿宋_GB2312"/>
                <w:i w:val="0"/>
                <w:iCs w:val="0"/>
                <w:color w:val="000000"/>
                <w:sz w:val="20"/>
                <w:szCs w:val="20"/>
                <w:u w:val="none"/>
              </w:rPr>
            </w:pPr>
          </w:p>
        </w:tc>
        <w:tc>
          <w:tcPr>
            <w:tcW w:w="2234" w:type="dxa"/>
            <w:tcBorders>
              <w:top w:val="nil"/>
              <w:left w:val="nil"/>
              <w:bottom w:val="single" w:color="000000" w:sz="4" w:space="0"/>
              <w:right w:val="single" w:color="000000" w:sz="4" w:space="0"/>
            </w:tcBorders>
            <w:shd w:val="clear" w:color="auto" w:fill="auto"/>
            <w:vAlign w:val="center"/>
          </w:tcPr>
          <w:p w14:paraId="08CA9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同种异体骨</w:t>
            </w:r>
          </w:p>
        </w:tc>
        <w:tc>
          <w:tcPr>
            <w:tcW w:w="1486" w:type="dxa"/>
            <w:tcBorders>
              <w:top w:val="nil"/>
              <w:left w:val="nil"/>
              <w:bottom w:val="single" w:color="000000" w:sz="4" w:space="0"/>
              <w:right w:val="single" w:color="000000" w:sz="4" w:space="0"/>
            </w:tcBorders>
            <w:shd w:val="clear" w:color="auto" w:fill="auto"/>
            <w:vAlign w:val="center"/>
          </w:tcPr>
          <w:p w14:paraId="6A78A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颗粒2-12-2~12*2-12*2~12mm(3CM 3/盒)</w:t>
            </w:r>
          </w:p>
        </w:tc>
        <w:tc>
          <w:tcPr>
            <w:tcW w:w="545" w:type="dxa"/>
            <w:tcBorders>
              <w:top w:val="nil"/>
              <w:left w:val="nil"/>
              <w:bottom w:val="single" w:color="000000" w:sz="4" w:space="0"/>
              <w:right w:val="single" w:color="000000" w:sz="4" w:space="0"/>
            </w:tcBorders>
            <w:shd w:val="clear" w:color="auto" w:fill="auto"/>
            <w:vAlign w:val="center"/>
          </w:tcPr>
          <w:p w14:paraId="2E65B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182" w:type="dxa"/>
            <w:tcBorders>
              <w:top w:val="nil"/>
              <w:left w:val="nil"/>
              <w:bottom w:val="single" w:color="000000" w:sz="4" w:space="0"/>
              <w:right w:val="single" w:color="000000" w:sz="4" w:space="0"/>
            </w:tcBorders>
            <w:shd w:val="clear" w:color="auto" w:fill="auto"/>
            <w:vAlign w:val="center"/>
          </w:tcPr>
          <w:p w14:paraId="0FDC0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69" w:type="dxa"/>
            <w:tcBorders>
              <w:top w:val="single" w:color="000000" w:sz="4" w:space="0"/>
              <w:left w:val="single" w:color="000000" w:sz="4" w:space="0"/>
              <w:bottom w:val="single" w:color="000000" w:sz="4" w:space="0"/>
              <w:right w:val="nil"/>
            </w:tcBorders>
            <w:shd w:val="clear" w:color="auto" w:fill="auto"/>
            <w:vAlign w:val="center"/>
          </w:tcPr>
          <w:p w14:paraId="5F5CB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w:t>
            </w:r>
          </w:p>
        </w:tc>
        <w:tc>
          <w:tcPr>
            <w:tcW w:w="4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C911A">
            <w:pPr>
              <w:jc w:val="center"/>
              <w:rPr>
                <w:rFonts w:hint="eastAsia" w:ascii="宋体" w:hAnsi="宋体" w:eastAsia="宋体" w:cs="宋体"/>
                <w:i w:val="0"/>
                <w:iCs w:val="0"/>
                <w:color w:val="000000"/>
                <w:sz w:val="16"/>
                <w:szCs w:val="16"/>
                <w:u w:val="none"/>
              </w:rPr>
            </w:pPr>
          </w:p>
        </w:tc>
      </w:tr>
      <w:tr w14:paraId="63B4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850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E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脱钙人牙基质材料</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1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60U KL</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A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96.00 </w:t>
            </w:r>
          </w:p>
        </w:tc>
        <w:tc>
          <w:tcPr>
            <w:tcW w:w="1069" w:type="dxa"/>
            <w:tcBorders>
              <w:top w:val="single" w:color="000000" w:sz="4" w:space="0"/>
              <w:left w:val="single" w:color="000000" w:sz="4" w:space="0"/>
              <w:bottom w:val="nil"/>
              <w:right w:val="nil"/>
            </w:tcBorders>
            <w:shd w:val="clear" w:color="auto" w:fill="auto"/>
            <w:vAlign w:val="center"/>
          </w:tcPr>
          <w:p w14:paraId="571D2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3040</w:t>
            </w:r>
          </w:p>
        </w:tc>
        <w:tc>
          <w:tcPr>
            <w:tcW w:w="1617" w:type="dxa"/>
            <w:tcBorders>
              <w:top w:val="single" w:color="000000" w:sz="4" w:space="0"/>
              <w:left w:val="single" w:color="000000" w:sz="4" w:space="0"/>
              <w:bottom w:val="nil"/>
              <w:right w:val="single" w:color="000000" w:sz="4" w:space="0"/>
            </w:tcBorders>
            <w:shd w:val="clear" w:color="auto" w:fill="auto"/>
            <w:vAlign w:val="center"/>
          </w:tcPr>
          <w:p w14:paraId="251BA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291840</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F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1.该产品系选用口腔治疗拔除的名类人牙(废弃牙)为原料，主要经粉碎、脱脂、脱钙、病毒核酸灭活等工艺加工而成，高压蒸汽灭菌。主要在骨科、脑外科、口腔科，用于骨修复治疗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2.必须能替代原产品，阳光采购挂网产品并且供货价格可以执行网采下单</w:t>
            </w:r>
          </w:p>
        </w:tc>
      </w:tr>
    </w:tbl>
    <w:p w14:paraId="7F6A755D">
      <w:pPr>
        <w:pStyle w:val="16"/>
        <w:ind w:firstLine="480"/>
        <w:jc w:val="center"/>
        <w:rPr>
          <w:rFonts w:hint="eastAsia" w:asciiTheme="majorEastAsia" w:hAnsiTheme="majorEastAsia" w:eastAsiaTheme="majorEastAsia"/>
          <w:b/>
          <w:bCs/>
          <w:color w:val="auto"/>
          <w:sz w:val="24"/>
          <w:highlight w:val="none"/>
          <w:lang w:val="en-US" w:eastAsia="zh-CN"/>
        </w:rPr>
      </w:pPr>
    </w:p>
    <w:p w14:paraId="3267E648">
      <w:pPr>
        <w:pStyle w:val="16"/>
        <w:ind w:firstLine="480"/>
        <w:jc w:val="center"/>
        <w:rPr>
          <w:rFonts w:hint="eastAsia" w:asciiTheme="majorEastAsia" w:hAnsiTheme="majorEastAsia" w:eastAsiaTheme="majorEastAsia"/>
          <w:b/>
          <w:bCs/>
          <w:color w:val="auto"/>
          <w:sz w:val="24"/>
          <w:highlight w:val="none"/>
          <w:lang w:val="en-US" w:eastAsia="zh-CN"/>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0A5BDC65">
      <w:pP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八 评分标准</w:t>
      </w: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352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6D698D9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6D9D65B5">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4DDE527F">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26DC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57" w:type="dxa"/>
            <w:vAlign w:val="center"/>
          </w:tcPr>
          <w:p w14:paraId="5D491F3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38EBDB83">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AC4D93F">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p w14:paraId="761FF527">
            <w:pPr>
              <w:rPr>
                <w:color w:val="auto"/>
              </w:rPr>
            </w:pPr>
            <w:r>
              <w:rPr>
                <w:rFonts w:hint="eastAsia" w:ascii="宋体" w:hAnsi="宋体" w:cs="宋体"/>
                <w:b w:val="0"/>
                <w:bCs w:val="0"/>
                <w:color w:val="auto"/>
                <w:sz w:val="24"/>
                <w:highlight w:val="none"/>
                <w:lang w:val="en-US" w:eastAsia="zh-CN"/>
              </w:rPr>
              <w:t>报价得分=100*（控制价－某供应商最终报价）／控制价</w:t>
            </w:r>
          </w:p>
          <w:p w14:paraId="66DA85BC">
            <w:pPr>
              <w:rPr>
                <w:color w:val="auto"/>
              </w:rPr>
            </w:pPr>
          </w:p>
          <w:p w14:paraId="7A1422C2">
            <w:pPr>
              <w:spacing w:line="400" w:lineRule="exact"/>
              <w:jc w:val="left"/>
              <w:rPr>
                <w:rFonts w:ascii="宋体" w:hAnsi="宋体" w:cs="宋体"/>
                <w:color w:val="auto"/>
                <w:sz w:val="24"/>
                <w:highlight w:val="none"/>
              </w:rPr>
            </w:pPr>
          </w:p>
        </w:tc>
      </w:tr>
      <w:tr w14:paraId="4976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restart"/>
            <w:vAlign w:val="center"/>
          </w:tcPr>
          <w:p w14:paraId="19D89685">
            <w:pPr>
              <w:spacing w:line="400" w:lineRule="exact"/>
              <w:jc w:val="center"/>
              <w:rPr>
                <w:rFonts w:ascii="宋体" w:hAnsi="宋体" w:cs="宋体"/>
                <w:color w:val="auto"/>
                <w:sz w:val="24"/>
                <w:highlight w:val="none"/>
              </w:rPr>
            </w:pPr>
          </w:p>
        </w:tc>
        <w:tc>
          <w:tcPr>
            <w:tcW w:w="1843" w:type="dxa"/>
            <w:vMerge w:val="restart"/>
            <w:vAlign w:val="center"/>
          </w:tcPr>
          <w:p w14:paraId="3E6CBA01">
            <w:pPr>
              <w:spacing w:line="400" w:lineRule="exact"/>
              <w:ind w:firstLine="252" w:firstLineChars="100"/>
              <w:rPr>
                <w:rFonts w:hint="eastAsia"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技术（满分50分）</w:t>
            </w:r>
          </w:p>
        </w:tc>
        <w:tc>
          <w:tcPr>
            <w:tcW w:w="1275" w:type="dxa"/>
            <w:vAlign w:val="center"/>
          </w:tcPr>
          <w:p w14:paraId="4FF8B21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488D140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耗材</w:t>
            </w:r>
            <w:r>
              <w:rPr>
                <w:rFonts w:hint="eastAsia" w:ascii="宋体" w:hAnsi="宋体" w:cs="宋体"/>
                <w:color w:val="auto"/>
                <w:sz w:val="24"/>
                <w:highlight w:val="none"/>
              </w:rPr>
              <w:t>耗材配送方案: 相关配送方案并加盖公章；根据投标人针对本项目制定的</w:t>
            </w:r>
            <w:r>
              <w:rPr>
                <w:rFonts w:hint="eastAsia" w:ascii="宋体" w:hAnsi="宋体" w:cs="宋体"/>
                <w:color w:val="auto"/>
                <w:sz w:val="24"/>
                <w:highlight w:val="none"/>
                <w:lang w:eastAsia="zh-CN"/>
              </w:rPr>
              <w:t>耗材</w:t>
            </w:r>
            <w:r>
              <w:rPr>
                <w:rFonts w:hint="eastAsia" w:ascii="宋体" w:hAnsi="宋体" w:cs="宋体"/>
                <w:color w:val="auto"/>
                <w:sz w:val="24"/>
                <w:highlight w:val="none"/>
              </w:rPr>
              <w:t>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1C68D6F8">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w:t>
            </w:r>
            <w:r>
              <w:rPr>
                <w:rFonts w:hint="eastAsia" w:ascii="宋体" w:hAnsi="宋体" w:cs="宋体"/>
                <w:color w:val="auto"/>
                <w:sz w:val="24"/>
                <w:highlight w:val="none"/>
                <w:lang w:eastAsia="zh-CN"/>
              </w:rPr>
              <w:t>耗材</w:t>
            </w:r>
            <w:r>
              <w:rPr>
                <w:rFonts w:hint="eastAsia" w:ascii="宋体" w:hAnsi="宋体" w:cs="宋体"/>
                <w:color w:val="auto"/>
                <w:sz w:val="24"/>
                <w:highlight w:val="none"/>
              </w:rPr>
              <w:t>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04C1E2EE">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3B9B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4C19BF5F">
            <w:pPr>
              <w:spacing w:line="400" w:lineRule="exact"/>
              <w:jc w:val="center"/>
              <w:rPr>
                <w:rFonts w:ascii="宋体" w:hAnsi="宋体" w:cs="宋体"/>
                <w:color w:val="auto"/>
                <w:sz w:val="24"/>
                <w:highlight w:val="none"/>
              </w:rPr>
            </w:pPr>
          </w:p>
        </w:tc>
        <w:tc>
          <w:tcPr>
            <w:tcW w:w="1843" w:type="dxa"/>
            <w:vMerge w:val="continue"/>
            <w:vAlign w:val="center"/>
          </w:tcPr>
          <w:p w14:paraId="0E706569">
            <w:pPr>
              <w:spacing w:line="400" w:lineRule="exact"/>
              <w:ind w:firstLine="252" w:firstLineChars="100"/>
              <w:rPr>
                <w:rFonts w:ascii="宋体" w:hAnsi="宋体" w:cs="宋体"/>
                <w:color w:val="auto"/>
                <w:spacing w:val="6"/>
                <w:sz w:val="24"/>
                <w:highlight w:val="none"/>
              </w:rPr>
            </w:pPr>
          </w:p>
        </w:tc>
        <w:tc>
          <w:tcPr>
            <w:tcW w:w="1275" w:type="dxa"/>
            <w:vAlign w:val="center"/>
          </w:tcPr>
          <w:p w14:paraId="31F42276">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lang w:val="en-US" w:eastAsia="zh-CN"/>
              </w:rPr>
              <w:t>样品</w:t>
            </w:r>
            <w:r>
              <w:rPr>
                <w:rFonts w:hint="eastAsia" w:ascii="宋体" w:hAnsi="宋体" w:cs="宋体"/>
                <w:color w:val="auto"/>
                <w:spacing w:val="6"/>
                <w:sz w:val="24"/>
                <w:highlight w:val="none"/>
              </w:rPr>
              <w:t>（</w:t>
            </w:r>
            <w:r>
              <w:rPr>
                <w:rFonts w:hint="eastAsia" w:ascii="宋体" w:hAnsi="宋体" w:cs="宋体"/>
                <w:color w:val="auto"/>
                <w:spacing w:val="6"/>
                <w:sz w:val="24"/>
                <w:highlight w:val="none"/>
                <w:lang w:val="en-US" w:eastAsia="zh-CN"/>
              </w:rPr>
              <w:t>13</w:t>
            </w:r>
            <w:r>
              <w:rPr>
                <w:rFonts w:hint="eastAsia" w:ascii="宋体" w:hAnsi="宋体" w:cs="宋体"/>
                <w:color w:val="auto"/>
                <w:spacing w:val="6"/>
                <w:sz w:val="24"/>
                <w:highlight w:val="none"/>
              </w:rPr>
              <w:t>分）</w:t>
            </w:r>
          </w:p>
        </w:tc>
        <w:tc>
          <w:tcPr>
            <w:tcW w:w="5414" w:type="dxa"/>
            <w:vAlign w:val="center"/>
          </w:tcPr>
          <w:p w14:paraId="3E1F1A20">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评审专家现场对样品材质、工艺、包装标识、操作性等使用操作感受进行评分:以产品样品、产品注册证、权威机构的检测报告、产品说明书、宣传彩页等证明文件为依据。优：13分 良：8分 中：3分 差：0分。</w:t>
            </w: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分；</w:t>
            </w:r>
          </w:p>
        </w:tc>
      </w:tr>
      <w:tr w14:paraId="2DEC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48E5A40F">
            <w:pPr>
              <w:spacing w:line="400" w:lineRule="exact"/>
              <w:jc w:val="center"/>
              <w:rPr>
                <w:rFonts w:ascii="宋体" w:hAnsi="宋体" w:cs="宋体"/>
                <w:color w:val="auto"/>
                <w:sz w:val="24"/>
                <w:highlight w:val="none"/>
              </w:rPr>
            </w:pPr>
          </w:p>
        </w:tc>
        <w:tc>
          <w:tcPr>
            <w:tcW w:w="1843" w:type="dxa"/>
            <w:vMerge w:val="continue"/>
            <w:vAlign w:val="center"/>
          </w:tcPr>
          <w:p w14:paraId="25FD0DC1">
            <w:pPr>
              <w:spacing w:line="400" w:lineRule="exact"/>
              <w:ind w:firstLine="252" w:firstLineChars="100"/>
              <w:rPr>
                <w:rFonts w:ascii="宋体" w:hAnsi="宋体" w:cs="宋体"/>
                <w:color w:val="auto"/>
                <w:spacing w:val="6"/>
                <w:sz w:val="24"/>
                <w:highlight w:val="none"/>
              </w:rPr>
            </w:pPr>
          </w:p>
        </w:tc>
        <w:tc>
          <w:tcPr>
            <w:tcW w:w="1275" w:type="dxa"/>
            <w:vAlign w:val="center"/>
          </w:tcPr>
          <w:p w14:paraId="2F86664E">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5F4D80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13FD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7AADE6E4">
            <w:pPr>
              <w:spacing w:line="400" w:lineRule="exact"/>
              <w:jc w:val="center"/>
              <w:rPr>
                <w:rFonts w:ascii="宋体" w:hAnsi="宋体" w:cs="宋体"/>
                <w:color w:val="auto"/>
                <w:sz w:val="24"/>
                <w:highlight w:val="none"/>
              </w:rPr>
            </w:pPr>
          </w:p>
        </w:tc>
        <w:tc>
          <w:tcPr>
            <w:tcW w:w="1843" w:type="dxa"/>
            <w:vMerge w:val="continue"/>
            <w:vAlign w:val="center"/>
          </w:tcPr>
          <w:p w14:paraId="5535F577">
            <w:pPr>
              <w:spacing w:line="400" w:lineRule="exact"/>
              <w:ind w:firstLine="252" w:firstLineChars="100"/>
              <w:rPr>
                <w:rFonts w:ascii="宋体" w:hAnsi="宋体" w:cs="宋体"/>
                <w:color w:val="auto"/>
                <w:spacing w:val="6"/>
                <w:sz w:val="24"/>
                <w:highlight w:val="none"/>
              </w:rPr>
            </w:pPr>
          </w:p>
        </w:tc>
        <w:tc>
          <w:tcPr>
            <w:tcW w:w="1275" w:type="dxa"/>
            <w:vAlign w:val="center"/>
          </w:tcPr>
          <w:p w14:paraId="564B637A">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980709">
            <w:pPr>
              <w:spacing w:line="400" w:lineRule="exact"/>
              <w:jc w:val="left"/>
              <w:rPr>
                <w:rFonts w:hint="eastAsia" w:ascii="宋体" w:hAnsi="宋体" w:cs="宋体"/>
                <w:color w:val="auto"/>
                <w:sz w:val="24"/>
                <w:highlight w:val="none"/>
              </w:rPr>
            </w:pPr>
          </w:p>
          <w:p w14:paraId="7F922551">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7A9DF36">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r>
              <w:rPr>
                <w:rFonts w:hint="eastAsia" w:ascii="宋体" w:hAnsi="宋体" w:cs="宋体"/>
                <w:color w:val="auto"/>
                <w:sz w:val="24"/>
                <w:highlight w:val="none"/>
                <w:lang w:eastAsia="zh-CN"/>
              </w:rPr>
              <w:t>，</w:t>
            </w:r>
            <w:r>
              <w:rPr>
                <w:rFonts w:hint="eastAsia" w:ascii="宋体" w:hAnsi="宋体" w:cs="宋体"/>
                <w:color w:val="auto"/>
                <w:sz w:val="24"/>
                <w:highlight w:val="none"/>
              </w:rPr>
              <w:t>无证明材料或证明材料模糊无法辨认的不予认可。</w:t>
            </w:r>
          </w:p>
          <w:p w14:paraId="29419F85">
            <w:pPr>
              <w:spacing w:line="400" w:lineRule="exact"/>
              <w:jc w:val="left"/>
              <w:rPr>
                <w:rFonts w:ascii="宋体" w:hAnsi="宋体" w:cs="宋体"/>
                <w:color w:val="auto"/>
                <w:sz w:val="24"/>
                <w:highlight w:val="none"/>
              </w:rPr>
            </w:pPr>
          </w:p>
        </w:tc>
      </w:tr>
      <w:tr w14:paraId="646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1E602E6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1A00449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463D5EB7">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025CE954">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耗材</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5BA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56E96579">
            <w:pPr>
              <w:spacing w:line="400" w:lineRule="exact"/>
              <w:jc w:val="center"/>
              <w:rPr>
                <w:rFonts w:ascii="宋体" w:cs="宋体"/>
                <w:color w:val="auto"/>
                <w:sz w:val="24"/>
                <w:highlight w:val="none"/>
              </w:rPr>
            </w:pPr>
          </w:p>
        </w:tc>
        <w:tc>
          <w:tcPr>
            <w:tcW w:w="1843" w:type="dxa"/>
            <w:vMerge w:val="continue"/>
            <w:vAlign w:val="center"/>
          </w:tcPr>
          <w:p w14:paraId="6A70308B">
            <w:pPr>
              <w:spacing w:line="400" w:lineRule="exact"/>
              <w:jc w:val="center"/>
              <w:rPr>
                <w:rFonts w:ascii="宋体" w:cs="宋体"/>
                <w:color w:val="auto"/>
                <w:spacing w:val="6"/>
                <w:sz w:val="24"/>
                <w:highlight w:val="none"/>
              </w:rPr>
            </w:pPr>
          </w:p>
        </w:tc>
        <w:tc>
          <w:tcPr>
            <w:tcW w:w="1275" w:type="dxa"/>
            <w:vAlign w:val="center"/>
          </w:tcPr>
          <w:p w14:paraId="0237488B">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77A5ACA">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投标产品近三年与</w:t>
            </w:r>
            <w:r>
              <w:rPr>
                <w:rFonts w:hint="eastAsia" w:ascii="宋体" w:hAnsi="宋体" w:cs="宋体"/>
                <w:color w:val="auto"/>
                <w:sz w:val="24"/>
                <w:highlight w:val="none"/>
              </w:rPr>
              <w:t>广西区市级以上不同三甲医院清晰的有效业绩证明材料</w:t>
            </w:r>
            <w:r>
              <w:rPr>
                <w:rFonts w:hint="eastAsia" w:ascii="宋体" w:hAnsi="宋体" w:cs="宋体"/>
                <w:color w:val="auto"/>
                <w:sz w:val="24"/>
                <w:highlight w:val="none"/>
                <w:lang w:eastAsia="zh-CN"/>
              </w:rPr>
              <w:t>：</w:t>
            </w:r>
          </w:p>
          <w:p w14:paraId="5C0C1AD7">
            <w:pPr>
              <w:numPr>
                <w:ilvl w:val="0"/>
                <w:numId w:val="3"/>
              </w:num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合同或配送协议复印件；每提供一家不同三甲医院的证明材料得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最多得10分 。 </w:t>
            </w:r>
          </w:p>
          <w:p w14:paraId="33FDB257">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lang w:val="en-US" w:eastAsia="zh-CN"/>
              </w:rPr>
              <w:t xml:space="preserve"> 产品完整性：耗材规格非常齐全（产品≥90%）得5分，耗材规格较齐全(产品≥60%)得3分，耗材规格不齐全（产品＜60%）得1份。提供</w:t>
            </w:r>
            <w:r>
              <w:rPr>
                <w:rFonts w:hint="eastAsia" w:ascii="宋体" w:hAnsi="宋体" w:cs="宋体"/>
                <w:color w:val="auto"/>
                <w:sz w:val="24"/>
                <w:highlight w:val="none"/>
              </w:rPr>
              <w:t>销售发票复印件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发票明细必须包含投标的耗材品种）。</w:t>
            </w:r>
            <w:r>
              <w:rPr>
                <w:rFonts w:hint="eastAsia" w:ascii="宋体" w:hAnsi="宋体" w:cs="宋体"/>
                <w:color w:val="auto"/>
                <w:sz w:val="24"/>
                <w:highlight w:val="none"/>
              </w:rPr>
              <w:t>未提供有效证明材料不得分。</w:t>
            </w:r>
          </w:p>
          <w:p w14:paraId="1C2E83FE">
            <w:pPr>
              <w:pStyle w:val="10"/>
              <w:spacing w:line="400" w:lineRule="exact"/>
              <w:rPr>
                <w:color w:val="auto"/>
                <w:highlight w:val="none"/>
              </w:rPr>
            </w:pPr>
          </w:p>
        </w:tc>
      </w:tr>
      <w:tr w14:paraId="209E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4492865E">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2C2F763B">
      <w:pPr>
        <w:rPr>
          <w:color w:val="auto"/>
          <w:highlight w:val="none"/>
        </w:rPr>
      </w:pPr>
    </w:p>
    <w:p w14:paraId="5F5990E1">
      <w:pPr>
        <w:pStyle w:val="16"/>
        <w:spacing w:afterAutospacing="0"/>
        <w:ind w:firstLine="562" w:firstLineChars="200"/>
        <w:rPr>
          <w:rFonts w:hint="eastAsia"/>
          <w:b/>
          <w:color w:val="auto"/>
          <w:sz w:val="28"/>
          <w:szCs w:val="28"/>
          <w:highlight w:val="none"/>
          <w:lang w:eastAsia="zh-CN"/>
        </w:rPr>
      </w:pPr>
    </w:p>
    <w:p w14:paraId="1BD1CDEA">
      <w:pPr>
        <w:pStyle w:val="16"/>
        <w:spacing w:afterAutospacing="0"/>
        <w:ind w:firstLine="562" w:firstLineChars="200"/>
        <w:rPr>
          <w:rFonts w:hint="eastAsia"/>
          <w:b/>
          <w:color w:val="auto"/>
          <w:sz w:val="28"/>
          <w:szCs w:val="28"/>
          <w:highlight w:val="none"/>
          <w:lang w:eastAsia="zh-CN"/>
        </w:rPr>
      </w:pPr>
    </w:p>
    <w:p w14:paraId="6F5727AC">
      <w:pPr>
        <w:pStyle w:val="16"/>
        <w:spacing w:afterAutospacing="0"/>
        <w:ind w:firstLine="562" w:firstLineChars="200"/>
        <w:rPr>
          <w:rFonts w:hint="eastAsia"/>
          <w:b/>
          <w:color w:val="auto"/>
          <w:sz w:val="28"/>
          <w:szCs w:val="28"/>
          <w:highlight w:val="none"/>
          <w:lang w:eastAsia="zh-CN"/>
        </w:rPr>
      </w:pPr>
    </w:p>
    <w:p w14:paraId="7739CB64">
      <w:pPr>
        <w:pStyle w:val="16"/>
        <w:spacing w:afterAutospacing="0"/>
        <w:ind w:firstLine="0" w:firstLineChars="0"/>
        <w:rPr>
          <w:rFonts w:hint="eastAsia"/>
          <w:b/>
          <w:color w:val="auto"/>
          <w:sz w:val="28"/>
          <w:szCs w:val="28"/>
          <w:highlight w:val="none"/>
          <w:lang w:eastAsia="zh-CN"/>
        </w:rPr>
      </w:pPr>
    </w:p>
    <w:p w14:paraId="3CED8E66">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0F3C878E">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22BE7A65">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41A32CB3">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60A655B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877E936">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2E46A068">
      <w:pPr>
        <w:rPr>
          <w:color w:val="auto"/>
          <w:highlight w:val="none"/>
        </w:rPr>
      </w:pPr>
    </w:p>
    <w:p w14:paraId="3FEDC428">
      <w:pPr>
        <w:pStyle w:val="2"/>
        <w:rPr>
          <w:color w:val="auto"/>
          <w:highlight w:val="none"/>
        </w:rPr>
      </w:pPr>
    </w:p>
    <w:p w14:paraId="503C19FE">
      <w:pPr>
        <w:rPr>
          <w:color w:val="auto"/>
          <w:highlight w:val="none"/>
        </w:rPr>
      </w:pPr>
    </w:p>
    <w:p w14:paraId="7D24C37F">
      <w:pPr>
        <w:pStyle w:val="2"/>
        <w:rPr>
          <w:color w:val="auto"/>
          <w:highlight w:val="none"/>
        </w:rPr>
      </w:pPr>
    </w:p>
    <w:p w14:paraId="7132D23E">
      <w:pPr>
        <w:rPr>
          <w:color w:val="auto"/>
          <w:highlight w:val="none"/>
        </w:rPr>
      </w:pPr>
    </w:p>
    <w:p w14:paraId="57993702">
      <w:pPr>
        <w:pStyle w:val="2"/>
        <w:rPr>
          <w:color w:val="auto"/>
          <w:highlight w:val="none"/>
        </w:rPr>
      </w:pPr>
    </w:p>
    <w:p w14:paraId="2568138F">
      <w:pPr>
        <w:rPr>
          <w:color w:val="auto"/>
          <w:highlight w:val="none"/>
        </w:rPr>
      </w:pPr>
    </w:p>
    <w:p w14:paraId="7D646E0B">
      <w:pPr>
        <w:pStyle w:val="2"/>
        <w:rPr>
          <w:color w:val="auto"/>
          <w:highlight w:val="none"/>
        </w:rPr>
      </w:pPr>
    </w:p>
    <w:p w14:paraId="3463957A">
      <w:pPr>
        <w:rPr>
          <w:color w:val="auto"/>
          <w:highlight w:val="none"/>
        </w:rPr>
      </w:pPr>
    </w:p>
    <w:p w14:paraId="337543AC">
      <w:pPr>
        <w:pStyle w:val="2"/>
        <w:rPr>
          <w:color w:val="auto"/>
          <w:highlight w:val="none"/>
        </w:rPr>
      </w:pPr>
    </w:p>
    <w:p w14:paraId="1C8AA5BB">
      <w:pPr>
        <w:rPr>
          <w:color w:val="auto"/>
          <w:highlight w:val="none"/>
        </w:rPr>
      </w:pPr>
    </w:p>
    <w:p w14:paraId="48479A2F">
      <w:pPr>
        <w:pStyle w:val="2"/>
        <w:rPr>
          <w:color w:val="auto"/>
          <w:highlight w:val="none"/>
        </w:rPr>
      </w:pPr>
    </w:p>
    <w:p w14:paraId="35EE63AB">
      <w:pPr>
        <w:rPr>
          <w:color w:val="auto"/>
          <w:highlight w:val="none"/>
        </w:rPr>
      </w:pPr>
    </w:p>
    <w:p w14:paraId="7F3E7C32">
      <w:pPr>
        <w:pStyle w:val="2"/>
        <w:rPr>
          <w:color w:val="auto"/>
          <w:highlight w:val="none"/>
        </w:rPr>
      </w:pPr>
    </w:p>
    <w:p w14:paraId="26740FF4">
      <w:pPr>
        <w:rPr>
          <w:color w:val="auto"/>
          <w:highlight w:val="none"/>
        </w:rPr>
      </w:pPr>
    </w:p>
    <w:p w14:paraId="1996B660">
      <w:pPr>
        <w:rPr>
          <w:color w:val="auto"/>
          <w:highlight w:val="none"/>
        </w:rPr>
      </w:pPr>
    </w:p>
    <w:p w14:paraId="4F435867">
      <w:pPr>
        <w:pStyle w:val="2"/>
        <w:rPr>
          <w:color w:val="auto"/>
          <w:highlight w:val="none"/>
        </w:rPr>
      </w:pPr>
    </w:p>
    <w:p w14:paraId="3F8BFED1">
      <w:pPr>
        <w:pStyle w:val="2"/>
        <w:ind w:left="0" w:leftChars="0" w:firstLine="0" w:firstLineChars="0"/>
        <w:rPr>
          <w:color w:val="auto"/>
          <w:highlight w:val="none"/>
        </w:rPr>
      </w:pPr>
    </w:p>
    <w:p w14:paraId="2D485FA3">
      <w:pPr>
        <w:pStyle w:val="2"/>
        <w:ind w:left="0" w:leftChars="0" w:firstLine="0" w:firstLineChars="0"/>
        <w:rPr>
          <w:color w:val="auto"/>
          <w:highlight w:val="none"/>
        </w:rPr>
      </w:pPr>
    </w:p>
    <w:p w14:paraId="484AEC53">
      <w:pPr>
        <w:pStyle w:val="2"/>
        <w:ind w:left="0" w:leftChars="0" w:firstLine="0" w:firstLineChars="0"/>
        <w:rPr>
          <w:color w:val="auto"/>
          <w:highlight w:val="none"/>
        </w:rPr>
      </w:pPr>
    </w:p>
    <w:p w14:paraId="36D8CE75">
      <w:pPr>
        <w:pStyle w:val="2"/>
        <w:ind w:left="0" w:leftChars="0" w:firstLine="0" w:firstLineChars="0"/>
        <w:rPr>
          <w:color w:val="auto"/>
          <w:highlight w:val="none"/>
        </w:rPr>
      </w:pPr>
    </w:p>
    <w:p w14:paraId="66E047BA">
      <w:pPr>
        <w:pStyle w:val="2"/>
        <w:ind w:left="0" w:leftChars="0" w:firstLine="0" w:firstLineChars="0"/>
        <w:rPr>
          <w:color w:val="auto"/>
          <w:highlight w:val="none"/>
        </w:rPr>
      </w:pPr>
    </w:p>
    <w:p w14:paraId="70CA66F6">
      <w:pPr>
        <w:pStyle w:val="2"/>
        <w:ind w:left="0" w:leftChars="0" w:firstLine="0" w:firstLineChars="0"/>
        <w:rPr>
          <w:color w:val="auto"/>
          <w:highlight w:val="none"/>
        </w:rPr>
      </w:pPr>
    </w:p>
    <w:p w14:paraId="4CF04157">
      <w:pPr>
        <w:pStyle w:val="2"/>
        <w:ind w:left="0" w:leftChars="0" w:firstLine="0" w:firstLineChars="0"/>
        <w:rPr>
          <w:color w:val="auto"/>
          <w:highlight w:val="none"/>
        </w:rPr>
      </w:pPr>
    </w:p>
    <w:p w14:paraId="3DECEFBE">
      <w:pPr>
        <w:rPr>
          <w:color w:val="auto"/>
        </w:rPr>
      </w:pPr>
    </w:p>
    <w:p w14:paraId="4D628476">
      <w:pPr>
        <w:pStyle w:val="2"/>
        <w:rPr>
          <w:color w:val="auto"/>
          <w:highlight w:val="none"/>
        </w:rPr>
      </w:pPr>
    </w:p>
    <w:p w14:paraId="144490BF">
      <w:pPr>
        <w:rPr>
          <w:color w:val="auto"/>
          <w:highlight w:val="none"/>
        </w:rPr>
      </w:pPr>
    </w:p>
    <w:p w14:paraId="0D6C9EC0">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37AE023B">
      <w:pPr>
        <w:pStyle w:val="16"/>
        <w:ind w:firstLine="480"/>
        <w:rPr>
          <w:rFonts w:hint="eastAsia"/>
          <w:b/>
          <w:color w:val="auto"/>
          <w:highlight w:val="none"/>
        </w:rPr>
      </w:pPr>
    </w:p>
    <w:p w14:paraId="6D480AF5">
      <w:pPr>
        <w:jc w:val="center"/>
        <w:rPr>
          <w:rFonts w:hint="eastAsia" w:cs="华文中宋"/>
          <w:b/>
          <w:color w:val="auto"/>
          <w:sz w:val="52"/>
          <w:szCs w:val="52"/>
          <w:highlight w:val="none"/>
          <w:lang w:eastAsia="zh-CN"/>
        </w:rPr>
      </w:pPr>
      <w:r>
        <w:rPr>
          <w:rFonts w:hint="eastAsia" w:cs="华文中宋"/>
          <w:b/>
          <w:color w:val="auto"/>
          <w:sz w:val="52"/>
          <w:szCs w:val="52"/>
          <w:highlight w:val="none"/>
          <w:lang w:val="zh-CN"/>
        </w:rPr>
        <w:t>防城港市第一人民医院</w:t>
      </w:r>
      <w:r>
        <w:rPr>
          <w:rFonts w:hint="eastAsia" w:cs="华文中宋"/>
          <w:b/>
          <w:color w:val="auto"/>
          <w:sz w:val="52"/>
          <w:szCs w:val="52"/>
          <w:highlight w:val="none"/>
          <w:lang w:eastAsia="zh-CN"/>
        </w:rPr>
        <w:t>第二批耗材</w:t>
      </w:r>
    </w:p>
    <w:p w14:paraId="08A4773A">
      <w:pPr>
        <w:jc w:val="center"/>
        <w:rPr>
          <w:rFonts w:hint="eastAsia" w:eastAsia="宋体"/>
          <w:lang w:val="en-US" w:eastAsia="zh-CN"/>
        </w:rPr>
      </w:pPr>
      <w:r>
        <w:rPr>
          <w:rFonts w:hint="eastAsia" w:cs="华文中宋"/>
          <w:b/>
          <w:color w:val="auto"/>
          <w:sz w:val="52"/>
          <w:szCs w:val="52"/>
          <w:highlight w:val="none"/>
        </w:rPr>
        <w:t>供应商遴选</w:t>
      </w:r>
      <w:r>
        <w:rPr>
          <w:rFonts w:hint="eastAsia" w:cs="华文中宋"/>
          <w:b/>
          <w:color w:val="auto"/>
          <w:sz w:val="52"/>
          <w:szCs w:val="52"/>
          <w:highlight w:val="none"/>
          <w:lang w:eastAsia="zh-CN"/>
        </w:rPr>
        <w:t>（</w:t>
      </w:r>
      <w:r>
        <w:rPr>
          <w:rFonts w:hint="eastAsia" w:cs="华文中宋"/>
          <w:b/>
          <w:color w:val="auto"/>
          <w:sz w:val="52"/>
          <w:szCs w:val="52"/>
          <w:highlight w:val="none"/>
          <w:lang w:val="en-US" w:eastAsia="zh-CN"/>
        </w:rPr>
        <w:t>重1</w:t>
      </w:r>
      <w:r>
        <w:rPr>
          <w:rFonts w:hint="eastAsia" w:cs="华文中宋"/>
          <w:b/>
          <w:color w:val="auto"/>
          <w:sz w:val="52"/>
          <w:szCs w:val="52"/>
          <w:highlight w:val="none"/>
          <w:lang w:eastAsia="zh-CN"/>
        </w:rPr>
        <w:t>）</w:t>
      </w:r>
    </w:p>
    <w:p w14:paraId="4393FF39">
      <w:pPr>
        <w:autoSpaceDE w:val="0"/>
        <w:autoSpaceDN w:val="0"/>
        <w:adjustRightInd w:val="0"/>
        <w:outlineLvl w:val="0"/>
        <w:rPr>
          <w:rFonts w:ascii="方正小标宋简体" w:eastAsia="方正小标宋简体" w:cs="宋体"/>
          <w:bCs/>
          <w:color w:val="auto"/>
          <w:sz w:val="44"/>
          <w:szCs w:val="44"/>
          <w:highlight w:val="none"/>
          <w:lang w:val="zh-CN"/>
        </w:rPr>
      </w:pPr>
    </w:p>
    <w:p w14:paraId="72DCCD88">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131E20A">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74030E6E">
      <w:pPr>
        <w:jc w:val="center"/>
        <w:rPr>
          <w:rFonts w:hint="eastAsia" w:eastAsia="宋体" w:cstheme="minorBidi"/>
          <w:b/>
          <w:bCs/>
          <w:color w:val="auto"/>
          <w:sz w:val="32"/>
          <w:szCs w:val="32"/>
          <w:highlight w:val="none"/>
          <w:lang w:eastAsia="zh-CN"/>
        </w:rPr>
      </w:pPr>
      <w:r>
        <w:rPr>
          <w:rFonts w:hint="eastAsia" w:ascii="宋体" w:hAnsi="宋体" w:cs="宋体"/>
          <w:b/>
          <w:bCs/>
          <w:color w:val="auto"/>
          <w:kern w:val="0"/>
          <w:sz w:val="36"/>
          <w:szCs w:val="36"/>
          <w:highlight w:val="none"/>
        </w:rPr>
        <w:t>项目编号：</w:t>
      </w:r>
    </w:p>
    <w:p w14:paraId="57783316">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59082ABC">
      <w:pPr>
        <w:pStyle w:val="40"/>
        <w:rPr>
          <w:rFonts w:cstheme="minorBidi"/>
          <w:b/>
          <w:color w:val="auto"/>
          <w:kern w:val="2"/>
          <w:sz w:val="32"/>
          <w:szCs w:val="32"/>
          <w:highlight w:val="none"/>
        </w:rPr>
      </w:pPr>
    </w:p>
    <w:p w14:paraId="1E67ECDA">
      <w:pPr>
        <w:pStyle w:val="40"/>
        <w:rPr>
          <w:rFonts w:cstheme="minorBidi"/>
          <w:b/>
          <w:color w:val="auto"/>
          <w:kern w:val="2"/>
          <w:sz w:val="32"/>
          <w:szCs w:val="32"/>
          <w:highlight w:val="none"/>
          <w:lang w:val="zh-CN"/>
        </w:rPr>
      </w:pPr>
    </w:p>
    <w:p w14:paraId="680043BE">
      <w:pPr>
        <w:ind w:firstLine="1120" w:firstLineChars="400"/>
        <w:rPr>
          <w:color w:val="auto"/>
          <w:sz w:val="28"/>
          <w:szCs w:val="28"/>
          <w:highlight w:val="none"/>
        </w:rPr>
      </w:pPr>
      <w:r>
        <w:rPr>
          <w:rFonts w:hint="eastAsia"/>
          <w:color w:val="auto"/>
          <w:sz w:val="28"/>
          <w:szCs w:val="28"/>
          <w:highlight w:val="none"/>
        </w:rPr>
        <w:t xml:space="preserve">公司名称： </w:t>
      </w:r>
    </w:p>
    <w:p w14:paraId="741C390C">
      <w:pPr>
        <w:ind w:firstLine="1120" w:firstLineChars="400"/>
        <w:rPr>
          <w:color w:val="auto"/>
          <w:sz w:val="28"/>
          <w:szCs w:val="28"/>
          <w:highlight w:val="none"/>
        </w:rPr>
      </w:pPr>
      <w:r>
        <w:rPr>
          <w:rFonts w:hint="eastAsia"/>
          <w:color w:val="auto"/>
          <w:sz w:val="28"/>
          <w:szCs w:val="28"/>
          <w:highlight w:val="none"/>
        </w:rPr>
        <w:t>地址：</w:t>
      </w:r>
    </w:p>
    <w:p w14:paraId="0162AA18">
      <w:pPr>
        <w:ind w:firstLine="1120" w:firstLineChars="400"/>
        <w:rPr>
          <w:color w:val="auto"/>
          <w:sz w:val="28"/>
          <w:szCs w:val="28"/>
          <w:highlight w:val="none"/>
        </w:rPr>
      </w:pPr>
      <w:r>
        <w:rPr>
          <w:rFonts w:hint="eastAsia"/>
          <w:color w:val="auto"/>
          <w:sz w:val="28"/>
          <w:szCs w:val="28"/>
          <w:highlight w:val="none"/>
        </w:rPr>
        <w:t>电话：                         联系人：</w:t>
      </w:r>
    </w:p>
    <w:p w14:paraId="05700473">
      <w:pPr>
        <w:rPr>
          <w:color w:val="auto"/>
          <w:highlight w:val="none"/>
        </w:rPr>
      </w:pPr>
    </w:p>
    <w:p w14:paraId="60AD1706">
      <w:pPr>
        <w:pStyle w:val="2"/>
        <w:ind w:left="0" w:leftChars="0" w:firstLine="0" w:firstLineChars="0"/>
        <w:rPr>
          <w:color w:val="auto"/>
          <w:highlight w:val="none"/>
        </w:rPr>
      </w:pPr>
    </w:p>
    <w:p w14:paraId="7BCE7695">
      <w:pPr>
        <w:pStyle w:val="2"/>
        <w:rPr>
          <w:color w:val="auto"/>
          <w:highlight w:val="none"/>
        </w:rPr>
      </w:pPr>
    </w:p>
    <w:p w14:paraId="3B4BC85E">
      <w:pPr>
        <w:rPr>
          <w:rFonts w:hint="eastAsia"/>
          <w:color w:val="auto"/>
          <w:sz w:val="28"/>
          <w:szCs w:val="28"/>
          <w:highlight w:val="none"/>
        </w:rPr>
      </w:pPr>
    </w:p>
    <w:p w14:paraId="3D4876F9">
      <w:pPr>
        <w:rPr>
          <w:rFonts w:hint="eastAsia"/>
          <w:color w:val="auto"/>
          <w:sz w:val="28"/>
          <w:szCs w:val="28"/>
          <w:highlight w:val="none"/>
        </w:rPr>
      </w:pPr>
    </w:p>
    <w:p w14:paraId="2896DFC2">
      <w:pPr>
        <w:rPr>
          <w:rFonts w:hint="eastAsia"/>
          <w:color w:val="auto"/>
          <w:sz w:val="28"/>
          <w:szCs w:val="28"/>
          <w:highlight w:val="none"/>
        </w:rPr>
      </w:pPr>
    </w:p>
    <w:p w14:paraId="51D2E469">
      <w:pPr>
        <w:rPr>
          <w:rFonts w:hint="eastAsia"/>
          <w:color w:val="auto"/>
          <w:sz w:val="28"/>
          <w:szCs w:val="28"/>
          <w:highlight w:val="none"/>
        </w:rPr>
      </w:pPr>
    </w:p>
    <w:p w14:paraId="6B876824">
      <w:pPr>
        <w:snapToGrid w:val="0"/>
        <w:spacing w:before="156" w:beforeLines="50" w:after="50"/>
        <w:rPr>
          <w:rFonts w:ascii="宋体" w:hAnsi="宋体"/>
          <w:bCs/>
          <w:color w:val="auto"/>
          <w:sz w:val="24"/>
          <w:szCs w:val="20"/>
          <w:highlight w:val="none"/>
        </w:rPr>
      </w:pPr>
    </w:p>
    <w:p w14:paraId="63B4D4DC">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防城港市第一人民医院第二批耗材</w:t>
      </w:r>
      <w:r>
        <w:rPr>
          <w:rFonts w:hint="eastAsia" w:ascii="宋体" w:hAnsi="宋体" w:cs="仿宋_GB2312"/>
          <w:bCs/>
          <w:color w:val="auto"/>
          <w:sz w:val="32"/>
          <w:szCs w:val="32"/>
          <w:highlight w:val="none"/>
        </w:rPr>
        <w:t>供应商遴选</w:t>
      </w:r>
      <w:r>
        <w:rPr>
          <w:rFonts w:hint="eastAsia" w:ascii="宋体" w:hAnsi="宋体" w:cs="仿宋_GB2312"/>
          <w:bCs/>
          <w:color w:val="auto"/>
          <w:sz w:val="32"/>
          <w:szCs w:val="32"/>
          <w:highlight w:val="none"/>
          <w:lang w:eastAsia="zh-CN"/>
        </w:rPr>
        <w:t>（</w:t>
      </w:r>
      <w:r>
        <w:rPr>
          <w:rFonts w:hint="eastAsia" w:ascii="宋体" w:hAnsi="宋体" w:cs="仿宋_GB2312"/>
          <w:bCs/>
          <w:color w:val="auto"/>
          <w:sz w:val="32"/>
          <w:szCs w:val="32"/>
          <w:highlight w:val="none"/>
          <w:lang w:val="en-US" w:eastAsia="zh-CN"/>
        </w:rPr>
        <w:t>重1</w:t>
      </w:r>
      <w:r>
        <w:rPr>
          <w:rFonts w:hint="eastAsia" w:ascii="宋体" w:hAnsi="宋体" w:cs="仿宋_GB2312"/>
          <w:bCs/>
          <w:color w:val="auto"/>
          <w:sz w:val="32"/>
          <w:szCs w:val="32"/>
          <w:highlight w:val="none"/>
          <w:lang w:eastAsia="zh-CN"/>
        </w:rPr>
        <w:t>）</w:t>
      </w:r>
    </w:p>
    <w:p w14:paraId="372D9914">
      <w:pPr>
        <w:snapToGrid w:val="0"/>
        <w:spacing w:before="156" w:beforeLines="50" w:after="50"/>
        <w:ind w:firstLine="720" w:firstLineChars="225"/>
        <w:rPr>
          <w:rFonts w:ascii="宋体" w:hAnsi="宋体" w:cs="仿宋_GB2312"/>
          <w:bCs/>
          <w:color w:val="auto"/>
          <w:sz w:val="32"/>
          <w:szCs w:val="32"/>
          <w:highlight w:val="none"/>
        </w:rPr>
      </w:pPr>
    </w:p>
    <w:p w14:paraId="33584EB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326FDC2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378A7F5">
      <w:pPr>
        <w:snapToGrid w:val="0"/>
        <w:spacing w:before="156" w:beforeLines="50" w:after="50"/>
        <w:ind w:firstLine="720" w:firstLineChars="225"/>
        <w:rPr>
          <w:rFonts w:ascii="宋体" w:hAnsi="宋体" w:cs="仿宋_GB2312"/>
          <w:bCs/>
          <w:color w:val="auto"/>
          <w:sz w:val="32"/>
          <w:szCs w:val="32"/>
          <w:highlight w:val="none"/>
        </w:rPr>
      </w:pPr>
    </w:p>
    <w:p w14:paraId="36413B41">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1A0FEE9">
      <w:pPr>
        <w:snapToGrid w:val="0"/>
        <w:spacing w:before="156" w:beforeLines="50" w:after="50"/>
        <w:ind w:firstLine="640" w:firstLineChars="200"/>
        <w:rPr>
          <w:rFonts w:ascii="宋体" w:hAnsi="宋体" w:cs="仿宋_GB2312"/>
          <w:bCs/>
          <w:color w:val="auto"/>
          <w:sz w:val="32"/>
          <w:szCs w:val="32"/>
          <w:highlight w:val="none"/>
        </w:rPr>
      </w:pPr>
    </w:p>
    <w:p w14:paraId="7EDFD36B">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04DA61E5">
      <w:pPr>
        <w:pStyle w:val="7"/>
        <w:snapToGrid w:val="0"/>
        <w:spacing w:before="50" w:after="50"/>
        <w:ind w:firstLine="1280" w:firstLineChars="400"/>
        <w:rPr>
          <w:rFonts w:ascii="宋体" w:hAnsi="宋体" w:cs="仿宋_GB2312"/>
          <w:bCs/>
          <w:color w:val="auto"/>
          <w:sz w:val="32"/>
          <w:szCs w:val="32"/>
          <w:highlight w:val="none"/>
        </w:rPr>
      </w:pPr>
    </w:p>
    <w:p w14:paraId="1D4442CA">
      <w:pPr>
        <w:pStyle w:val="7"/>
        <w:snapToGrid w:val="0"/>
        <w:spacing w:before="50" w:after="50"/>
        <w:ind w:firstLine="1280" w:firstLineChars="400"/>
        <w:rPr>
          <w:rFonts w:ascii="宋体" w:hAnsi="宋体" w:cs="仿宋_GB2312"/>
          <w:bCs/>
          <w:color w:val="auto"/>
          <w:sz w:val="32"/>
          <w:szCs w:val="32"/>
          <w:highlight w:val="none"/>
        </w:rPr>
      </w:pPr>
    </w:p>
    <w:p w14:paraId="0C355D10">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631CD0">
      <w:pPr>
        <w:pStyle w:val="2"/>
        <w:rPr>
          <w:color w:val="auto"/>
          <w:highlight w:val="none"/>
        </w:rPr>
      </w:pPr>
    </w:p>
    <w:p w14:paraId="54921097">
      <w:pPr>
        <w:rPr>
          <w:color w:val="auto"/>
          <w:highlight w:val="none"/>
        </w:rPr>
      </w:pPr>
    </w:p>
    <w:p w14:paraId="07BA5444">
      <w:pPr>
        <w:pStyle w:val="2"/>
        <w:rPr>
          <w:color w:val="auto"/>
          <w:highlight w:val="none"/>
        </w:rPr>
      </w:pPr>
    </w:p>
    <w:p w14:paraId="2150DC30">
      <w:pPr>
        <w:rPr>
          <w:color w:val="auto"/>
          <w:highlight w:val="none"/>
        </w:rPr>
      </w:pPr>
    </w:p>
    <w:p w14:paraId="680582C8">
      <w:pPr>
        <w:pStyle w:val="2"/>
        <w:rPr>
          <w:color w:val="auto"/>
          <w:highlight w:val="none"/>
        </w:rPr>
      </w:pPr>
    </w:p>
    <w:p w14:paraId="0E891889">
      <w:pPr>
        <w:ind w:firstLine="200"/>
        <w:jc w:val="center"/>
        <w:rPr>
          <w:rFonts w:hint="eastAsia" w:asciiTheme="minorEastAsia" w:hAnsiTheme="minorEastAsia" w:eastAsiaTheme="minorEastAsia"/>
          <w:b/>
          <w:color w:val="auto"/>
          <w:sz w:val="32"/>
          <w:szCs w:val="32"/>
          <w:highlight w:val="none"/>
          <w:lang w:val="en-US" w:eastAsia="zh-CN"/>
        </w:rPr>
      </w:pPr>
    </w:p>
    <w:p w14:paraId="28633EB7">
      <w:pPr>
        <w:ind w:firstLine="200"/>
        <w:jc w:val="center"/>
        <w:rPr>
          <w:rFonts w:hint="eastAsia" w:asciiTheme="minorEastAsia" w:hAnsiTheme="minorEastAsia" w:eastAsiaTheme="minorEastAsia"/>
          <w:b/>
          <w:color w:val="auto"/>
          <w:sz w:val="32"/>
          <w:szCs w:val="32"/>
          <w:highlight w:val="none"/>
          <w:lang w:val="en-US" w:eastAsia="zh-CN"/>
        </w:rPr>
      </w:pPr>
    </w:p>
    <w:p w14:paraId="3AB48878">
      <w:pPr>
        <w:ind w:firstLine="200"/>
        <w:jc w:val="center"/>
        <w:rPr>
          <w:rFonts w:hint="eastAsia" w:asciiTheme="minorEastAsia" w:hAnsiTheme="minorEastAsia" w:eastAsiaTheme="minorEastAsia"/>
          <w:b/>
          <w:color w:val="auto"/>
          <w:sz w:val="32"/>
          <w:szCs w:val="32"/>
          <w:highlight w:val="none"/>
          <w:lang w:val="en-US" w:eastAsia="zh-CN"/>
        </w:rPr>
      </w:pPr>
    </w:p>
    <w:p w14:paraId="6DB42193">
      <w:pPr>
        <w:ind w:firstLine="200"/>
        <w:jc w:val="center"/>
        <w:rPr>
          <w:rFonts w:hint="eastAsia" w:asciiTheme="minorEastAsia" w:hAnsiTheme="minorEastAsia" w:eastAsiaTheme="minorEastAsia"/>
          <w:b/>
          <w:color w:val="auto"/>
          <w:sz w:val="32"/>
          <w:szCs w:val="32"/>
          <w:highlight w:val="none"/>
          <w:lang w:val="en-US" w:eastAsia="zh-CN"/>
        </w:rPr>
      </w:pPr>
    </w:p>
    <w:p w14:paraId="26AD3C31">
      <w:pPr>
        <w:ind w:firstLine="200"/>
        <w:jc w:val="center"/>
        <w:rPr>
          <w:rFonts w:hint="eastAsia" w:asciiTheme="minorEastAsia" w:hAnsiTheme="minorEastAsia" w:eastAsiaTheme="minorEastAsia"/>
          <w:b/>
          <w:color w:val="auto"/>
          <w:sz w:val="32"/>
          <w:szCs w:val="32"/>
          <w:highlight w:val="none"/>
          <w:lang w:val="en-US" w:eastAsia="zh-CN"/>
        </w:rPr>
      </w:pPr>
    </w:p>
    <w:p w14:paraId="34FD5570">
      <w:pPr>
        <w:ind w:firstLine="0"/>
        <w:jc w:val="both"/>
        <w:rPr>
          <w:rFonts w:hint="eastAsia" w:asciiTheme="minorEastAsia" w:hAnsiTheme="minorEastAsia" w:eastAsiaTheme="minorEastAsia"/>
          <w:b/>
          <w:color w:val="auto"/>
          <w:sz w:val="32"/>
          <w:szCs w:val="32"/>
          <w:highlight w:val="none"/>
          <w:lang w:val="en-US" w:eastAsia="zh-CN"/>
        </w:rPr>
      </w:pPr>
    </w:p>
    <w:p w14:paraId="4DEC1BB4">
      <w:pPr>
        <w:ind w:firstLine="0"/>
        <w:jc w:val="both"/>
        <w:rPr>
          <w:rFonts w:hint="eastAsia" w:asciiTheme="minorEastAsia" w:hAnsiTheme="minorEastAsia" w:eastAsiaTheme="minorEastAsia"/>
          <w:b/>
          <w:color w:val="auto"/>
          <w:sz w:val="32"/>
          <w:szCs w:val="32"/>
          <w:highlight w:val="none"/>
          <w:lang w:val="en-US" w:eastAsia="zh-CN"/>
        </w:rPr>
      </w:pPr>
    </w:p>
    <w:p w14:paraId="6BB4619E">
      <w:pPr>
        <w:ind w:firstLine="200"/>
        <w:jc w:val="center"/>
        <w:rPr>
          <w:rFonts w:hint="eastAsia" w:asciiTheme="minorEastAsia" w:hAnsiTheme="minorEastAsia" w:eastAsiaTheme="minorEastAsia"/>
          <w:b/>
          <w:color w:val="auto"/>
          <w:sz w:val="32"/>
          <w:szCs w:val="32"/>
          <w:highlight w:val="none"/>
          <w:lang w:val="en-US" w:eastAsia="zh-CN"/>
        </w:rPr>
      </w:pPr>
    </w:p>
    <w:p w14:paraId="46F08CCC">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227D24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26CC006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445480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6E2CD04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47EA8EC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0AFFE8C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2BC2D15">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221567F8">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16007DC9">
      <w:pPr>
        <w:pStyle w:val="2"/>
        <w:rPr>
          <w:color w:val="auto"/>
        </w:rPr>
      </w:pPr>
    </w:p>
    <w:p w14:paraId="1FD1288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2136DCCA">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40FFA06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400B2FB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3627839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3AF949E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提供各产品性能的证明材料：产品合格证、质量检测报告、医疗器械注册证、技术参数和说明书等（必须盖章，否则无效）；</w:t>
      </w:r>
    </w:p>
    <w:p w14:paraId="2A6CC7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3EE24F3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1A00B76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21E32E2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7DEE8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41E420F2">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w:t>
      </w:r>
      <w:r>
        <w:rPr>
          <w:rFonts w:hint="eastAsia" w:cs="Times New Roman" w:asciiTheme="minorEastAsia" w:hAnsiTheme="minorEastAsia" w:eastAsiaTheme="minorEastAsia"/>
          <w:color w:val="auto"/>
          <w:sz w:val="28"/>
          <w:szCs w:val="28"/>
          <w:highlight w:val="none"/>
          <w:lang w:val="en-US" w:eastAsia="zh-CN"/>
        </w:rPr>
        <w:t>近三年</w:t>
      </w:r>
      <w:r>
        <w:rPr>
          <w:rFonts w:hint="eastAsia" w:asciiTheme="minorEastAsia" w:hAnsiTheme="minorEastAsia" w:eastAsiaTheme="minorEastAsia"/>
          <w:color w:val="auto"/>
          <w:sz w:val="28"/>
          <w:szCs w:val="28"/>
          <w:highlight w:val="none"/>
        </w:rPr>
        <w:t>供货广西区市级以上不同三甲医院的同类产品的有效业绩证明材料（包括清晰的：1.合同或配送协议复印件；2.</w:t>
      </w:r>
      <w:r>
        <w:rPr>
          <w:rFonts w:hint="eastAsia" w:cs="Times New Roman" w:asciiTheme="minorEastAsia" w:hAnsiTheme="minorEastAsia" w:eastAsiaTheme="minorEastAsia"/>
          <w:color w:val="auto"/>
          <w:sz w:val="28"/>
          <w:szCs w:val="28"/>
          <w:highlight w:val="none"/>
          <w:lang w:val="en-US" w:eastAsia="zh-CN"/>
        </w:rPr>
        <w:t>提供</w:t>
      </w:r>
      <w:r>
        <w:rPr>
          <w:rFonts w:hint="eastAsia" w:cs="Times New Roman" w:asciiTheme="minorEastAsia" w:hAnsiTheme="minorEastAsia" w:eastAsiaTheme="minorEastAsia"/>
          <w:color w:val="auto"/>
          <w:sz w:val="28"/>
          <w:szCs w:val="28"/>
          <w:highlight w:val="none"/>
        </w:rPr>
        <w:t>销售发票复印件</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发票明细必须包含投标的耗材品种）</w:t>
      </w:r>
      <w:r>
        <w:rPr>
          <w:rFonts w:hint="eastAsia" w:asciiTheme="minorEastAsia" w:hAnsiTheme="minorEastAsia" w:eastAsiaTheme="minorEastAsia"/>
          <w:color w:val="auto"/>
          <w:sz w:val="28"/>
          <w:szCs w:val="28"/>
          <w:highlight w:val="none"/>
        </w:rPr>
        <w:t>（必须盖章，否则无效）；</w:t>
      </w:r>
    </w:p>
    <w:p w14:paraId="0C9FFE41">
      <w:pPr>
        <w:pStyle w:val="2"/>
        <w:ind w:left="0" w:leftChars="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（二十一）所投耗材需现场提供样品（必须</w:t>
      </w:r>
      <w:r>
        <w:rPr>
          <w:rFonts w:hint="eastAsia" w:cs="Times New Roman" w:asciiTheme="minorEastAsia" w:hAnsiTheme="minorEastAsia" w:eastAsiaTheme="minorEastAsia"/>
          <w:i w:val="0"/>
          <w:iCs w:val="0"/>
          <w:caps w:val="0"/>
          <w:color w:val="auto"/>
          <w:spacing w:val="0"/>
          <w:sz w:val="28"/>
          <w:szCs w:val="28"/>
          <w:highlight w:val="none"/>
        </w:rPr>
        <w:t>提供1-2个样品</w:t>
      </w:r>
      <w:r>
        <w:rPr>
          <w:rFonts w:hint="eastAsia" w:asciiTheme="minorEastAsia" w:hAnsiTheme="minorEastAsia" w:eastAsiaTheme="minorEastAsia"/>
          <w:color w:val="auto"/>
          <w:sz w:val="28"/>
          <w:szCs w:val="28"/>
          <w:highlight w:val="none"/>
          <w:lang w:val="en-US" w:eastAsia="zh-CN"/>
        </w:rPr>
        <w:t>）</w:t>
      </w:r>
    </w:p>
    <w:p w14:paraId="5C64C75C">
      <w:pPr>
        <w:ind w:firstLine="0"/>
        <w:rPr>
          <w:rFonts w:hint="eastAsia"/>
          <w:b/>
          <w:color w:val="auto"/>
          <w:sz w:val="28"/>
          <w:szCs w:val="28"/>
          <w:highlight w:val="none"/>
        </w:rPr>
      </w:pPr>
    </w:p>
    <w:p w14:paraId="5E8E3CCF">
      <w:pPr>
        <w:ind w:firstLine="0"/>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5C376A91">
      <w:pPr>
        <w:spacing w:line="300" w:lineRule="auto"/>
        <w:jc w:val="both"/>
        <w:rPr>
          <w:rFonts w:hint="eastAsia" w:ascii="宋体" w:hAnsi="宋体" w:cs="宋体"/>
          <w:bCs/>
          <w:color w:val="auto"/>
          <w:sz w:val="44"/>
          <w:szCs w:val="44"/>
          <w:highlight w:val="none"/>
        </w:rPr>
      </w:pPr>
    </w:p>
    <w:p w14:paraId="7AF11BC5">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04064961">
      <w:pPr>
        <w:spacing w:line="360" w:lineRule="auto"/>
        <w:ind w:left="540"/>
        <w:contextualSpacing/>
        <w:rPr>
          <w:rFonts w:ascii="宋体" w:hAnsi="宋体" w:cs="宋体"/>
          <w:color w:val="auto"/>
          <w:sz w:val="32"/>
          <w:szCs w:val="32"/>
          <w:highlight w:val="none"/>
        </w:rPr>
      </w:pPr>
    </w:p>
    <w:p w14:paraId="4D0A444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611BBD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CEB309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DE30CCF">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0B9151E4">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3397E93D">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49E60996">
      <w:pPr>
        <w:spacing w:line="360" w:lineRule="auto"/>
        <w:ind w:left="0"/>
        <w:contextualSpacing/>
        <w:rPr>
          <w:rFonts w:ascii="宋体" w:hAnsi="宋体" w:cs="宋体"/>
          <w:color w:val="auto"/>
          <w:sz w:val="24"/>
          <w:highlight w:val="none"/>
        </w:rPr>
      </w:pPr>
    </w:p>
    <w:p w14:paraId="3D2A963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FB91B1F">
      <w:pPr>
        <w:pStyle w:val="2"/>
        <w:ind w:left="0" w:leftChars="0" w:firstLine="0" w:firstLineChars="0"/>
        <w:rPr>
          <w:color w:val="auto"/>
          <w:highlight w:val="none"/>
        </w:rPr>
      </w:pPr>
    </w:p>
    <w:p w14:paraId="6528C103">
      <w:pPr>
        <w:pStyle w:val="2"/>
        <w:ind w:left="0" w:leftChars="0" w:firstLine="0" w:firstLineChars="0"/>
        <w:rPr>
          <w:color w:val="auto"/>
          <w:highlight w:val="none"/>
        </w:rPr>
      </w:pPr>
    </w:p>
    <w:p w14:paraId="72FF887A">
      <w:pPr>
        <w:spacing w:line="360" w:lineRule="auto"/>
        <w:contextualSpacing/>
        <w:jc w:val="right"/>
        <w:rPr>
          <w:rFonts w:ascii="宋体" w:hAnsi="宋体" w:cs="宋体"/>
          <w:color w:val="auto"/>
          <w:highlight w:val="none"/>
        </w:rPr>
      </w:pPr>
    </w:p>
    <w:p w14:paraId="2DEF089B">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425E7F8E">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F97DCE9">
      <w:pPr>
        <w:spacing w:line="360" w:lineRule="auto"/>
        <w:contextualSpacing/>
        <w:jc w:val="center"/>
        <w:rPr>
          <w:rFonts w:ascii="宋体" w:hAnsi="宋体" w:cs="宋体"/>
          <w:b/>
          <w:color w:val="auto"/>
          <w:sz w:val="24"/>
          <w:highlight w:val="none"/>
        </w:rPr>
      </w:pPr>
    </w:p>
    <w:p w14:paraId="21A52BE9">
      <w:pPr>
        <w:ind w:firstLine="200"/>
        <w:rPr>
          <w:rFonts w:hint="eastAsia" w:asciiTheme="minorEastAsia" w:hAnsiTheme="minorEastAsia" w:eastAsiaTheme="minorEastAsia"/>
          <w:color w:val="auto"/>
          <w:sz w:val="28"/>
          <w:szCs w:val="28"/>
          <w:highlight w:val="none"/>
        </w:rPr>
      </w:pPr>
    </w:p>
    <w:p w14:paraId="0E204089">
      <w:pPr>
        <w:ind w:firstLine="200"/>
        <w:rPr>
          <w:rFonts w:hint="eastAsia" w:asciiTheme="minorEastAsia" w:hAnsiTheme="minorEastAsia" w:eastAsiaTheme="minorEastAsia"/>
          <w:color w:val="auto"/>
          <w:sz w:val="28"/>
          <w:szCs w:val="28"/>
          <w:highlight w:val="none"/>
        </w:rPr>
      </w:pPr>
    </w:p>
    <w:p w14:paraId="261AD829">
      <w:pPr>
        <w:ind w:firstLine="200"/>
        <w:rPr>
          <w:rFonts w:hint="eastAsia" w:asciiTheme="minorEastAsia" w:hAnsiTheme="minorEastAsia" w:eastAsiaTheme="minorEastAsia"/>
          <w:color w:val="auto"/>
          <w:sz w:val="28"/>
          <w:szCs w:val="28"/>
          <w:highlight w:val="none"/>
        </w:rPr>
      </w:pPr>
    </w:p>
    <w:p w14:paraId="553C7873">
      <w:pPr>
        <w:ind w:firstLine="200"/>
        <w:rPr>
          <w:rFonts w:hint="eastAsia" w:asciiTheme="minorEastAsia" w:hAnsiTheme="minorEastAsia" w:eastAsiaTheme="minorEastAsia"/>
          <w:color w:val="auto"/>
          <w:sz w:val="28"/>
          <w:szCs w:val="28"/>
          <w:highlight w:val="none"/>
        </w:rPr>
      </w:pPr>
    </w:p>
    <w:p w14:paraId="4AFA746F">
      <w:pPr>
        <w:ind w:firstLine="200"/>
        <w:rPr>
          <w:rFonts w:hint="eastAsia" w:asciiTheme="minorEastAsia" w:hAnsiTheme="minorEastAsia" w:eastAsiaTheme="minorEastAsia"/>
          <w:color w:val="auto"/>
          <w:sz w:val="28"/>
          <w:szCs w:val="28"/>
          <w:highlight w:val="none"/>
        </w:rPr>
      </w:pPr>
    </w:p>
    <w:p w14:paraId="7A262FE5">
      <w:pPr>
        <w:ind w:firstLine="200"/>
        <w:rPr>
          <w:rFonts w:hint="eastAsia" w:asciiTheme="minorEastAsia" w:hAnsiTheme="minorEastAsia" w:eastAsiaTheme="minorEastAsia"/>
          <w:color w:val="auto"/>
          <w:sz w:val="28"/>
          <w:szCs w:val="28"/>
          <w:highlight w:val="none"/>
        </w:rPr>
      </w:pPr>
    </w:p>
    <w:p w14:paraId="6445890B">
      <w:pPr>
        <w:ind w:firstLine="200"/>
        <w:rPr>
          <w:rFonts w:hint="eastAsia" w:asciiTheme="minorEastAsia" w:hAnsiTheme="minorEastAsia" w:eastAsiaTheme="minorEastAsia"/>
          <w:color w:val="auto"/>
          <w:sz w:val="28"/>
          <w:szCs w:val="28"/>
          <w:highlight w:val="none"/>
        </w:rPr>
      </w:pPr>
    </w:p>
    <w:p w14:paraId="5EE30936">
      <w:pPr>
        <w:ind w:firstLine="200"/>
        <w:rPr>
          <w:rFonts w:hint="eastAsia" w:asciiTheme="minorEastAsia" w:hAnsiTheme="minorEastAsia" w:eastAsiaTheme="minorEastAsia"/>
          <w:color w:val="auto"/>
          <w:sz w:val="28"/>
          <w:szCs w:val="28"/>
          <w:highlight w:val="none"/>
        </w:rPr>
      </w:pPr>
    </w:p>
    <w:p w14:paraId="66BFF47D">
      <w:pPr>
        <w:ind w:firstLine="200"/>
        <w:rPr>
          <w:rFonts w:hint="eastAsia" w:asciiTheme="minorEastAsia" w:hAnsiTheme="minorEastAsia" w:eastAsiaTheme="minorEastAsia"/>
          <w:color w:val="auto"/>
          <w:sz w:val="28"/>
          <w:szCs w:val="28"/>
          <w:highlight w:val="none"/>
          <w:lang w:eastAsia="zh-CN"/>
        </w:rPr>
      </w:pPr>
    </w:p>
    <w:p w14:paraId="12225AF4">
      <w:pPr>
        <w:ind w:firstLine="200"/>
        <w:rPr>
          <w:rFonts w:hint="eastAsia" w:asciiTheme="minorEastAsia" w:hAnsiTheme="minorEastAsia" w:eastAsiaTheme="minorEastAsia"/>
          <w:color w:val="auto"/>
          <w:sz w:val="28"/>
          <w:szCs w:val="28"/>
          <w:highlight w:val="none"/>
          <w:lang w:eastAsia="zh-CN"/>
        </w:rPr>
      </w:pPr>
    </w:p>
    <w:p w14:paraId="7A0062AE">
      <w:pPr>
        <w:ind w:firstLine="200"/>
        <w:rPr>
          <w:rFonts w:hint="eastAsia" w:asciiTheme="minorEastAsia" w:hAnsiTheme="minorEastAsia" w:eastAsiaTheme="minorEastAsia"/>
          <w:color w:val="auto"/>
          <w:sz w:val="28"/>
          <w:szCs w:val="28"/>
          <w:highlight w:val="none"/>
          <w:lang w:eastAsia="zh-CN"/>
        </w:rPr>
      </w:pPr>
    </w:p>
    <w:p w14:paraId="60BC34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4F82862E">
      <w:pPr>
        <w:spacing w:line="520" w:lineRule="exact"/>
        <w:jc w:val="center"/>
        <w:rPr>
          <w:rFonts w:ascii="宋体" w:hAnsi="宋体" w:cs="宋体"/>
          <w:color w:val="auto"/>
          <w:sz w:val="44"/>
          <w:szCs w:val="44"/>
          <w:highlight w:val="none"/>
        </w:rPr>
      </w:pPr>
    </w:p>
    <w:p w14:paraId="2A556E5B">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49AD1116">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744051D">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33CEC4DA">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49F71394">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C7A2B2">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295796F2">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78E0E186">
      <w:pPr>
        <w:pStyle w:val="10"/>
        <w:rPr>
          <w:color w:val="auto"/>
          <w:highlight w:val="none"/>
        </w:rPr>
      </w:pPr>
    </w:p>
    <w:p w14:paraId="2B6561E5">
      <w:pPr>
        <w:pStyle w:val="10"/>
        <w:rPr>
          <w:color w:val="auto"/>
          <w:highlight w:val="none"/>
        </w:rPr>
      </w:pPr>
    </w:p>
    <w:p w14:paraId="6FAB307C">
      <w:pPr>
        <w:pStyle w:val="10"/>
        <w:rPr>
          <w:color w:val="auto"/>
          <w:highlight w:val="none"/>
        </w:rPr>
      </w:pPr>
    </w:p>
    <w:p w14:paraId="1B8CE7E8">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30FA939E">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65CBF701">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4E1771A7">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BA0CEB4">
      <w:pPr>
        <w:spacing w:line="360" w:lineRule="auto"/>
        <w:rPr>
          <w:rFonts w:ascii="宋体" w:hAnsi="宋体" w:cs="宋体"/>
          <w:color w:val="auto"/>
          <w:sz w:val="24"/>
          <w:highlight w:val="none"/>
        </w:rPr>
      </w:pPr>
    </w:p>
    <w:p w14:paraId="28E66265">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3CD9C84F">
      <w:pPr>
        <w:ind w:firstLine="200"/>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96E74FB">
      <w:pPr>
        <w:ind w:firstLine="0"/>
        <w:rPr>
          <w:rFonts w:hint="eastAsia" w:asciiTheme="minorEastAsia" w:hAnsiTheme="minorEastAsia" w:eastAsiaTheme="minorEastAsia"/>
          <w:color w:val="auto"/>
          <w:sz w:val="28"/>
          <w:szCs w:val="28"/>
          <w:highlight w:val="none"/>
        </w:rPr>
      </w:pPr>
    </w:p>
    <w:p w14:paraId="74686687">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E9A5ED">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2BCB18">
        <w:tblPrEx>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56E5BF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E1772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88F65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C1538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7BC42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B84ADB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EE348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CA1AAB6">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5ADE75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D3FC6D">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973EFD">
            <w:pPr>
              <w:widowControl/>
              <w:spacing w:line="360" w:lineRule="auto"/>
              <w:jc w:val="center"/>
              <w:rPr>
                <w:rFonts w:ascii="宋体" w:hAnsi="宋体" w:cs="宋体"/>
                <w:color w:val="auto"/>
                <w:kern w:val="0"/>
                <w:sz w:val="28"/>
                <w:szCs w:val="28"/>
                <w:highlight w:val="none"/>
              </w:rPr>
            </w:pPr>
          </w:p>
        </w:tc>
      </w:tr>
      <w:tr w14:paraId="5775083F">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9F0B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B68A5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12B452">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7FB99A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F28AB2">
            <w:pPr>
              <w:widowControl/>
              <w:spacing w:line="360" w:lineRule="auto"/>
              <w:jc w:val="center"/>
              <w:rPr>
                <w:rFonts w:ascii="宋体" w:hAnsi="宋体" w:cs="宋体"/>
                <w:color w:val="auto"/>
                <w:kern w:val="0"/>
                <w:sz w:val="28"/>
                <w:szCs w:val="28"/>
                <w:highlight w:val="none"/>
              </w:rPr>
            </w:pPr>
          </w:p>
        </w:tc>
      </w:tr>
      <w:tr w14:paraId="6E9FE67B">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46ACBC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5FCC5BB">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C38931">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D1B57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2F8C991">
            <w:pPr>
              <w:widowControl/>
              <w:spacing w:line="360" w:lineRule="auto"/>
              <w:jc w:val="center"/>
              <w:rPr>
                <w:rFonts w:ascii="宋体" w:hAnsi="宋体" w:cs="宋体"/>
                <w:color w:val="auto"/>
                <w:kern w:val="0"/>
                <w:sz w:val="28"/>
                <w:szCs w:val="28"/>
                <w:highlight w:val="none"/>
              </w:rPr>
            </w:pPr>
          </w:p>
        </w:tc>
      </w:tr>
      <w:tr w14:paraId="034DB7D6">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0E572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1098E5">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19D267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E626AF">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CF3BB27">
            <w:pPr>
              <w:widowControl/>
              <w:spacing w:line="360" w:lineRule="auto"/>
              <w:jc w:val="center"/>
              <w:rPr>
                <w:rFonts w:ascii="宋体" w:hAnsi="宋体" w:cs="宋体"/>
                <w:color w:val="auto"/>
                <w:kern w:val="0"/>
                <w:sz w:val="28"/>
                <w:szCs w:val="28"/>
                <w:highlight w:val="none"/>
              </w:rPr>
            </w:pPr>
          </w:p>
        </w:tc>
      </w:tr>
    </w:tbl>
    <w:p w14:paraId="7E6F503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06AB48F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46AB22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259D9D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789F55C">
      <w:pPr>
        <w:spacing w:line="360" w:lineRule="auto"/>
        <w:ind w:firstLine="420" w:firstLineChars="200"/>
        <w:contextualSpacing/>
        <w:jc w:val="left"/>
        <w:rPr>
          <w:rFonts w:ascii="宋体" w:hAnsi="宋体" w:cs="宋体"/>
          <w:color w:val="auto"/>
          <w:szCs w:val="21"/>
          <w:highlight w:val="none"/>
        </w:rPr>
      </w:pPr>
    </w:p>
    <w:p w14:paraId="3422B71A">
      <w:pPr>
        <w:spacing w:line="360" w:lineRule="auto"/>
        <w:ind w:firstLine="560" w:firstLineChars="200"/>
        <w:contextualSpacing/>
        <w:jc w:val="left"/>
        <w:rPr>
          <w:rFonts w:ascii="宋体" w:hAnsi="宋体" w:cs="宋体"/>
          <w:color w:val="auto"/>
          <w:sz w:val="28"/>
          <w:szCs w:val="28"/>
          <w:highlight w:val="none"/>
        </w:rPr>
      </w:pPr>
    </w:p>
    <w:p w14:paraId="74E29DF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F02B894">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C9C1662">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C7EA78A">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A17707C">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694CBD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A2B72D">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D90B03">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BA7B09">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3337786">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19A4BE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011428">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B77B25E">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2C92E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7FFB2">
            <w:pPr>
              <w:widowControl/>
              <w:wordWrap w:val="0"/>
              <w:spacing w:line="200" w:lineRule="atLeast"/>
              <w:jc w:val="center"/>
              <w:rPr>
                <w:rFonts w:ascii="宋体" w:hAnsi="宋体" w:cs="宋体"/>
                <w:color w:val="auto"/>
                <w:kern w:val="0"/>
                <w:sz w:val="28"/>
                <w:szCs w:val="28"/>
                <w:highlight w:val="none"/>
                <w:shd w:val="clear" w:color="auto" w:fill="auto"/>
              </w:rPr>
            </w:pPr>
          </w:p>
        </w:tc>
      </w:tr>
      <w:tr w14:paraId="1FA2B3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567DAC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FE9F345">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C1F5CE8">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DDEA6AA">
            <w:pPr>
              <w:widowControl/>
              <w:wordWrap w:val="0"/>
              <w:spacing w:line="200" w:lineRule="atLeast"/>
              <w:jc w:val="center"/>
              <w:rPr>
                <w:rFonts w:ascii="宋体" w:hAnsi="宋体" w:cs="宋体"/>
                <w:color w:val="auto"/>
                <w:kern w:val="0"/>
                <w:sz w:val="28"/>
                <w:szCs w:val="28"/>
                <w:highlight w:val="none"/>
                <w:shd w:val="clear" w:color="auto" w:fill="auto"/>
              </w:rPr>
            </w:pPr>
          </w:p>
        </w:tc>
      </w:tr>
      <w:tr w14:paraId="12B9616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8C1F42">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2C3755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3C61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2A9ECC2">
            <w:pPr>
              <w:widowControl/>
              <w:wordWrap w:val="0"/>
              <w:spacing w:line="200" w:lineRule="atLeast"/>
              <w:jc w:val="center"/>
              <w:rPr>
                <w:rFonts w:ascii="宋体" w:hAnsi="宋体" w:cs="宋体"/>
                <w:color w:val="auto"/>
                <w:kern w:val="0"/>
                <w:sz w:val="28"/>
                <w:szCs w:val="28"/>
                <w:highlight w:val="none"/>
                <w:shd w:val="clear" w:color="auto" w:fill="auto"/>
              </w:rPr>
            </w:pPr>
          </w:p>
        </w:tc>
      </w:tr>
      <w:tr w14:paraId="4CA8EC1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E7ECCD">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F7098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FDF5FB">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0AEE6">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6C4A296B">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522E4FE0">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40D63E7">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F59FEE1">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3.供应商不存在直接管理关系的，则在“直接管理关系单位名称”填“无”。</w:t>
      </w:r>
    </w:p>
    <w:p w14:paraId="257E337F">
      <w:pPr>
        <w:spacing w:line="360" w:lineRule="auto"/>
        <w:contextualSpacing/>
        <w:jc w:val="left"/>
        <w:rPr>
          <w:color w:val="auto"/>
          <w:sz w:val="28"/>
          <w:szCs w:val="28"/>
          <w:highlight w:val="none"/>
        </w:rPr>
      </w:pPr>
    </w:p>
    <w:p w14:paraId="7E2383D1">
      <w:pPr>
        <w:spacing w:line="360" w:lineRule="auto"/>
        <w:contextualSpacing/>
        <w:jc w:val="left"/>
        <w:rPr>
          <w:color w:val="auto"/>
          <w:sz w:val="28"/>
          <w:szCs w:val="28"/>
          <w:highlight w:val="none"/>
        </w:rPr>
      </w:pPr>
    </w:p>
    <w:p w14:paraId="2806A71F">
      <w:pPr>
        <w:spacing w:line="360" w:lineRule="auto"/>
        <w:contextualSpacing/>
        <w:jc w:val="left"/>
        <w:rPr>
          <w:rFonts w:ascii="宋体" w:hAnsi="宋体"/>
          <w:color w:val="auto"/>
          <w:sz w:val="28"/>
          <w:szCs w:val="28"/>
          <w:highlight w:val="none"/>
        </w:rPr>
      </w:pPr>
    </w:p>
    <w:p w14:paraId="757A2E19">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11D00A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03245122">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2E2293ED">
      <w:pPr>
        <w:rPr>
          <w:color w:val="auto"/>
          <w:highlight w:val="none"/>
        </w:rPr>
      </w:pPr>
    </w:p>
    <w:p w14:paraId="0C21D1A9">
      <w:pPr>
        <w:rPr>
          <w:color w:val="auto"/>
          <w:highlight w:val="none"/>
        </w:rPr>
      </w:pPr>
    </w:p>
    <w:p w14:paraId="0F947659">
      <w:pPr>
        <w:pStyle w:val="2"/>
        <w:rPr>
          <w:color w:val="auto"/>
          <w:highlight w:val="none"/>
        </w:rPr>
      </w:pPr>
    </w:p>
    <w:p w14:paraId="1DD3C967">
      <w:pPr>
        <w:rPr>
          <w:color w:val="auto"/>
          <w:highlight w:val="none"/>
        </w:rPr>
      </w:pPr>
    </w:p>
    <w:p w14:paraId="427E7C69">
      <w:pPr>
        <w:pStyle w:val="2"/>
        <w:rPr>
          <w:color w:val="auto"/>
          <w:highlight w:val="none"/>
        </w:rPr>
      </w:pPr>
    </w:p>
    <w:p w14:paraId="60EFDD8B">
      <w:pPr>
        <w:rPr>
          <w:color w:val="auto"/>
          <w:highlight w:val="none"/>
        </w:rPr>
      </w:pPr>
    </w:p>
    <w:p w14:paraId="3CD5C8A1">
      <w:pPr>
        <w:pStyle w:val="2"/>
        <w:rPr>
          <w:color w:val="auto"/>
          <w:highlight w:val="none"/>
        </w:rPr>
      </w:pPr>
    </w:p>
    <w:p w14:paraId="09AA419B">
      <w:pPr>
        <w:rPr>
          <w:color w:val="auto"/>
          <w:highlight w:val="none"/>
        </w:rPr>
      </w:pPr>
    </w:p>
    <w:p w14:paraId="0675E539">
      <w:pPr>
        <w:pStyle w:val="2"/>
        <w:rPr>
          <w:color w:val="auto"/>
          <w:highlight w:val="none"/>
        </w:rPr>
      </w:pPr>
    </w:p>
    <w:p w14:paraId="7646A85E">
      <w:pPr>
        <w:rPr>
          <w:color w:val="auto"/>
          <w:highlight w:val="none"/>
        </w:rPr>
      </w:pPr>
    </w:p>
    <w:p w14:paraId="3CF58F82">
      <w:pPr>
        <w:pStyle w:val="2"/>
        <w:ind w:left="0" w:leftChars="0" w:firstLine="0" w:firstLineChars="0"/>
        <w:rPr>
          <w:color w:val="auto"/>
          <w:highlight w:val="none"/>
        </w:rPr>
      </w:pPr>
    </w:p>
    <w:p w14:paraId="6C7B4D55">
      <w:pPr>
        <w:snapToGrid/>
        <w:ind w:firstLine="200"/>
        <w:jc w:val="left"/>
        <w:rPr>
          <w:rFonts w:asciiTheme="majorEastAsia" w:hAnsiTheme="majorEastAsia" w:eastAsiaTheme="majorEastAsia" w:cstheme="majorEastAsia"/>
          <w:b/>
          <w:color w:val="auto"/>
          <w:sz w:val="44"/>
          <w:szCs w:val="44"/>
          <w:highlight w:val="none"/>
        </w:rPr>
      </w:pPr>
      <w:r>
        <w:rPr>
          <w:rFonts w:hint="eastAsia" w:asciiTheme="minorEastAsia" w:hAnsiTheme="minorEastAsia" w:eastAsiaTheme="minorEastAsia"/>
          <w:color w:val="auto"/>
          <w:sz w:val="28"/>
          <w:szCs w:val="28"/>
          <w:highlight w:val="none"/>
        </w:rPr>
        <w:t>投标承诺函（必须盖章，否则无效）；</w:t>
      </w:r>
    </w:p>
    <w:p w14:paraId="0F148676">
      <w:pPr>
        <w:snapToGrid w:val="0"/>
        <w:spacing w:line="240" w:lineRule="auto"/>
        <w:ind w:firstLine="0" w:firstLineChars="0"/>
        <w:jc w:val="center"/>
        <w:rPr>
          <w:rFonts w:ascii="宋体" w:hAnsi="宋体" w:cs="宋体"/>
          <w:b/>
          <w:bCs/>
          <w:color w:val="auto"/>
          <w:sz w:val="24"/>
          <w:highlight w:val="none"/>
        </w:rPr>
      </w:pPr>
      <w:r>
        <w:rPr>
          <w:rFonts w:hint="eastAsia" w:asciiTheme="majorEastAsia" w:hAnsiTheme="majorEastAsia" w:eastAsiaTheme="majorEastAsia" w:cstheme="majorEastAsia"/>
          <w:b/>
          <w:color w:val="auto"/>
          <w:sz w:val="44"/>
          <w:szCs w:val="44"/>
          <w:highlight w:val="none"/>
        </w:rPr>
        <w:t>投标承诺函</w:t>
      </w:r>
    </w:p>
    <w:p w14:paraId="46B87F47">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0D00F74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耗材</w:t>
      </w:r>
      <w:r>
        <w:rPr>
          <w:rFonts w:hint="eastAsia" w:ascii="宋体" w:hAnsi="宋体" w:cs="宋体"/>
          <w:color w:val="auto"/>
          <w:sz w:val="24"/>
          <w:highlight w:val="none"/>
        </w:rPr>
        <w:t>供应商遴选公告、遴选文件后，我公司决定按照遴选公告、遴选文件的规定要求参与报名和谈判，并承诺如下：</w:t>
      </w:r>
    </w:p>
    <w:p w14:paraId="11BF51A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25756BF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3C86D0E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598192B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70B500A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4985FC2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26CC4D3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6747AE56">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63028A5F">
      <w:pPr>
        <w:spacing w:line="520" w:lineRule="exact"/>
        <w:ind w:firstLine="5040" w:firstLineChars="2100"/>
        <w:rPr>
          <w:rFonts w:hint="eastAsia" w:ascii="宋体" w:hAnsi="宋体" w:cs="宋体"/>
          <w:color w:val="auto"/>
          <w:sz w:val="24"/>
          <w:highlight w:val="none"/>
        </w:rPr>
      </w:pPr>
      <w:r>
        <w:rPr>
          <w:rFonts w:hint="eastAsia" w:ascii="宋体" w:hAnsi="宋体" w:cs="宋体"/>
          <w:color w:val="auto"/>
          <w:sz w:val="24"/>
          <w:highlight w:val="none"/>
        </w:rPr>
        <w:t>法定代表人（签字）：</w:t>
      </w:r>
    </w:p>
    <w:p w14:paraId="03D6C5B1">
      <w:pPr>
        <w:spacing w:line="520" w:lineRule="exact"/>
        <w:ind w:firstLine="5040" w:firstLineChars="2100"/>
        <w:rPr>
          <w:rFonts w:ascii="宋体" w:hAnsi="宋体" w:cs="宋体"/>
          <w:color w:val="auto"/>
          <w:sz w:val="24"/>
          <w:highlight w:val="none"/>
        </w:rPr>
      </w:pPr>
    </w:p>
    <w:p w14:paraId="2B36E0FF">
      <w:pPr>
        <w:pStyle w:val="2"/>
        <w:ind w:firstLine="4560" w:firstLineChars="1900"/>
        <w:rPr>
          <w:color w:val="auto"/>
          <w:highlight w:val="none"/>
        </w:rPr>
      </w:pPr>
      <w:r>
        <w:rPr>
          <w:rFonts w:hint="eastAsia" w:ascii="宋体" w:hAnsi="宋体" w:cs="宋体"/>
          <w:color w:val="auto"/>
          <w:sz w:val="24"/>
          <w:highlight w:val="none"/>
        </w:rPr>
        <w:t>日期：    年   月   日</w:t>
      </w:r>
    </w:p>
    <w:p w14:paraId="18446CA2">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67FB3CD7">
      <w:pPr>
        <w:rPr>
          <w:color w:val="auto"/>
          <w:highlight w:val="none"/>
        </w:rPr>
      </w:pPr>
    </w:p>
    <w:p w14:paraId="068B8A6B">
      <w:pPr>
        <w:pStyle w:val="2"/>
        <w:rPr>
          <w:color w:val="auto"/>
          <w:highlight w:val="none"/>
        </w:rPr>
      </w:pPr>
    </w:p>
    <w:p w14:paraId="6F5F687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7DA2FCAB">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268434C">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0A839E9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1C6">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BC4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D4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A513C">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AAB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087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29A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5876">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D94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477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B4F1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FB6A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F7E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4779F2F5">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8FD2">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30A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1D02">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1795">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95C38">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5877">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2BFF">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893D">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0324">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015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42F0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2286">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94C6">
            <w:pPr>
              <w:widowControl/>
              <w:jc w:val="center"/>
              <w:rPr>
                <w:rFonts w:hint="eastAsia" w:ascii="仿宋" w:hAnsi="仿宋" w:eastAsia="仿宋" w:cs="宋体"/>
                <w:b/>
                <w:bCs/>
                <w:color w:val="auto"/>
                <w:kern w:val="0"/>
                <w:sz w:val="16"/>
                <w:szCs w:val="16"/>
                <w:highlight w:val="none"/>
                <w:lang w:bidi="ar"/>
              </w:rPr>
            </w:pPr>
          </w:p>
        </w:tc>
      </w:tr>
      <w:tr w14:paraId="1D01279E">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39D7">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FF2A">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8D62E">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1B3A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CCCBB">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DE94">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9F53A">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5B058">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B8A10">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3CB7D">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EF04">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0B553">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A617A">
            <w:pPr>
              <w:widowControl/>
              <w:jc w:val="center"/>
              <w:rPr>
                <w:rFonts w:hint="eastAsia" w:ascii="仿宋" w:hAnsi="仿宋" w:eastAsia="仿宋" w:cs="宋体"/>
                <w:b/>
                <w:bCs/>
                <w:color w:val="auto"/>
                <w:kern w:val="0"/>
                <w:sz w:val="16"/>
                <w:szCs w:val="16"/>
                <w:highlight w:val="none"/>
                <w:lang w:bidi="ar"/>
              </w:rPr>
            </w:pPr>
          </w:p>
        </w:tc>
      </w:tr>
      <w:tr w14:paraId="1A280F97">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976120">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692921C7">
      <w:pPr>
        <w:pStyle w:val="2"/>
        <w:rPr>
          <w:color w:val="auto"/>
          <w:highlight w:val="none"/>
        </w:rPr>
      </w:pPr>
    </w:p>
    <w:p w14:paraId="71166E77">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22320CD6">
      <w:pPr>
        <w:widowControl/>
        <w:numPr>
          <w:ilvl w:val="0"/>
          <w:numId w:val="4"/>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5076F12F">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2、本项目投标报价包括货物价款、货物随配标准附件、包装、运输、装卸、保险、税金、、售后服务、培训及其他未列明所有成本费用的总和；投标供应商综合考虑在报价中</w:t>
      </w:r>
      <w:r>
        <w:rPr>
          <w:rFonts w:hint="eastAsia" w:ascii="宋体" w:hAnsi="宋体" w:cs="宋体"/>
          <w:color w:val="auto"/>
          <w:kern w:val="0"/>
          <w:sz w:val="24"/>
          <w:highlight w:val="none"/>
        </w:rPr>
        <w:t>。</w:t>
      </w:r>
    </w:p>
    <w:p w14:paraId="3B3FF078">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color w:val="auto"/>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color w:val="auto"/>
          <w:sz w:val="24"/>
          <w:szCs w:val="24"/>
        </w:rPr>
        <w:t>广西区市级以上不同三家三甲医院的销售发票、合同复印件等作为佐证材料</w:t>
      </w:r>
      <w:r>
        <w:rPr>
          <w:rFonts w:hint="eastAsia"/>
          <w:b/>
          <w:bCs/>
          <w:color w:val="auto"/>
          <w:sz w:val="24"/>
          <w:szCs w:val="24"/>
          <w:lang w:val="en-US" w:eastAsia="zh-CN"/>
        </w:rPr>
        <w:t xml:space="preserve"> </w:t>
      </w:r>
      <w:r>
        <w:rPr>
          <w:rFonts w:hint="eastAsia"/>
          <w:b/>
          <w:bCs/>
          <w:color w:val="auto"/>
          <w:sz w:val="24"/>
          <w:szCs w:val="24"/>
          <w:highlight w:val="none"/>
          <w:lang w:val="en-US" w:eastAsia="zh-CN"/>
        </w:rPr>
        <w:t>注：发票明细必须包含投标的各品种的耗材/耗材</w:t>
      </w:r>
    </w:p>
    <w:p w14:paraId="17541E48">
      <w:pPr>
        <w:widowControl/>
        <w:ind w:firstLine="482" w:firstLineChars="200"/>
        <w:rPr>
          <w:rFonts w:hint="eastAsia" w:ascii="Calibri" w:hAnsi="Calibri" w:cs="Times New Roman"/>
          <w:b/>
          <w:bCs/>
          <w:color w:val="auto"/>
          <w:kern w:val="2"/>
          <w:sz w:val="24"/>
          <w:highlight w:val="none"/>
        </w:rPr>
      </w:pPr>
    </w:p>
    <w:p w14:paraId="13B2FB0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67C5BCDD">
      <w:pPr>
        <w:widowControl/>
        <w:ind w:firstLine="600" w:firstLineChars="250"/>
        <w:rPr>
          <w:rFonts w:ascii="宋体" w:hAnsi="宋体" w:cs="宋体"/>
          <w:color w:val="auto"/>
          <w:kern w:val="0"/>
          <w:sz w:val="24"/>
          <w:highlight w:val="none"/>
        </w:rPr>
      </w:pPr>
    </w:p>
    <w:p w14:paraId="2441CE53">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19EDD716">
      <w:pPr>
        <w:widowControl/>
        <w:ind w:firstLine="420"/>
        <w:rPr>
          <w:rFonts w:ascii="宋体" w:hAnsi="宋体" w:cs="宋体"/>
          <w:color w:val="auto"/>
          <w:kern w:val="0"/>
          <w:sz w:val="24"/>
          <w:highlight w:val="none"/>
        </w:rPr>
      </w:pPr>
    </w:p>
    <w:p w14:paraId="6236203E">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08E206D7">
      <w:pPr>
        <w:rPr>
          <w:color w:val="auto"/>
          <w:highlight w:val="none"/>
        </w:rPr>
      </w:pPr>
    </w:p>
    <w:p w14:paraId="5517A151">
      <w:pPr>
        <w:pStyle w:val="2"/>
        <w:rPr>
          <w:color w:val="auto"/>
          <w:highlight w:val="none"/>
        </w:rPr>
      </w:pPr>
    </w:p>
    <w:p w14:paraId="1582C48F">
      <w:pPr>
        <w:rPr>
          <w:color w:val="auto"/>
          <w:highlight w:val="none"/>
        </w:rPr>
      </w:pPr>
    </w:p>
    <w:p w14:paraId="0C42E14A">
      <w:pPr>
        <w:pStyle w:val="2"/>
        <w:rPr>
          <w:color w:val="auto"/>
          <w:highlight w:val="none"/>
        </w:rPr>
      </w:pPr>
    </w:p>
    <w:p w14:paraId="4600FFAD">
      <w:pPr>
        <w:rPr>
          <w:color w:val="auto"/>
          <w:highlight w:val="none"/>
        </w:rPr>
      </w:pPr>
    </w:p>
    <w:p w14:paraId="444BD02D">
      <w:pPr>
        <w:pStyle w:val="2"/>
        <w:rPr>
          <w:color w:val="auto"/>
          <w:highlight w:val="none"/>
        </w:rPr>
      </w:pPr>
    </w:p>
    <w:p w14:paraId="1B534196">
      <w:pPr>
        <w:rPr>
          <w:color w:val="auto"/>
          <w:highlight w:val="none"/>
        </w:rPr>
      </w:pPr>
    </w:p>
    <w:p w14:paraId="6E553A14">
      <w:pPr>
        <w:pStyle w:val="2"/>
        <w:rPr>
          <w:color w:val="auto"/>
          <w:highlight w:val="none"/>
        </w:rPr>
      </w:pPr>
    </w:p>
    <w:p w14:paraId="16231036">
      <w:pPr>
        <w:rPr>
          <w:color w:val="auto"/>
          <w:highlight w:val="none"/>
        </w:rPr>
      </w:pPr>
    </w:p>
    <w:p w14:paraId="00954848">
      <w:pPr>
        <w:pStyle w:val="2"/>
        <w:rPr>
          <w:color w:val="auto"/>
          <w:highlight w:val="none"/>
        </w:rPr>
      </w:pPr>
    </w:p>
    <w:p w14:paraId="50BB1B16">
      <w:pPr>
        <w:rPr>
          <w:color w:val="auto"/>
          <w:highlight w:val="none"/>
        </w:rPr>
      </w:pPr>
    </w:p>
    <w:p w14:paraId="6A00AC4B">
      <w:pPr>
        <w:rPr>
          <w:color w:val="auto"/>
          <w:highlight w:val="none"/>
        </w:rPr>
      </w:pPr>
    </w:p>
    <w:p w14:paraId="2514DD84">
      <w:pPr>
        <w:pStyle w:val="2"/>
        <w:ind w:left="0" w:leftChars="0" w:firstLine="0" w:firstLineChars="0"/>
        <w:rPr>
          <w:color w:val="auto"/>
          <w:highlight w:val="none"/>
        </w:rPr>
      </w:pPr>
    </w:p>
    <w:p w14:paraId="4B37BEF8">
      <w:pPr>
        <w:rPr>
          <w:color w:val="auto"/>
          <w:highlight w:val="none"/>
        </w:rPr>
      </w:pPr>
    </w:p>
    <w:p w14:paraId="572EC087">
      <w:pPr>
        <w:pStyle w:val="2"/>
        <w:ind w:left="0" w:leftChars="0" w:firstLine="0" w:firstLineChars="0"/>
        <w:rPr>
          <w:color w:val="auto"/>
          <w:highlight w:val="none"/>
        </w:rPr>
      </w:pPr>
    </w:p>
    <w:p w14:paraId="76A77DBA">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7E813373">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耗材</w:t>
      </w:r>
      <w:r>
        <w:rPr>
          <w:rFonts w:hint="eastAsia" w:ascii="黑体" w:hAnsi="Times New Roman" w:eastAsia="黑体" w:cs="黑体"/>
          <w:color w:val="auto"/>
          <w:sz w:val="36"/>
          <w:szCs w:val="36"/>
          <w:highlight w:val="none"/>
          <w:lang w:bidi="ar"/>
        </w:rPr>
        <w:t>供应商考核评价方案</w:t>
      </w:r>
    </w:p>
    <w:p w14:paraId="2204D126">
      <w:pPr>
        <w:spacing w:line="560" w:lineRule="exact"/>
        <w:rPr>
          <w:rFonts w:ascii="宋体" w:hAnsi="宋体" w:cs="宋体"/>
          <w:color w:val="auto"/>
          <w:sz w:val="28"/>
          <w:szCs w:val="28"/>
          <w:highlight w:val="none"/>
        </w:rPr>
      </w:pPr>
    </w:p>
    <w:p w14:paraId="73247136">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0CEA9C">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耗材</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耗材</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5D99ECCC">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1C83CECB">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耗材</w:t>
      </w:r>
      <w:r>
        <w:rPr>
          <w:rFonts w:hint="eastAsia" w:ascii="宋体" w:hAnsi="宋体" w:cs="DLF-32769-4-2052741272 ZLVCjy-9"/>
          <w:bCs/>
          <w:color w:val="auto"/>
          <w:kern w:val="0"/>
          <w:sz w:val="28"/>
          <w:szCs w:val="28"/>
          <w:highlight w:val="none"/>
          <w:lang w:bidi="ar"/>
        </w:rPr>
        <w:t>供应商。</w:t>
      </w:r>
    </w:p>
    <w:p w14:paraId="145A4287">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0CE1B615">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6F1B715">
      <w:pPr>
        <w:pStyle w:val="118"/>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w:t>
      </w:r>
      <w:r>
        <w:rPr>
          <w:rFonts w:hint="eastAsia" w:ascii="宋体" w:hAnsi="宋体" w:cs="宋体"/>
          <w:color w:val="auto"/>
          <w:sz w:val="28"/>
          <w:szCs w:val="28"/>
          <w:highlight w:val="none"/>
          <w:lang w:eastAsia="zh-CN"/>
        </w:rPr>
        <w:t>耗材</w:t>
      </w:r>
      <w:r>
        <w:rPr>
          <w:rFonts w:hint="eastAsia" w:ascii="宋体" w:hAnsi="宋体" w:cs="宋体"/>
          <w:color w:val="auto"/>
          <w:sz w:val="28"/>
          <w:szCs w:val="28"/>
          <w:highlight w:val="none"/>
        </w:rPr>
        <w:t>除外）。</w:t>
      </w:r>
    </w:p>
    <w:p w14:paraId="103420E7">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及</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的产品注册名、型号、材质、规格、包装等与订单要求及票据一致。</w:t>
      </w:r>
    </w:p>
    <w:p w14:paraId="7692F983">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3CB81CF6">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采购管理的重要参考依据。</w:t>
      </w:r>
    </w:p>
    <w:p w14:paraId="496CBD82">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1EB5E472">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479A0CA9">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7DB8F222">
      <w:pPr>
        <w:jc w:val="right"/>
        <w:rPr>
          <w:rFonts w:ascii="宋体" w:hAnsi="宋体" w:cs="宋体"/>
          <w:color w:val="auto"/>
          <w:sz w:val="28"/>
          <w:szCs w:val="28"/>
          <w:highlight w:val="none"/>
        </w:rPr>
      </w:pPr>
    </w:p>
    <w:p w14:paraId="5CD9F804">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3C33F5E">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6C2AB05">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79D44474">
      <w:pPr>
        <w:rPr>
          <w:rFonts w:ascii="宋体" w:hAnsi="宋体" w:cs="宋体"/>
          <w:color w:val="auto"/>
          <w:szCs w:val="21"/>
          <w:highlight w:val="none"/>
        </w:rPr>
      </w:pPr>
    </w:p>
    <w:p w14:paraId="29B5C7B2">
      <w:pPr>
        <w:rPr>
          <w:rFonts w:ascii="宋体" w:hAnsi="宋体" w:cs="宋体"/>
          <w:color w:val="auto"/>
          <w:szCs w:val="21"/>
          <w:highlight w:val="none"/>
        </w:rPr>
      </w:pPr>
    </w:p>
    <w:p w14:paraId="0933CEE9">
      <w:pPr>
        <w:rPr>
          <w:rFonts w:ascii="宋体" w:hAnsi="宋体" w:cs="宋体"/>
          <w:color w:val="auto"/>
          <w:szCs w:val="21"/>
          <w:highlight w:val="none"/>
        </w:rPr>
      </w:pPr>
    </w:p>
    <w:p w14:paraId="0AD435FC">
      <w:pPr>
        <w:rPr>
          <w:rFonts w:ascii="宋体" w:hAnsi="宋体" w:cs="宋体"/>
          <w:color w:val="auto"/>
          <w:szCs w:val="21"/>
          <w:highlight w:val="none"/>
        </w:rPr>
      </w:pPr>
    </w:p>
    <w:p w14:paraId="52A839A1">
      <w:pPr>
        <w:rPr>
          <w:rFonts w:ascii="宋体" w:hAnsi="宋体" w:cs="宋体"/>
          <w:color w:val="auto"/>
          <w:szCs w:val="21"/>
          <w:highlight w:val="none"/>
        </w:rPr>
      </w:pPr>
    </w:p>
    <w:p w14:paraId="2D0497D4">
      <w:pPr>
        <w:rPr>
          <w:rFonts w:ascii="宋体" w:hAnsi="宋体" w:cs="宋体"/>
          <w:color w:val="auto"/>
          <w:szCs w:val="21"/>
          <w:highlight w:val="none"/>
        </w:rPr>
      </w:pPr>
    </w:p>
    <w:p w14:paraId="70B9A14D">
      <w:pPr>
        <w:rPr>
          <w:rFonts w:ascii="宋体" w:hAnsi="宋体" w:cs="宋体"/>
          <w:color w:val="auto"/>
          <w:szCs w:val="21"/>
          <w:highlight w:val="none"/>
        </w:rPr>
      </w:pPr>
    </w:p>
    <w:p w14:paraId="25BEC0B0">
      <w:pPr>
        <w:rPr>
          <w:rFonts w:ascii="宋体" w:hAnsi="宋体" w:cs="宋体"/>
          <w:color w:val="auto"/>
          <w:szCs w:val="21"/>
          <w:highlight w:val="none"/>
        </w:rPr>
      </w:pPr>
    </w:p>
    <w:p w14:paraId="15B9E822">
      <w:pPr>
        <w:spacing w:line="560" w:lineRule="exact"/>
        <w:rPr>
          <w:rFonts w:hint="eastAsia" w:ascii="宋体" w:hAnsi="宋体" w:cs="AdobeSongStd-Light"/>
          <w:b/>
          <w:bCs/>
          <w:color w:val="auto"/>
          <w:kern w:val="0"/>
          <w:sz w:val="28"/>
          <w:szCs w:val="28"/>
          <w:highlight w:val="none"/>
          <w:lang w:bidi="ar"/>
        </w:rPr>
      </w:pPr>
    </w:p>
    <w:p w14:paraId="1E5625EE">
      <w:pPr>
        <w:spacing w:line="560" w:lineRule="exact"/>
        <w:rPr>
          <w:rFonts w:hint="eastAsia" w:ascii="宋体" w:hAnsi="宋体" w:cs="AdobeSongStd-Light"/>
          <w:b/>
          <w:bCs/>
          <w:color w:val="auto"/>
          <w:kern w:val="0"/>
          <w:sz w:val="28"/>
          <w:szCs w:val="28"/>
          <w:highlight w:val="none"/>
          <w:lang w:bidi="ar"/>
        </w:rPr>
      </w:pPr>
    </w:p>
    <w:p w14:paraId="20CE2CE7">
      <w:pPr>
        <w:spacing w:line="560" w:lineRule="exact"/>
        <w:rPr>
          <w:rFonts w:hint="eastAsia" w:ascii="宋体" w:hAnsi="宋体" w:cs="AdobeSongStd-Light"/>
          <w:b/>
          <w:bCs/>
          <w:color w:val="auto"/>
          <w:kern w:val="0"/>
          <w:sz w:val="28"/>
          <w:szCs w:val="28"/>
          <w:highlight w:val="none"/>
          <w:lang w:bidi="ar"/>
        </w:rPr>
      </w:pPr>
    </w:p>
    <w:p w14:paraId="2D08E02C">
      <w:pPr>
        <w:spacing w:line="560" w:lineRule="exact"/>
        <w:rPr>
          <w:rFonts w:hint="eastAsia" w:ascii="宋体" w:hAnsi="宋体" w:cs="AdobeSongStd-Light"/>
          <w:b/>
          <w:bCs/>
          <w:color w:val="auto"/>
          <w:kern w:val="0"/>
          <w:sz w:val="28"/>
          <w:szCs w:val="28"/>
          <w:highlight w:val="none"/>
          <w:lang w:bidi="ar"/>
        </w:rPr>
      </w:pPr>
    </w:p>
    <w:p w14:paraId="1C2D4338">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3A28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20490DC1">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0BF5102">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711E0B1">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8B642E">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2893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4937D1A9">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CDB526B">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0C90B0E">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41A57F45">
            <w:pPr>
              <w:ind w:left="34" w:hanging="33" w:hangingChars="16"/>
              <w:rPr>
                <w:rFonts w:ascii="宋体" w:hAnsi="宋体" w:cs="宋体"/>
                <w:color w:val="auto"/>
                <w:szCs w:val="21"/>
                <w:highlight w:val="none"/>
              </w:rPr>
            </w:pPr>
          </w:p>
        </w:tc>
      </w:tr>
      <w:tr w14:paraId="017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E6E5B">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02118A9">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9EEA2B1">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381F8CB1">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D1E0DC4">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除外）。</w:t>
            </w:r>
          </w:p>
        </w:tc>
      </w:tr>
      <w:tr w14:paraId="0B36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4E280">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E0B58A">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1E6D59E">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4C0A3A6">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D6EC96A">
            <w:pPr>
              <w:pStyle w:val="118"/>
              <w:rPr>
                <w:rFonts w:ascii="宋体" w:hAnsi="宋体" w:cs="宋体"/>
                <w:color w:val="auto"/>
                <w:highlight w:val="none"/>
              </w:rPr>
            </w:pPr>
          </w:p>
        </w:tc>
      </w:tr>
      <w:tr w14:paraId="1117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58074">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7DA3299">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87FABFB">
            <w:pP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未提供条码扣2分；</w:t>
            </w:r>
          </w:p>
          <w:p w14:paraId="50159586">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649807C">
            <w:pPr>
              <w:rPr>
                <w:rFonts w:ascii="宋体" w:hAnsi="宋体" w:cs="宋体"/>
                <w:color w:val="auto"/>
                <w:szCs w:val="21"/>
                <w:highlight w:val="none"/>
              </w:rPr>
            </w:pPr>
          </w:p>
        </w:tc>
      </w:tr>
      <w:tr w14:paraId="3346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87B906">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EA5A133">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35FE16">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0BAA5BBF">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2641FEC8">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654F2B26">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F438D83">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库房</w:t>
            </w:r>
          </w:p>
          <w:p w14:paraId="3AA7F9CE">
            <w:pPr>
              <w:rPr>
                <w:rFonts w:ascii="宋体" w:hAnsi="宋体" w:cs="宋体"/>
                <w:color w:val="auto"/>
                <w:szCs w:val="21"/>
                <w:highlight w:val="none"/>
              </w:rPr>
            </w:pPr>
          </w:p>
        </w:tc>
      </w:tr>
      <w:tr w14:paraId="544B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87C18">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862C951">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6098FBC0">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EFD9D">
            <w:pPr>
              <w:rPr>
                <w:rFonts w:ascii="宋体" w:hAnsi="宋体" w:cs="宋体"/>
                <w:color w:val="auto"/>
                <w:szCs w:val="21"/>
                <w:highlight w:val="none"/>
              </w:rPr>
            </w:pPr>
          </w:p>
        </w:tc>
      </w:tr>
      <w:tr w14:paraId="7EC0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3905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C5FE39">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23FFAACE">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的品名、型号、材质、规格、包装等与订单要求不符扣1）；存在上述行为并拒绝调换扣2分；</w:t>
            </w:r>
          </w:p>
          <w:p w14:paraId="26D48FB6">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7417DA78">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CF3BCA">
            <w:pPr>
              <w:rPr>
                <w:rFonts w:ascii="宋体" w:hAnsi="宋体" w:cs="宋体"/>
                <w:color w:val="auto"/>
                <w:szCs w:val="21"/>
                <w:highlight w:val="none"/>
              </w:rPr>
            </w:pPr>
          </w:p>
        </w:tc>
      </w:tr>
      <w:tr w14:paraId="2FD8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86569">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E19959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0953AE2B">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1912E0D">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FEB0465">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1D543B1">
            <w:pPr>
              <w:widowControl/>
              <w:numPr>
                <w:ilvl w:val="0"/>
                <w:numId w:val="5"/>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0161ECF5">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8909339">
            <w:pPr>
              <w:rPr>
                <w:rFonts w:ascii="宋体" w:hAnsi="宋体" w:cs="宋体"/>
                <w:color w:val="auto"/>
                <w:szCs w:val="21"/>
                <w:highlight w:val="none"/>
              </w:rPr>
            </w:pPr>
          </w:p>
        </w:tc>
      </w:tr>
      <w:tr w14:paraId="306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3DC30E0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AC03FE2">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7E8E0C6B">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AA75AF6">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最新的医保编码是必须在1小时内提供</w:t>
            </w:r>
          </w:p>
        </w:tc>
      </w:tr>
    </w:tbl>
    <w:p w14:paraId="0FE3FFAE">
      <w:pPr>
        <w:tabs>
          <w:tab w:val="left" w:pos="909"/>
        </w:tabs>
        <w:jc w:val="left"/>
        <w:rPr>
          <w:rFonts w:hint="eastAsia"/>
          <w:color w:val="auto"/>
          <w:lang w:val="en-US" w:eastAsia="zh-CN"/>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15B39286">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62A6C83A">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2AA43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4C1775D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0D4909DD">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B80A00">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02060716">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D2DC5">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55B63BB">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785515">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1C1CEA23">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749AED4">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362A96CA">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A51887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5F30F594">
            <w:pPr>
              <w:rPr>
                <w:rFonts w:ascii="Times New Roman" w:hAnsi="Times New Roman"/>
                <w:color w:val="auto"/>
                <w:sz w:val="20"/>
                <w:szCs w:val="20"/>
                <w:highlight w:val="none"/>
              </w:rPr>
            </w:pPr>
          </w:p>
        </w:tc>
      </w:tr>
      <w:tr w14:paraId="4EED61F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92D693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6C1D1D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3AB7CE6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4B71405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0833DBC0">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681D38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7A9B852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2D18F270">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6685C98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73885B2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耗材</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2058F30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8F2374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27BB4C4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9F7B9D0">
            <w:pPr>
              <w:rPr>
                <w:rFonts w:ascii="Times New Roman" w:hAnsi="Times New Roman"/>
                <w:color w:val="auto"/>
                <w:sz w:val="20"/>
                <w:szCs w:val="20"/>
                <w:highlight w:val="none"/>
              </w:rPr>
            </w:pPr>
          </w:p>
        </w:tc>
      </w:tr>
      <w:tr w14:paraId="3C57187C">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56CD97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F684BC3">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F165F3">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ED36F5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5E56CBE">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2E7A8B4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74D7BC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B46549D">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38AE01B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644A140">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AF362A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39AAC21">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6BD9DBA">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16182">
            <w:pPr>
              <w:rPr>
                <w:rFonts w:ascii="宋体" w:hAnsi="宋体" w:cs="宋体"/>
                <w:color w:val="auto"/>
                <w:sz w:val="24"/>
                <w:highlight w:val="none"/>
              </w:rPr>
            </w:pPr>
          </w:p>
        </w:tc>
      </w:tr>
      <w:tr w14:paraId="6DF69908">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66751CD1">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6BCA64A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6B2C09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96150E9">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28B89BA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E28FA0D">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48A444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E2DD0A2">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2631E8">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2590389D">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9B3607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32AA9A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AA213A">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6BBDC06A">
            <w:pPr>
              <w:rPr>
                <w:rFonts w:ascii="宋体" w:hAnsi="宋体" w:cs="宋体"/>
                <w:color w:val="auto"/>
                <w:sz w:val="24"/>
                <w:highlight w:val="none"/>
              </w:rPr>
            </w:pPr>
          </w:p>
        </w:tc>
      </w:tr>
      <w:tr w14:paraId="5F29693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52F152D">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131C160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03448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5675FBA0">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57B053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32DAF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D301AF7">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7E261D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411D5673">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074AA4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25E746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ACF065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A3DFA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32945A8">
            <w:pPr>
              <w:rPr>
                <w:rFonts w:ascii="宋体" w:hAnsi="宋体" w:cs="宋体"/>
                <w:color w:val="auto"/>
                <w:sz w:val="24"/>
                <w:highlight w:val="none"/>
              </w:rPr>
            </w:pPr>
          </w:p>
        </w:tc>
      </w:tr>
      <w:tr w14:paraId="7103171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423E08BC">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75A0FF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A778FF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AE9FA4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2690180">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5CB6604">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3A70B65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585994">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F84CBB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3E8318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7AFAE644">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0253FB12">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78806D7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95FE46E">
            <w:pPr>
              <w:rPr>
                <w:rFonts w:ascii="宋体" w:hAnsi="宋体" w:cs="宋体"/>
                <w:color w:val="auto"/>
                <w:sz w:val="24"/>
                <w:highlight w:val="none"/>
              </w:rPr>
            </w:pPr>
          </w:p>
        </w:tc>
      </w:tr>
      <w:tr w14:paraId="6B658BF2">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0839CC02">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0B6ED4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F2C010">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44A0DF83">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1A5B6B4">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CB12B17">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16011D0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0389300">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55F7011">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36F02D76">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1F74373A">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E5A7C43">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1263A04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18E8173">
            <w:pPr>
              <w:rPr>
                <w:rFonts w:ascii="宋体" w:hAnsi="宋体" w:cs="宋体"/>
                <w:color w:val="auto"/>
                <w:sz w:val="24"/>
                <w:highlight w:val="none"/>
              </w:rPr>
            </w:pPr>
          </w:p>
        </w:tc>
      </w:tr>
      <w:tr w14:paraId="640E1430">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5181AE06">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79FAB4EE">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28FE15A">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6F793E31">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456D3AB3">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0F94BE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5E14B43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45228B9">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10E0AD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3620CE3">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9AF9A7D">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F0DA75C">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D3E048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6FED036">
            <w:pPr>
              <w:rPr>
                <w:rFonts w:ascii="宋体" w:hAnsi="宋体" w:cs="宋体"/>
                <w:color w:val="auto"/>
                <w:sz w:val="24"/>
                <w:highlight w:val="none"/>
              </w:rPr>
            </w:pPr>
          </w:p>
        </w:tc>
      </w:tr>
    </w:tbl>
    <w:p w14:paraId="57A5CD58">
      <w:pPr>
        <w:spacing w:line="560" w:lineRule="exact"/>
        <w:rPr>
          <w:rFonts w:ascii="仿宋_GB2312" w:hAnsi="宋体" w:eastAsia="仿宋_GB2312" w:cs="仿宋_GB2312"/>
          <w:color w:val="auto"/>
          <w:sz w:val="32"/>
          <w:szCs w:val="32"/>
          <w:highlight w:val="none"/>
        </w:rPr>
      </w:pPr>
    </w:p>
    <w:p w14:paraId="12753C64">
      <w:pPr>
        <w:pStyle w:val="2"/>
        <w:rPr>
          <w:color w:val="auto"/>
          <w:highlight w:val="none"/>
        </w:rPr>
      </w:pPr>
    </w:p>
    <w:p w14:paraId="43172494"/>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8159A9D-ED3C-446A-B9CB-CF9E58E8E41B}"/>
  </w:font>
  <w:font w:name="黑体">
    <w:panose1 w:val="02010609060101010101"/>
    <w:charset w:val="86"/>
    <w:family w:val="auto"/>
    <w:pitch w:val="default"/>
    <w:sig w:usb0="800002BF" w:usb1="38CF7CFA" w:usb2="00000016" w:usb3="00000000" w:csb0="00040001" w:csb1="00000000"/>
    <w:embedRegular r:id="rId2" w:fontKey="{017D0E7F-5A93-44DA-8996-08A00316DF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936FA8E-87C6-4663-BC7A-BA9AD572223B}"/>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4" w:fontKey="{6ABC6444-4746-4082-9CDD-1F81D271C9A8}"/>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74BBDE4A-FB78-464C-8D20-3E09906871BD}"/>
  </w:font>
  <w:font w:name="华文中宋">
    <w:panose1 w:val="02010600040101010101"/>
    <w:charset w:val="86"/>
    <w:family w:val="auto"/>
    <w:pitch w:val="default"/>
    <w:sig w:usb0="00000287" w:usb1="080F0000" w:usb2="00000000" w:usb3="00000000" w:csb0="0004009F" w:csb1="DFD70000"/>
    <w:embedRegular r:id="rId6" w:fontKey="{B75018E9-AEEB-4DF3-8902-91EF036497E0}"/>
  </w:font>
  <w:font w:name="方正小标宋简体">
    <w:panose1 w:val="02000000000000000000"/>
    <w:charset w:val="86"/>
    <w:family w:val="script"/>
    <w:pitch w:val="default"/>
    <w:sig w:usb0="A00002BF" w:usb1="184F6CFA" w:usb2="00000012" w:usb3="00000000" w:csb0="00040001" w:csb1="00000000"/>
    <w:embedRegular r:id="rId7" w:fontKey="{BBB78168-1AFC-45E3-9D24-1BC2972E0A25}"/>
  </w:font>
  <w:font w:name="楷体_GB2312">
    <w:panose1 w:val="02010609030101010101"/>
    <w:charset w:val="86"/>
    <w:family w:val="modern"/>
    <w:pitch w:val="default"/>
    <w:sig w:usb0="00000001" w:usb1="080E0000" w:usb2="00000000" w:usb3="00000000" w:csb0="00040000" w:csb1="00000000"/>
    <w:embedRegular r:id="rId8" w:fontKey="{B0548B50-995D-4425-90D8-012246D10A60}"/>
  </w:font>
  <w:font w:name="仿宋">
    <w:panose1 w:val="02010609060101010101"/>
    <w:charset w:val="86"/>
    <w:family w:val="modern"/>
    <w:pitch w:val="default"/>
    <w:sig w:usb0="800002BF" w:usb1="38CF7CFA" w:usb2="00000016" w:usb3="00000000" w:csb0="00040001" w:csb1="00000000"/>
    <w:embedRegular r:id="rId9" w:fontKey="{0154E5EC-5129-4069-A8C7-AF2DFBF78A6F}"/>
  </w:font>
  <w:font w:name="DLF-32769-4-2052741272 ZLVCjy-9">
    <w:altName w:val="Segoe Print"/>
    <w:panose1 w:val="00000000000000000000"/>
    <w:charset w:val="00"/>
    <w:family w:val="auto"/>
    <w:pitch w:val="default"/>
    <w:sig w:usb0="00000000" w:usb1="00000000" w:usb2="00000000" w:usb3="00000000" w:csb0="00000000" w:csb1="00000000"/>
    <w:embedRegular r:id="rId10" w:fontKey="{722027F9-FADC-46E5-A874-4BD95B6FECBA}"/>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1" w:fontKey="{69254658-9D4B-4EB3-8473-66EBD05CF823}"/>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4E481399"/>
    <w:multiLevelType w:val="singleLevel"/>
    <w:tmpl w:val="4E481399"/>
    <w:lvl w:ilvl="0" w:tentative="0">
      <w:start w:val="1"/>
      <w:numFmt w:val="decimal"/>
      <w:lvlText w:val="(%1)"/>
      <w:lvlJc w:val="left"/>
      <w:pPr>
        <w:ind w:left="425" w:hanging="425"/>
      </w:pPr>
      <w:rPr>
        <w:rFonts w:hint="default"/>
      </w:rPr>
    </w:lvl>
  </w:abstractNum>
  <w:abstractNum w:abstractNumId="3">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C242F47"/>
    <w:multiLevelType w:val="singleLevel"/>
    <w:tmpl w:val="7C242F47"/>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cwZWU3Yjc5YTY1ZDQyNzQzYjYyNjM5MTUwODE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7341C95"/>
    <w:rsid w:val="07AC40F7"/>
    <w:rsid w:val="087216B9"/>
    <w:rsid w:val="089665DB"/>
    <w:rsid w:val="08FE41CD"/>
    <w:rsid w:val="09006336"/>
    <w:rsid w:val="09536899"/>
    <w:rsid w:val="096D3070"/>
    <w:rsid w:val="0A4B0D40"/>
    <w:rsid w:val="0C2F0B8D"/>
    <w:rsid w:val="0C537255"/>
    <w:rsid w:val="0EAF3310"/>
    <w:rsid w:val="0F274CB1"/>
    <w:rsid w:val="106673BD"/>
    <w:rsid w:val="10971F3D"/>
    <w:rsid w:val="10BB4D96"/>
    <w:rsid w:val="117F5A27"/>
    <w:rsid w:val="125868AA"/>
    <w:rsid w:val="133D1AB3"/>
    <w:rsid w:val="139F5206"/>
    <w:rsid w:val="16A45705"/>
    <w:rsid w:val="16C304F0"/>
    <w:rsid w:val="17C31108"/>
    <w:rsid w:val="18933A13"/>
    <w:rsid w:val="18DE61AB"/>
    <w:rsid w:val="18DF557E"/>
    <w:rsid w:val="18EC70A9"/>
    <w:rsid w:val="1932227C"/>
    <w:rsid w:val="194F01DE"/>
    <w:rsid w:val="19C510AC"/>
    <w:rsid w:val="19FE3A82"/>
    <w:rsid w:val="1A391B12"/>
    <w:rsid w:val="1A9A2566"/>
    <w:rsid w:val="1B607287"/>
    <w:rsid w:val="1C306395"/>
    <w:rsid w:val="1E5622CF"/>
    <w:rsid w:val="1EEB1EAF"/>
    <w:rsid w:val="1F551CB5"/>
    <w:rsid w:val="1FDD428D"/>
    <w:rsid w:val="22F40645"/>
    <w:rsid w:val="23031A70"/>
    <w:rsid w:val="2377306D"/>
    <w:rsid w:val="258F0532"/>
    <w:rsid w:val="266610CC"/>
    <w:rsid w:val="26E120B0"/>
    <w:rsid w:val="27DB0A76"/>
    <w:rsid w:val="28D27DC0"/>
    <w:rsid w:val="29CE20C8"/>
    <w:rsid w:val="2A585107"/>
    <w:rsid w:val="2ABF3BB3"/>
    <w:rsid w:val="2AC91404"/>
    <w:rsid w:val="2C2909C2"/>
    <w:rsid w:val="2C923702"/>
    <w:rsid w:val="2CFE66A2"/>
    <w:rsid w:val="2DB669D0"/>
    <w:rsid w:val="2E4E7CB7"/>
    <w:rsid w:val="2F8E1A29"/>
    <w:rsid w:val="2FA3641F"/>
    <w:rsid w:val="30B93F49"/>
    <w:rsid w:val="314B14A9"/>
    <w:rsid w:val="31FB45EF"/>
    <w:rsid w:val="325608F3"/>
    <w:rsid w:val="334963EC"/>
    <w:rsid w:val="33DE2E9C"/>
    <w:rsid w:val="34341048"/>
    <w:rsid w:val="35580949"/>
    <w:rsid w:val="38A240D3"/>
    <w:rsid w:val="39116D6D"/>
    <w:rsid w:val="39BD5BDC"/>
    <w:rsid w:val="39F71729"/>
    <w:rsid w:val="3A0B4861"/>
    <w:rsid w:val="3A783242"/>
    <w:rsid w:val="3AA45BBD"/>
    <w:rsid w:val="3C540CE2"/>
    <w:rsid w:val="3C5B5F97"/>
    <w:rsid w:val="3C6F0E6C"/>
    <w:rsid w:val="3CCF23B1"/>
    <w:rsid w:val="3D3C5A02"/>
    <w:rsid w:val="3D943DD6"/>
    <w:rsid w:val="3F70356C"/>
    <w:rsid w:val="3F8A6375"/>
    <w:rsid w:val="43633814"/>
    <w:rsid w:val="439E077D"/>
    <w:rsid w:val="447A470C"/>
    <w:rsid w:val="44FC40FF"/>
    <w:rsid w:val="47143D2B"/>
    <w:rsid w:val="47EC6121"/>
    <w:rsid w:val="48E2521F"/>
    <w:rsid w:val="492274CF"/>
    <w:rsid w:val="4B811B50"/>
    <w:rsid w:val="4C993835"/>
    <w:rsid w:val="4D3F7342"/>
    <w:rsid w:val="4DC67FDE"/>
    <w:rsid w:val="4FC57CA3"/>
    <w:rsid w:val="503F1E4D"/>
    <w:rsid w:val="510204D6"/>
    <w:rsid w:val="520D5FCB"/>
    <w:rsid w:val="52C17C83"/>
    <w:rsid w:val="534704F3"/>
    <w:rsid w:val="53BF413E"/>
    <w:rsid w:val="546978F1"/>
    <w:rsid w:val="557E3F74"/>
    <w:rsid w:val="55D13F5C"/>
    <w:rsid w:val="562F0520"/>
    <w:rsid w:val="57F066DC"/>
    <w:rsid w:val="58B8222B"/>
    <w:rsid w:val="61377DF9"/>
    <w:rsid w:val="62A904C2"/>
    <w:rsid w:val="62BE6396"/>
    <w:rsid w:val="635B4407"/>
    <w:rsid w:val="637D721E"/>
    <w:rsid w:val="647B7FFD"/>
    <w:rsid w:val="652F5B39"/>
    <w:rsid w:val="66BC011A"/>
    <w:rsid w:val="67EB464B"/>
    <w:rsid w:val="684E3E22"/>
    <w:rsid w:val="696D5485"/>
    <w:rsid w:val="6977332E"/>
    <w:rsid w:val="69DE0D0B"/>
    <w:rsid w:val="6BC55FCA"/>
    <w:rsid w:val="6BD33022"/>
    <w:rsid w:val="6C185420"/>
    <w:rsid w:val="6C825BD2"/>
    <w:rsid w:val="6E6A57EB"/>
    <w:rsid w:val="6F4D58B3"/>
    <w:rsid w:val="6FF48208"/>
    <w:rsid w:val="702B3225"/>
    <w:rsid w:val="703135A7"/>
    <w:rsid w:val="70D36638"/>
    <w:rsid w:val="710B5CEA"/>
    <w:rsid w:val="726449E3"/>
    <w:rsid w:val="73C05456"/>
    <w:rsid w:val="74574FB3"/>
    <w:rsid w:val="759C7B8E"/>
    <w:rsid w:val="762F5001"/>
    <w:rsid w:val="76659A64"/>
    <w:rsid w:val="77793195"/>
    <w:rsid w:val="7B2079B9"/>
    <w:rsid w:val="7B8A0DDD"/>
    <w:rsid w:val="7EB0343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qFormat/>
    <w:uiPriority w:val="99"/>
    <w:pPr>
      <w:spacing w:after="120" w:line="240" w:lineRule="auto"/>
      <w:ind w:left="420" w:leftChars="200" w:firstLine="420"/>
    </w:pPr>
    <w:rPr>
      <w:sz w:val="21"/>
    </w:rPr>
  </w:style>
  <w:style w:type="paragraph" w:styleId="3">
    <w:name w:val="Body Text Indent"/>
    <w:basedOn w:val="1"/>
    <w:next w:val="1"/>
    <w:link w:val="28"/>
    <w:qFormat/>
    <w:uiPriority w:val="99"/>
    <w:pPr>
      <w:spacing w:line="540" w:lineRule="exact"/>
      <w:ind w:firstLine="480" w:firstLineChars="200"/>
    </w:pPr>
    <w:rPr>
      <w:sz w:val="24"/>
    </w:rPr>
  </w:style>
  <w:style w:type="paragraph" w:styleId="7">
    <w:name w:val="Normal Indent"/>
    <w:basedOn w:val="1"/>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qFormat/>
    <w:uiPriority w:val="99"/>
    <w:pPr>
      <w:jc w:val="left"/>
    </w:pPr>
  </w:style>
  <w:style w:type="paragraph" w:styleId="10">
    <w:name w:val="Body Text"/>
    <w:basedOn w:val="1"/>
    <w:link w:val="32"/>
    <w:qFormat/>
    <w:uiPriority w:val="99"/>
    <w:pPr>
      <w:adjustRightInd w:val="0"/>
      <w:spacing w:line="440" w:lineRule="exact"/>
    </w:pPr>
    <w:rPr>
      <w:rFonts w:ascii="宋体" w:hAnsi="宋体"/>
      <w:b/>
      <w:color w:val="000000"/>
      <w:sz w:val="24"/>
    </w:rPr>
  </w:style>
  <w:style w:type="paragraph" w:styleId="11">
    <w:name w:val="Plain Text"/>
    <w:basedOn w:val="1"/>
    <w:link w:val="33"/>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rFonts w:cs="Times New Roman"/>
      <w:b/>
    </w:rPr>
  </w:style>
  <w:style w:type="character" w:styleId="22">
    <w:name w:val="FollowedHyperlink"/>
    <w:qFormat/>
    <w:uiPriority w:val="99"/>
    <w:rPr>
      <w:rFonts w:cs="Times New Roman"/>
      <w:color w:val="333333"/>
      <w:u w:val="none"/>
    </w:rPr>
  </w:style>
  <w:style w:type="character" w:styleId="23">
    <w:name w:val="Hyperlink"/>
    <w:qFormat/>
    <w:uiPriority w:val="99"/>
    <w:rPr>
      <w:rFonts w:cs="Times New Roman"/>
      <w:color w:val="333333"/>
      <w:u w:val="none"/>
    </w:rPr>
  </w:style>
  <w:style w:type="character" w:styleId="24">
    <w:name w:val="HTML Code"/>
    <w:qFormat/>
    <w:uiPriority w:val="99"/>
    <w:rPr>
      <w:rFonts w:ascii="Consolas" w:hAnsi="Consolas" w:eastAsia="Times New Roman" w:cs="Consolas"/>
      <w:color w:val="E83E8C"/>
      <w:sz w:val="21"/>
      <w:szCs w:val="21"/>
    </w:rPr>
  </w:style>
  <w:style w:type="character" w:styleId="25">
    <w:name w:val="annotation reference"/>
    <w:qFormat/>
    <w:uiPriority w:val="99"/>
    <w:rPr>
      <w:rFonts w:cs="Times New Roman"/>
      <w:sz w:val="21"/>
      <w:szCs w:val="21"/>
    </w:rPr>
  </w:style>
  <w:style w:type="character" w:styleId="26">
    <w:name w:val="HTML Keyboard"/>
    <w:qFormat/>
    <w:uiPriority w:val="99"/>
    <w:rPr>
      <w:rFonts w:ascii="Consolas" w:hAnsi="Consolas" w:eastAsia="Times New Roman" w:cs="Consolas"/>
      <w:color w:val="FFFFFF"/>
      <w:sz w:val="21"/>
      <w:szCs w:val="21"/>
      <w:shd w:val="clear" w:color="auto" w:fill="212529"/>
    </w:rPr>
  </w:style>
  <w:style w:type="character" w:styleId="27">
    <w:name w:val="HTML Sample"/>
    <w:qFormat/>
    <w:uiPriority w:val="99"/>
    <w:rPr>
      <w:rFonts w:ascii="Consolas" w:hAnsi="Consolas" w:eastAsia="Times New Roman" w:cs="Consolas"/>
      <w:sz w:val="21"/>
      <w:szCs w:val="21"/>
    </w:rPr>
  </w:style>
  <w:style w:type="character" w:customStyle="1" w:styleId="28">
    <w:name w:val="正文文本缩进 Char"/>
    <w:link w:val="3"/>
    <w:qFormat/>
    <w:locked/>
    <w:uiPriority w:val="99"/>
    <w:rPr>
      <w:rFonts w:ascii="Calibri" w:hAnsi="Calibri" w:eastAsia="宋体" w:cs="Times New Roman"/>
      <w:kern w:val="2"/>
      <w:sz w:val="24"/>
      <w:szCs w:val="24"/>
    </w:rPr>
  </w:style>
  <w:style w:type="character" w:customStyle="1" w:styleId="29">
    <w:name w:val="正文首行缩进 2 Char"/>
    <w:link w:val="2"/>
    <w:qFormat/>
    <w:locked/>
    <w:uiPriority w:val="99"/>
    <w:rPr>
      <w:rFonts w:ascii="Calibri" w:hAnsi="Calibri" w:eastAsia="宋体" w:cs="Times New Roman"/>
      <w:kern w:val="2"/>
      <w:sz w:val="24"/>
      <w:szCs w:val="24"/>
    </w:rPr>
  </w:style>
  <w:style w:type="character" w:customStyle="1" w:styleId="30">
    <w:name w:val="标题 2 Char"/>
    <w:link w:val="5"/>
    <w:qFormat/>
    <w:uiPriority w:val="99"/>
    <w:rPr>
      <w:rFonts w:ascii="Cambria" w:hAnsi="Cambria" w:eastAsia="宋体" w:cs="Times New Roman"/>
      <w:b/>
      <w:bCs/>
      <w:sz w:val="32"/>
      <w:szCs w:val="32"/>
    </w:rPr>
  </w:style>
  <w:style w:type="character" w:customStyle="1" w:styleId="31">
    <w:name w:val="批注文字 Char"/>
    <w:link w:val="9"/>
    <w:qFormat/>
    <w:locked/>
    <w:uiPriority w:val="99"/>
    <w:rPr>
      <w:rFonts w:ascii="Calibri" w:hAnsi="Calibri" w:eastAsia="宋体" w:cs="Times New Roman"/>
      <w:kern w:val="2"/>
      <w:sz w:val="24"/>
      <w:szCs w:val="24"/>
    </w:rPr>
  </w:style>
  <w:style w:type="character" w:customStyle="1" w:styleId="32">
    <w:name w:val="正文文本 Char"/>
    <w:link w:val="10"/>
    <w:qFormat/>
    <w:uiPriority w:val="99"/>
    <w:rPr>
      <w:rFonts w:ascii="Calibri" w:hAnsi="Calibri"/>
      <w:szCs w:val="24"/>
    </w:rPr>
  </w:style>
  <w:style w:type="character" w:customStyle="1" w:styleId="33">
    <w:name w:val="纯文本 Char"/>
    <w:link w:val="11"/>
    <w:qFormat/>
    <w:uiPriority w:val="99"/>
    <w:rPr>
      <w:rFonts w:ascii="宋体" w:hAnsi="Courier New" w:cs="Courier New"/>
      <w:szCs w:val="21"/>
    </w:rPr>
  </w:style>
  <w:style w:type="character" w:customStyle="1" w:styleId="34">
    <w:name w:val="批注框文本 Char"/>
    <w:link w:val="13"/>
    <w:qFormat/>
    <w:locked/>
    <w:uiPriority w:val="99"/>
    <w:rPr>
      <w:rFonts w:ascii="Calibri" w:hAnsi="Calibri" w:eastAsia="宋体" w:cs="Times New Roman"/>
      <w:kern w:val="2"/>
      <w:sz w:val="18"/>
      <w:szCs w:val="18"/>
    </w:rPr>
  </w:style>
  <w:style w:type="character" w:customStyle="1" w:styleId="35">
    <w:name w:val="页脚 Char"/>
    <w:link w:val="14"/>
    <w:qFormat/>
    <w:locked/>
    <w:uiPriority w:val="99"/>
    <w:rPr>
      <w:rFonts w:ascii="Calibri" w:hAnsi="Calibri" w:eastAsia="宋体" w:cs="Times New Roman"/>
      <w:kern w:val="2"/>
      <w:sz w:val="18"/>
      <w:szCs w:val="18"/>
    </w:rPr>
  </w:style>
  <w:style w:type="character" w:customStyle="1" w:styleId="36">
    <w:name w:val="页眉 Char"/>
    <w:link w:val="15"/>
    <w:qFormat/>
    <w:locked/>
    <w:uiPriority w:val="99"/>
    <w:rPr>
      <w:rFonts w:ascii="Calibri" w:hAnsi="Calibri"/>
      <w:kern w:val="2"/>
      <w:sz w:val="18"/>
      <w:szCs w:val="18"/>
    </w:rPr>
  </w:style>
  <w:style w:type="character" w:customStyle="1" w:styleId="37">
    <w:name w:val="批注主题 Char"/>
    <w:link w:val="17"/>
    <w:qFormat/>
    <w:locked/>
    <w:uiPriority w:val="99"/>
    <w:rPr>
      <w:rFonts w:ascii="Calibri" w:hAnsi="Calibri" w:eastAsia="宋体" w:cs="Times New Roman"/>
      <w:b/>
      <w:bCs/>
      <w:kern w:val="2"/>
      <w:sz w:val="24"/>
      <w:szCs w:val="24"/>
    </w:rPr>
  </w:style>
  <w:style w:type="character" w:customStyle="1" w:styleId="38">
    <w:name w:val="sitem1"/>
    <w:qFormat/>
    <w:uiPriority w:val="99"/>
    <w:rPr>
      <w:rFonts w:cs="Times New Roman"/>
    </w:rPr>
  </w:style>
  <w:style w:type="paragraph" w:customStyle="1" w:styleId="39">
    <w:name w:val="方案正文"/>
    <w:basedOn w:val="1"/>
    <w:qFormat/>
    <w:uiPriority w:val="99"/>
    <w:pPr>
      <w:adjustRightInd w:val="0"/>
      <w:snapToGrid w:val="0"/>
      <w:spacing w:line="360" w:lineRule="auto"/>
      <w:ind w:firstLine="480" w:firstLineChars="200"/>
      <w:jc w:val="left"/>
    </w:pPr>
    <w:rPr>
      <w:sz w:val="24"/>
    </w:rPr>
  </w:style>
  <w:style w:type="paragraph" w:customStyle="1" w:styleId="40">
    <w:name w:val="表格文字"/>
    <w:basedOn w:val="1"/>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paragraph" w:customStyle="1" w:styleId="133">
    <w:name w:val="样式 标题 1H1L1 Heading 1h11st levelh111st level1heading 11h..."/>
    <w:basedOn w:val="4"/>
    <w:qFormat/>
    <w:uiPriority w:val="2"/>
    <w:pPr>
      <w:spacing w:before="120" w:after="120" w:line="240" w:lineRule="auto"/>
      <w:jc w:val="center"/>
    </w:pPr>
    <w:rPr>
      <w:rFonts w:eastAsia="楷体" w:cs="宋体"/>
      <w:bCs w:val="0"/>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31</Pages>
  <Words>2796</Words>
  <Characters>2871</Characters>
  <Lines>1853</Lines>
  <Paragraphs>521</Paragraphs>
  <TotalTime>23</TotalTime>
  <ScaleCrop>false</ScaleCrop>
  <LinksUpToDate>false</LinksUpToDate>
  <CharactersWithSpaces>2874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2026-01-04T07:45:21Z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9266315712EE4BF88A7F5B0515A2F606_13</vt:lpwstr>
  </property>
  <property fmtid="{D5CDD505-2E9C-101B-9397-08002B2CF9AE}" pid="4" name="KSOTemplateDocerSaveRecord">
    <vt:lpwstr>eyJoZGlkIjoiOWJkZTNjZTNkMWE5NDA5NmUzNzcwODhiY2E2NjM3YTQiLCJ1c2VySWQiOiIyNjkwMjEwMTMifQ==</vt:lpwstr>
  </property>
</Properties>
</file>