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80665">
      <w:pPr>
        <w:pStyle w:val="16"/>
        <w:ind w:firstLine="480"/>
        <w:jc w:val="center"/>
        <w:rPr>
          <w:b/>
          <w:color w:val="auto"/>
          <w:sz w:val="36"/>
          <w:szCs w:val="36"/>
          <w:highlight w:val="none"/>
        </w:rPr>
      </w:pPr>
      <w:r>
        <w:rPr>
          <w:rFonts w:hint="default"/>
          <w:b/>
          <w:color w:val="auto"/>
          <w:sz w:val="36"/>
          <w:szCs w:val="36"/>
          <w:highlight w:val="none"/>
          <w:lang w:val="en-US" w:eastAsia="zh-CN"/>
        </w:rPr>
        <w:t>防城港市第一人民医院</w:t>
      </w:r>
      <w:r>
        <w:rPr>
          <w:rFonts w:hint="eastAsia"/>
          <w:b/>
          <w:color w:val="auto"/>
          <w:sz w:val="36"/>
          <w:szCs w:val="36"/>
          <w:highlight w:val="none"/>
          <w:lang w:val="en-US" w:eastAsia="zh-CN"/>
        </w:rPr>
        <w:t>第三批</w:t>
      </w:r>
      <w:r>
        <w:rPr>
          <w:rFonts w:hint="default"/>
          <w:b/>
          <w:color w:val="auto"/>
          <w:sz w:val="36"/>
          <w:szCs w:val="36"/>
          <w:highlight w:val="none"/>
          <w:lang w:val="en-US" w:eastAsia="zh-CN"/>
        </w:rPr>
        <w:t>耗材供应商遴选</w:t>
      </w:r>
      <w:r>
        <w:rPr>
          <w:rFonts w:hint="eastAsia"/>
          <w:b/>
          <w:color w:val="auto"/>
          <w:sz w:val="36"/>
          <w:szCs w:val="36"/>
          <w:highlight w:val="none"/>
          <w:lang w:val="en-US" w:eastAsia="zh-CN"/>
        </w:rPr>
        <w:t>（重1）</w:t>
      </w:r>
      <w:r>
        <w:rPr>
          <w:rFonts w:hint="eastAsia"/>
          <w:b/>
          <w:color w:val="auto"/>
          <w:sz w:val="36"/>
          <w:szCs w:val="36"/>
          <w:highlight w:val="none"/>
        </w:rPr>
        <w:t>文件</w:t>
      </w:r>
    </w:p>
    <w:p w14:paraId="22F500F1">
      <w:pPr>
        <w:pStyle w:val="16"/>
        <w:rPr>
          <w:color w:val="auto"/>
          <w:highlight w:val="none"/>
        </w:rPr>
      </w:pPr>
    </w:p>
    <w:p w14:paraId="16A08128">
      <w:pPr>
        <w:pStyle w:val="16"/>
        <w:ind w:firstLine="480"/>
        <w:rPr>
          <w:color w:val="auto"/>
          <w:highlight w:val="none"/>
        </w:rPr>
      </w:pPr>
      <w:r>
        <w:rPr>
          <w:rFonts w:hint="eastAsia"/>
          <w:b/>
          <w:color w:val="auto"/>
          <w:highlight w:val="none"/>
        </w:rPr>
        <w:t>一、遴选的</w:t>
      </w:r>
      <w:r>
        <w:rPr>
          <w:rFonts w:hint="eastAsia"/>
          <w:b/>
          <w:color w:val="auto"/>
          <w:highlight w:val="none"/>
          <w:lang w:eastAsia="zh-CN"/>
        </w:rPr>
        <w:t>耗材</w:t>
      </w:r>
      <w:r>
        <w:rPr>
          <w:rFonts w:hint="eastAsia"/>
          <w:b/>
          <w:color w:val="auto"/>
          <w:highlight w:val="none"/>
        </w:rPr>
        <w:t>范围:</w:t>
      </w:r>
      <w:r>
        <w:rPr>
          <w:rFonts w:hint="eastAsia" w:ascii="仿宋_GB2312" w:hAnsi="仿宋_GB2312" w:eastAsia="仿宋_GB2312" w:cs="仿宋_GB2312"/>
          <w:b w:val="0"/>
          <w:bCs/>
          <w:color w:val="auto"/>
          <w:sz w:val="28"/>
          <w:szCs w:val="28"/>
          <w:lang w:val="en-US" w:eastAsia="zh-CN"/>
        </w:rPr>
        <w:t>第三批耗材</w:t>
      </w:r>
    </w:p>
    <w:p w14:paraId="176BD6B9">
      <w:pPr>
        <w:pStyle w:val="16"/>
        <w:ind w:left="0" w:leftChars="0" w:firstLine="562" w:firstLineChars="200"/>
        <w:rPr>
          <w:rFonts w:hint="eastAsia" w:eastAsia="宋体"/>
          <w:b/>
          <w:color w:val="auto"/>
          <w:highlight w:val="none"/>
          <w:lang w:eastAsia="zh-CN"/>
        </w:rPr>
      </w:pPr>
      <w:r>
        <w:rPr>
          <w:rFonts w:hint="eastAsia"/>
          <w:b/>
          <w:color w:val="auto"/>
          <w:highlight w:val="none"/>
        </w:rPr>
        <w:t>二、项目名称</w:t>
      </w:r>
      <w:r>
        <w:rPr>
          <w:rFonts w:hint="eastAsia"/>
          <w:b/>
          <w:color w:val="auto"/>
          <w:highlight w:val="none"/>
          <w:lang w:val="en-US" w:eastAsia="zh-CN"/>
        </w:rPr>
        <w:t xml:space="preserve"> </w:t>
      </w:r>
    </w:p>
    <w:p w14:paraId="2FB9B05B">
      <w:pPr>
        <w:pStyle w:val="16"/>
        <w:ind w:left="0" w:leftChars="0" w:firstLine="560" w:firstLineChars="200"/>
        <w:rPr>
          <w:rFonts w:hint="eastAsia"/>
          <w:color w:val="auto"/>
          <w:highlight w:val="none"/>
          <w:lang w:eastAsia="zh-CN"/>
        </w:rPr>
      </w:pPr>
      <w:r>
        <w:rPr>
          <w:rFonts w:hint="eastAsia"/>
          <w:color w:val="auto"/>
          <w:highlight w:val="none"/>
          <w:lang w:eastAsia="zh-CN"/>
        </w:rPr>
        <w:t>防城港市第一人民医院第三批耗材供应商遴选（重</w:t>
      </w:r>
      <w:r>
        <w:rPr>
          <w:rFonts w:hint="eastAsia"/>
          <w:color w:val="auto"/>
          <w:highlight w:val="none"/>
          <w:lang w:val="en-US" w:eastAsia="zh-CN"/>
        </w:rPr>
        <w:t>1</w:t>
      </w:r>
      <w:r>
        <w:rPr>
          <w:rFonts w:hint="eastAsia"/>
          <w:color w:val="auto"/>
          <w:highlight w:val="none"/>
          <w:lang w:eastAsia="zh-CN"/>
        </w:rPr>
        <w:t>）</w:t>
      </w:r>
    </w:p>
    <w:p w14:paraId="57E92C1F">
      <w:pPr>
        <w:pStyle w:val="16"/>
        <w:ind w:left="0" w:leftChars="0" w:firstLine="560" w:firstLineChars="200"/>
        <w:rPr>
          <w:rFonts w:hint="default" w:eastAsia="宋体"/>
          <w:color w:val="auto"/>
          <w:highlight w:val="none"/>
          <w:lang w:val="en-US" w:eastAsia="zh-CN"/>
        </w:rPr>
      </w:pPr>
      <w:r>
        <w:rPr>
          <w:rFonts w:hint="eastAsia"/>
          <w:color w:val="auto"/>
          <w:highlight w:val="none"/>
        </w:rPr>
        <w:t>项目编号：</w:t>
      </w:r>
      <w:r>
        <w:rPr>
          <w:rFonts w:hint="eastAsia"/>
          <w:color w:val="auto"/>
          <w:highlight w:val="none"/>
          <w:lang w:val="en-US" w:eastAsia="zh-CN"/>
        </w:rPr>
        <w:t>ZCBHT20260002</w:t>
      </w:r>
    </w:p>
    <w:p w14:paraId="3A7BBD49">
      <w:pPr>
        <w:pStyle w:val="16"/>
        <w:numPr>
          <w:ilvl w:val="0"/>
          <w:numId w:val="0"/>
        </w:numPr>
        <w:ind w:firstLine="480"/>
        <w:rPr>
          <w:rFonts w:hint="eastAsia"/>
          <w:color w:val="auto"/>
          <w:highlight w:val="none"/>
        </w:rPr>
      </w:pPr>
      <w:r>
        <w:rPr>
          <w:rFonts w:hint="eastAsia" w:ascii="宋体" w:hAnsi="宋体" w:eastAsia="宋体" w:cs="宋体"/>
          <w:color w:val="auto"/>
          <w:kern w:val="0"/>
          <w:sz w:val="28"/>
          <w:szCs w:val="28"/>
          <w:lang w:val="en-US" w:eastAsia="zh-CN" w:bidi="ar-SA"/>
        </w:rPr>
        <w:t>三、</w:t>
      </w:r>
      <w:r>
        <w:rPr>
          <w:rFonts w:hint="eastAsia"/>
          <w:b/>
          <w:color w:val="auto"/>
          <w:highlight w:val="none"/>
        </w:rPr>
        <w:t>遴选</w:t>
      </w:r>
      <w:r>
        <w:rPr>
          <w:rFonts w:hint="eastAsia"/>
          <w:b/>
          <w:color w:val="auto"/>
          <w:highlight w:val="none"/>
          <w:lang w:eastAsia="zh-CN"/>
        </w:rPr>
        <w:t>耗材</w:t>
      </w:r>
      <w:r>
        <w:rPr>
          <w:rFonts w:hint="eastAsia"/>
          <w:b/>
          <w:color w:val="auto"/>
          <w:highlight w:val="none"/>
        </w:rPr>
        <w:t>的使用范围</w:t>
      </w:r>
    </w:p>
    <w:p w14:paraId="0BC4E4BC">
      <w:pPr>
        <w:pStyle w:val="16"/>
        <w:ind w:firstLine="480"/>
        <w:rPr>
          <w:b/>
          <w:color w:val="auto"/>
          <w:highlight w:val="none"/>
        </w:rPr>
      </w:pPr>
      <w:r>
        <w:rPr>
          <w:rFonts w:hint="eastAsia"/>
          <w:color w:val="auto"/>
          <w:highlight w:val="none"/>
          <w:lang w:eastAsia="zh-CN"/>
        </w:rPr>
        <w:t>防城港市第一人民医院文昌院</w:t>
      </w:r>
      <w:r>
        <w:rPr>
          <w:rFonts w:hint="eastAsia"/>
          <w:color w:val="auto"/>
          <w:highlight w:val="none"/>
        </w:rPr>
        <w:t>区、</w:t>
      </w:r>
      <w:r>
        <w:rPr>
          <w:rFonts w:hint="eastAsia"/>
          <w:color w:val="auto"/>
          <w:highlight w:val="none"/>
          <w:lang w:eastAsia="zh-CN"/>
        </w:rPr>
        <w:t>防城院区</w:t>
      </w:r>
      <w:r>
        <w:rPr>
          <w:rFonts w:hint="eastAsia"/>
          <w:color w:val="auto"/>
          <w:highlight w:val="none"/>
        </w:rPr>
        <w:t>。</w:t>
      </w:r>
    </w:p>
    <w:p w14:paraId="5D6488B8">
      <w:pPr>
        <w:pStyle w:val="16"/>
        <w:ind w:firstLine="480"/>
        <w:rPr>
          <w:color w:val="auto"/>
          <w:highlight w:val="none"/>
        </w:rPr>
      </w:pPr>
      <w:r>
        <w:rPr>
          <w:rFonts w:hint="eastAsia"/>
          <w:b/>
          <w:color w:val="auto"/>
          <w:highlight w:val="none"/>
        </w:rPr>
        <w:t>四、遴选方式：</w:t>
      </w:r>
      <w:r>
        <w:rPr>
          <w:rFonts w:hint="eastAsia"/>
          <w:color w:val="auto"/>
          <w:highlight w:val="none"/>
        </w:rPr>
        <w:t>综合评分法</w:t>
      </w:r>
    </w:p>
    <w:p w14:paraId="25D98A2A">
      <w:pPr>
        <w:pStyle w:val="16"/>
        <w:ind w:firstLine="480"/>
        <w:rPr>
          <w:rFonts w:hint="eastAsia" w:eastAsia="宋体"/>
          <w:b/>
          <w:color w:val="auto"/>
          <w:highlight w:val="none"/>
          <w:lang w:eastAsia="zh-CN"/>
        </w:rPr>
      </w:pPr>
      <w:r>
        <w:rPr>
          <w:rFonts w:hint="eastAsia"/>
          <w:b/>
          <w:color w:val="auto"/>
          <w:highlight w:val="none"/>
        </w:rPr>
        <w:t>五、供应商资质要求</w:t>
      </w:r>
      <w:r>
        <w:rPr>
          <w:rFonts w:hint="eastAsia"/>
          <w:b/>
          <w:color w:val="auto"/>
          <w:highlight w:val="none"/>
          <w:lang w:val="en-US" w:eastAsia="zh-CN"/>
        </w:rPr>
        <w:t xml:space="preserve"> </w:t>
      </w:r>
    </w:p>
    <w:p w14:paraId="2A534EBC">
      <w:pPr>
        <w:pStyle w:val="16"/>
        <w:ind w:firstLine="480"/>
        <w:rPr>
          <w:rFonts w:hint="eastAsia" w:eastAsia="宋体"/>
          <w:color w:val="auto"/>
          <w:highlight w:val="none"/>
          <w:lang w:eastAsia="zh-CN"/>
        </w:rPr>
      </w:pPr>
      <w:r>
        <w:rPr>
          <w:rFonts w:hint="eastAsia"/>
          <w:color w:val="auto"/>
          <w:highlight w:val="none"/>
          <w:lang w:eastAsia="zh-CN"/>
        </w:rPr>
        <w:t>（一）</w:t>
      </w:r>
      <w:r>
        <w:rPr>
          <w:rFonts w:hint="eastAsia"/>
          <w:color w:val="auto"/>
          <w:highlight w:val="none"/>
        </w:rPr>
        <w:t>满足《中华人民共和国政府采购法》</w:t>
      </w:r>
      <w:r>
        <w:rPr>
          <w:rFonts w:hint="eastAsia"/>
          <w:color w:val="auto"/>
          <w:highlight w:val="none"/>
          <w:lang w:eastAsia="zh-CN"/>
        </w:rPr>
        <w:t>第二十二</w:t>
      </w:r>
      <w:r>
        <w:rPr>
          <w:rFonts w:hint="eastAsia"/>
          <w:color w:val="auto"/>
          <w:highlight w:val="none"/>
        </w:rPr>
        <w:t>条规定</w:t>
      </w:r>
      <w:r>
        <w:rPr>
          <w:rFonts w:hint="eastAsia"/>
          <w:color w:val="auto"/>
          <w:highlight w:val="none"/>
          <w:lang w:val="en-US" w:eastAsia="zh-CN"/>
        </w:rPr>
        <w:t>；</w:t>
      </w:r>
    </w:p>
    <w:p w14:paraId="38A9F096">
      <w:pPr>
        <w:pStyle w:val="16"/>
        <w:ind w:firstLine="480"/>
        <w:rPr>
          <w:color w:val="auto"/>
          <w:highlight w:val="none"/>
        </w:rPr>
      </w:pPr>
      <w:r>
        <w:rPr>
          <w:rFonts w:hint="eastAsia"/>
          <w:color w:val="auto"/>
          <w:highlight w:val="none"/>
          <w:lang w:eastAsia="zh-CN"/>
        </w:rPr>
        <w:t>（二）</w:t>
      </w:r>
      <w:r>
        <w:rPr>
          <w:rFonts w:hint="eastAsia"/>
          <w:color w:val="auto"/>
          <w:highlight w:val="none"/>
        </w:rPr>
        <w:t>具有独立法人资格(以营业执照为准)，具有有效的《营业执照》；</w:t>
      </w:r>
    </w:p>
    <w:p w14:paraId="7172D024">
      <w:pPr>
        <w:pStyle w:val="16"/>
        <w:ind w:firstLine="480"/>
        <w:rPr>
          <w:color w:val="auto"/>
          <w:highlight w:val="none"/>
        </w:rPr>
      </w:pPr>
      <w:r>
        <w:rPr>
          <w:rFonts w:hint="eastAsia"/>
          <w:color w:val="auto"/>
          <w:highlight w:val="none"/>
          <w:lang w:eastAsia="zh-CN"/>
        </w:rPr>
        <w:t>（三）</w:t>
      </w:r>
      <w:r>
        <w:rPr>
          <w:rFonts w:hint="eastAsia"/>
          <w:color w:val="auto"/>
          <w:highlight w:val="none"/>
        </w:rPr>
        <w:t>具备有效的《医疗器械经营许可证</w:t>
      </w:r>
      <w:r>
        <w:rPr>
          <w:rFonts w:hint="eastAsia"/>
          <w:color w:val="auto"/>
          <w:highlight w:val="none"/>
          <w:lang w:eastAsia="zh-CN"/>
        </w:rPr>
        <w:t>》《第二类</w:t>
      </w:r>
      <w:r>
        <w:rPr>
          <w:rFonts w:hint="eastAsia"/>
          <w:color w:val="auto"/>
          <w:highlight w:val="none"/>
        </w:rPr>
        <w:t>医疗器械经营备案凭证》；</w:t>
      </w:r>
    </w:p>
    <w:p w14:paraId="08F4260D">
      <w:pPr>
        <w:pStyle w:val="16"/>
        <w:ind w:firstLine="480"/>
        <w:rPr>
          <w:color w:val="auto"/>
          <w:highlight w:val="none"/>
        </w:rPr>
      </w:pPr>
      <w:r>
        <w:rPr>
          <w:rFonts w:hint="eastAsia"/>
          <w:color w:val="auto"/>
          <w:highlight w:val="none"/>
          <w:lang w:eastAsia="zh-CN"/>
        </w:rPr>
        <w:t>（四）</w:t>
      </w:r>
      <w:r>
        <w:rPr>
          <w:rFonts w:hint="eastAsia"/>
          <w:color w:val="auto"/>
          <w:highlight w:val="none"/>
        </w:rPr>
        <w:t>必须为广西药品和医用耗材招采管理系统的注册供应商</w:t>
      </w:r>
      <w:r>
        <w:rPr>
          <w:rFonts w:hint="eastAsia"/>
          <w:color w:val="auto"/>
          <w:highlight w:val="none"/>
          <w:lang w:eastAsia="zh-CN"/>
        </w:rPr>
        <w:t>，</w:t>
      </w:r>
      <w:r>
        <w:rPr>
          <w:rFonts w:hint="eastAsia"/>
          <w:color w:val="auto"/>
          <w:highlight w:val="none"/>
          <w:lang w:val="en-US" w:eastAsia="zh-CN"/>
        </w:rPr>
        <w:t>投标产品必须在</w:t>
      </w:r>
      <w:r>
        <w:rPr>
          <w:rFonts w:hint="eastAsia"/>
          <w:color w:val="auto"/>
          <w:highlight w:val="none"/>
        </w:rPr>
        <w:t>广西药品和医用耗材招采管理系统</w:t>
      </w:r>
      <w:r>
        <w:rPr>
          <w:rFonts w:hint="eastAsia"/>
          <w:color w:val="auto"/>
          <w:highlight w:val="none"/>
          <w:lang w:val="en-US" w:eastAsia="zh-CN"/>
        </w:rPr>
        <w:t>上具备配</w:t>
      </w:r>
      <w:bookmarkStart w:id="0" w:name="_GoBack"/>
      <w:bookmarkEnd w:id="0"/>
      <w:r>
        <w:rPr>
          <w:rFonts w:hint="eastAsia"/>
          <w:color w:val="auto"/>
          <w:highlight w:val="none"/>
          <w:lang w:val="en-US" w:eastAsia="zh-CN"/>
        </w:rPr>
        <w:t>送资质；</w:t>
      </w:r>
    </w:p>
    <w:p w14:paraId="2B338492">
      <w:pPr>
        <w:pStyle w:val="16"/>
        <w:ind w:firstLine="480"/>
        <w:rPr>
          <w:color w:val="auto"/>
          <w:highlight w:val="none"/>
        </w:rPr>
      </w:pPr>
      <w:r>
        <w:rPr>
          <w:rFonts w:hint="eastAsia"/>
          <w:color w:val="auto"/>
          <w:highlight w:val="none"/>
          <w:lang w:eastAsia="zh-CN"/>
        </w:rPr>
        <w:t>（五）</w:t>
      </w:r>
      <w:r>
        <w:rPr>
          <w:rFonts w:hint="eastAsia"/>
          <w:color w:val="auto"/>
          <w:highlight w:val="none"/>
        </w:rPr>
        <w:t>具有依法缴纳税收的良好记录</w:t>
      </w:r>
      <w:r>
        <w:rPr>
          <w:rFonts w:hint="eastAsia"/>
          <w:color w:val="auto"/>
          <w:highlight w:val="none"/>
          <w:lang w:eastAsia="zh-CN"/>
        </w:rPr>
        <w:t>和近一个月的社保缴纳记录</w:t>
      </w:r>
      <w:r>
        <w:rPr>
          <w:rFonts w:hint="eastAsia"/>
          <w:color w:val="auto"/>
          <w:highlight w:val="none"/>
        </w:rPr>
        <w:t>；</w:t>
      </w:r>
    </w:p>
    <w:p w14:paraId="2D67AE43">
      <w:pPr>
        <w:pStyle w:val="16"/>
        <w:ind w:firstLine="480"/>
        <w:rPr>
          <w:color w:val="auto"/>
          <w:highlight w:val="none"/>
        </w:rPr>
      </w:pPr>
      <w:r>
        <w:rPr>
          <w:rFonts w:hint="eastAsia"/>
          <w:color w:val="auto"/>
          <w:highlight w:val="none"/>
          <w:lang w:eastAsia="zh-CN"/>
        </w:rPr>
        <w:t>（六）</w:t>
      </w:r>
      <w:r>
        <w:rPr>
          <w:rFonts w:hint="eastAsia"/>
          <w:color w:val="auto"/>
          <w:highlight w:val="none"/>
        </w:rPr>
        <w:t>对在“信用中国”网站 、中国政府采购网被列入失信被执行人</w:t>
      </w:r>
      <w:r>
        <w:rPr>
          <w:rFonts w:hint="eastAsia"/>
          <w:color w:val="auto"/>
          <w:highlight w:val="none"/>
          <w:lang w:val="en-US" w:eastAsia="zh-CN"/>
        </w:rPr>
        <w:t>名单</w:t>
      </w:r>
      <w:r>
        <w:rPr>
          <w:rFonts w:hint="eastAsia"/>
          <w:color w:val="auto"/>
          <w:highlight w:val="none"/>
        </w:rPr>
        <w:t>、重大税收违法案件当事人名单、政府采购严重违法失信行为记录名单及其他不符合《中华人民共和国政府采购法》</w:t>
      </w:r>
      <w:r>
        <w:rPr>
          <w:rFonts w:hint="eastAsia"/>
          <w:color w:val="auto"/>
          <w:highlight w:val="none"/>
          <w:lang w:eastAsia="zh-CN"/>
        </w:rPr>
        <w:t>第二十二</w:t>
      </w:r>
      <w:r>
        <w:rPr>
          <w:rFonts w:hint="eastAsia"/>
          <w:color w:val="auto"/>
          <w:highlight w:val="none"/>
        </w:rPr>
        <w:t>条规定条件的供应商，不得参与本项目遴选活动；</w:t>
      </w:r>
    </w:p>
    <w:p w14:paraId="318FB7D6">
      <w:pPr>
        <w:pStyle w:val="16"/>
        <w:ind w:firstLine="480"/>
        <w:rPr>
          <w:color w:val="auto"/>
          <w:highlight w:val="none"/>
        </w:rPr>
      </w:pPr>
      <w:r>
        <w:rPr>
          <w:rFonts w:hint="eastAsia"/>
          <w:color w:val="auto"/>
          <w:highlight w:val="none"/>
          <w:lang w:eastAsia="zh-CN"/>
        </w:rPr>
        <w:t>（七）</w:t>
      </w:r>
      <w:r>
        <w:rPr>
          <w:rFonts w:hint="eastAsia"/>
          <w:color w:val="auto"/>
          <w:highlight w:val="none"/>
        </w:rPr>
        <w:t>截止在递交响应文件之日起的前三年在经营活动中无重大违法记录，并且能在“中国裁判文书网”查询具备无行贿犯罪记录的供应商；</w:t>
      </w:r>
    </w:p>
    <w:p w14:paraId="6D27AB37">
      <w:pPr>
        <w:pStyle w:val="16"/>
        <w:ind w:firstLine="480"/>
        <w:rPr>
          <w:color w:val="auto"/>
          <w:highlight w:val="none"/>
        </w:rPr>
      </w:pPr>
      <w:r>
        <w:rPr>
          <w:rFonts w:hint="eastAsia"/>
          <w:color w:val="auto"/>
          <w:highlight w:val="none"/>
          <w:lang w:eastAsia="zh-CN"/>
        </w:rPr>
        <w:t>（八）</w:t>
      </w:r>
      <w:r>
        <w:rPr>
          <w:rFonts w:hint="eastAsia"/>
          <w:color w:val="auto"/>
          <w:highlight w:val="none"/>
        </w:rPr>
        <w:t>本项目不接受联合体投标，不允许分包及转包。</w:t>
      </w:r>
    </w:p>
    <w:p w14:paraId="690ADE9F">
      <w:pPr>
        <w:pStyle w:val="16"/>
        <w:ind w:firstLine="480"/>
        <w:rPr>
          <w:rFonts w:hint="eastAsia" w:eastAsia="宋体"/>
          <w:b/>
          <w:color w:val="auto"/>
          <w:highlight w:val="none"/>
          <w:lang w:eastAsia="zh-CN"/>
        </w:rPr>
      </w:pPr>
      <w:r>
        <w:rPr>
          <w:rFonts w:hint="eastAsia"/>
          <w:b/>
          <w:color w:val="auto"/>
          <w:highlight w:val="none"/>
        </w:rPr>
        <w:t>六、投标要求</w:t>
      </w:r>
      <w:r>
        <w:rPr>
          <w:rFonts w:hint="eastAsia"/>
          <w:b/>
          <w:color w:val="auto"/>
          <w:highlight w:val="none"/>
          <w:lang w:val="en-US" w:eastAsia="zh-CN"/>
        </w:rPr>
        <w:t xml:space="preserve"> </w:t>
      </w:r>
    </w:p>
    <w:p w14:paraId="07AE7D95">
      <w:pPr>
        <w:pStyle w:val="16"/>
        <w:ind w:firstLine="480"/>
        <w:rPr>
          <w:color w:val="auto"/>
          <w:highlight w:val="none"/>
        </w:rPr>
      </w:pPr>
      <w:r>
        <w:rPr>
          <w:rFonts w:hint="eastAsia"/>
          <w:color w:val="auto"/>
          <w:highlight w:val="none"/>
          <w:lang w:eastAsia="zh-CN"/>
        </w:rPr>
        <w:t>（一）</w:t>
      </w:r>
      <w:r>
        <w:rPr>
          <w:rFonts w:hint="eastAsia"/>
          <w:color w:val="auto"/>
          <w:highlight w:val="none"/>
        </w:rPr>
        <w:t>供应商投标产品须满足</w:t>
      </w:r>
      <w:r>
        <w:rPr>
          <w:rFonts w:hint="eastAsia"/>
          <w:color w:val="auto"/>
          <w:highlight w:val="none"/>
          <w:lang w:eastAsia="zh-CN"/>
        </w:rPr>
        <w:t>临床</w:t>
      </w:r>
      <w:r>
        <w:rPr>
          <w:rFonts w:hint="eastAsia"/>
          <w:color w:val="auto"/>
          <w:highlight w:val="none"/>
        </w:rPr>
        <w:t>的使用需求，医用</w:t>
      </w:r>
      <w:r>
        <w:rPr>
          <w:rFonts w:hint="eastAsia"/>
          <w:color w:val="auto"/>
          <w:highlight w:val="none"/>
          <w:lang w:eastAsia="zh-CN"/>
        </w:rPr>
        <w:t>耗材</w:t>
      </w:r>
      <w:r>
        <w:rPr>
          <w:rFonts w:hint="eastAsia"/>
          <w:color w:val="auto"/>
          <w:highlight w:val="none"/>
        </w:rPr>
        <w:t>目录的规格型号仅供参考，投标的供应商可选择其他中标产品，但性能参数必须相当或优于原品牌</w:t>
      </w:r>
      <w:r>
        <w:rPr>
          <w:rFonts w:hint="eastAsia"/>
          <w:color w:val="auto"/>
          <w:highlight w:val="none"/>
          <w:lang w:val="en-US" w:eastAsia="zh-CN"/>
        </w:rPr>
        <w:t>并且满足采购参数</w:t>
      </w:r>
      <w:r>
        <w:rPr>
          <w:rFonts w:hint="eastAsia"/>
          <w:color w:val="auto"/>
          <w:highlight w:val="none"/>
        </w:rPr>
        <w:t>，且报价不得高于单价控制价，如后续</w:t>
      </w:r>
      <w:r>
        <w:rPr>
          <w:rFonts w:hint="eastAsia"/>
          <w:color w:val="auto"/>
          <w:highlight w:val="none"/>
          <w:lang w:eastAsia="zh-CN"/>
        </w:rPr>
        <w:t>临床</w:t>
      </w:r>
      <w:r>
        <w:rPr>
          <w:rFonts w:hint="eastAsia"/>
          <w:color w:val="auto"/>
          <w:highlight w:val="none"/>
        </w:rPr>
        <w:t>在使用过程中出现产品性能不佳的情况，中标供应商必须更换为不高于成交价的适用产品，否则采购人有权终止中标供应商对该产品的供货，供应商需承担由此带来的风险；</w:t>
      </w:r>
    </w:p>
    <w:p w14:paraId="17B906D1">
      <w:pPr>
        <w:pStyle w:val="16"/>
        <w:ind w:firstLine="480"/>
        <w:rPr>
          <w:rFonts w:hint="eastAsia" w:eastAsia="宋体"/>
          <w:color w:val="auto"/>
          <w:highlight w:val="none"/>
          <w:lang w:eastAsia="zh-CN"/>
        </w:rPr>
      </w:pPr>
      <w:r>
        <w:rPr>
          <w:rFonts w:hint="eastAsia"/>
          <w:color w:val="auto"/>
          <w:highlight w:val="none"/>
          <w:lang w:val="en-US" w:eastAsia="zh-CN"/>
        </w:rPr>
        <w:t>（二）</w:t>
      </w:r>
      <w:r>
        <w:rPr>
          <w:rFonts w:hint="eastAsia"/>
          <w:color w:val="auto"/>
          <w:highlight w:val="none"/>
        </w:rPr>
        <w:t>投标的供应商须提供真实、合法的响应材料，提供虚假响应材料的供应商将承担相应责任。若提供虚假材料或采用围标和串标方式谋取中标，引起的一切法律和经济后果由投标供应商承担，且投标供应商将纳入医院招标采购“黑名单”，3年内不得参与医院任何采购项目投标</w:t>
      </w:r>
      <w:r>
        <w:rPr>
          <w:rFonts w:hint="eastAsia"/>
          <w:color w:val="auto"/>
          <w:highlight w:val="none"/>
          <w:lang w:eastAsia="zh-CN"/>
        </w:rPr>
        <w:t>；</w:t>
      </w:r>
    </w:p>
    <w:p w14:paraId="249EBC24">
      <w:pPr>
        <w:pStyle w:val="16"/>
        <w:ind w:firstLine="480"/>
        <w:rPr>
          <w:rFonts w:hint="eastAsia" w:eastAsia="宋体"/>
          <w:color w:val="auto"/>
          <w:highlight w:val="none"/>
          <w:lang w:eastAsia="zh-CN"/>
        </w:rPr>
      </w:pPr>
      <w:r>
        <w:rPr>
          <w:rFonts w:hint="eastAsia"/>
          <w:color w:val="auto"/>
          <w:highlight w:val="none"/>
          <w:lang w:val="en-US" w:eastAsia="zh-CN"/>
        </w:rPr>
        <w:t>（三）</w:t>
      </w:r>
      <w:r>
        <w:rPr>
          <w:rFonts w:hint="eastAsia"/>
          <w:color w:val="auto"/>
          <w:highlight w:val="none"/>
        </w:rPr>
        <w:t>投标供应商应提交投标承诺函</w:t>
      </w:r>
      <w:r>
        <w:rPr>
          <w:rFonts w:hint="eastAsia"/>
          <w:color w:val="auto"/>
          <w:highlight w:val="none"/>
          <w:lang w:eastAsia="zh-CN"/>
        </w:rPr>
        <w:t>；</w:t>
      </w:r>
    </w:p>
    <w:p w14:paraId="482A097F">
      <w:pPr>
        <w:pStyle w:val="16"/>
        <w:ind w:firstLine="480"/>
        <w:rPr>
          <w:color w:val="auto"/>
          <w:highlight w:val="none"/>
        </w:rPr>
      </w:pPr>
      <w:r>
        <w:rPr>
          <w:rFonts w:hint="eastAsia"/>
          <w:color w:val="auto"/>
          <w:highlight w:val="none"/>
          <w:lang w:val="en-US" w:eastAsia="zh-CN"/>
        </w:rPr>
        <w:t>（四）</w:t>
      </w:r>
      <w:r>
        <w:rPr>
          <w:rFonts w:hint="eastAsia"/>
          <w:color w:val="auto"/>
          <w:highlight w:val="none"/>
        </w:rPr>
        <w:t>单位负责人为同一人或者存在直接控股、管理关系的不同供应商，不得参加本项目遴选活动。</w:t>
      </w:r>
    </w:p>
    <w:p w14:paraId="04DA9F21">
      <w:pPr>
        <w:pStyle w:val="16"/>
        <w:ind w:firstLine="480"/>
        <w:rPr>
          <w:rFonts w:hint="eastAsia" w:eastAsia="宋体"/>
          <w:b/>
          <w:color w:val="auto"/>
          <w:highlight w:val="none"/>
          <w:lang w:eastAsia="zh-CN"/>
        </w:rPr>
      </w:pPr>
      <w:r>
        <w:rPr>
          <w:rFonts w:hint="eastAsia"/>
          <w:b/>
          <w:color w:val="auto"/>
          <w:highlight w:val="none"/>
        </w:rPr>
        <w:t>七、需求内容</w:t>
      </w:r>
      <w:r>
        <w:rPr>
          <w:rFonts w:hint="eastAsia"/>
          <w:b/>
          <w:color w:val="auto"/>
          <w:highlight w:val="none"/>
          <w:lang w:val="en-US" w:eastAsia="zh-CN"/>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7938"/>
      </w:tblGrid>
      <w:tr w14:paraId="16AC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trPr>
        <w:tc>
          <w:tcPr>
            <w:tcW w:w="1101" w:type="dxa"/>
            <w:vAlign w:val="center"/>
          </w:tcPr>
          <w:p w14:paraId="5EA697CD">
            <w:pPr>
              <w:pStyle w:val="16"/>
              <w:spacing w:line="360" w:lineRule="exact"/>
              <w:jc w:val="center"/>
              <w:rPr>
                <w:b/>
                <w:color w:val="auto"/>
                <w:highlight w:val="none"/>
              </w:rPr>
            </w:pPr>
            <w:r>
              <w:rPr>
                <w:rFonts w:hint="eastAsia" w:asciiTheme="majorEastAsia" w:hAnsiTheme="majorEastAsia" w:eastAsiaTheme="majorEastAsia"/>
                <w:color w:val="auto"/>
                <w:sz w:val="24"/>
                <w:szCs w:val="24"/>
                <w:highlight w:val="none"/>
              </w:rPr>
              <w:t>序号</w:t>
            </w:r>
          </w:p>
        </w:tc>
        <w:tc>
          <w:tcPr>
            <w:tcW w:w="7938" w:type="dxa"/>
            <w:vAlign w:val="center"/>
          </w:tcPr>
          <w:p w14:paraId="24EFA784">
            <w:pPr>
              <w:pStyle w:val="16"/>
              <w:spacing w:line="360" w:lineRule="exact"/>
              <w:jc w:val="center"/>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参数需求</w:t>
            </w:r>
          </w:p>
        </w:tc>
      </w:tr>
      <w:tr w14:paraId="66554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43336236">
            <w:pPr>
              <w:pStyle w:val="16"/>
              <w:jc w:val="left"/>
              <w:rPr>
                <w:b/>
                <w:color w:val="auto"/>
                <w:highlight w:val="none"/>
              </w:rPr>
            </w:pPr>
            <w:r>
              <w:rPr>
                <w:rFonts w:hint="eastAsia"/>
                <w:b/>
                <w:color w:val="auto"/>
                <w:highlight w:val="none"/>
              </w:rPr>
              <w:t>1</w:t>
            </w:r>
          </w:p>
        </w:tc>
        <w:tc>
          <w:tcPr>
            <w:tcW w:w="7938" w:type="dxa"/>
          </w:tcPr>
          <w:p w14:paraId="27C49CB8">
            <w:pPr>
              <w:pStyle w:val="16"/>
              <w:spacing w:line="360" w:lineRule="exact"/>
              <w:rPr>
                <w:rFonts w:hint="eastAsia"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1</w:t>
            </w:r>
            <w:r>
              <w:rPr>
                <w:rFonts w:hint="eastAsia" w:asciiTheme="majorEastAsia" w:hAnsiTheme="majorEastAsia" w:eastAsiaTheme="majorEastAsia"/>
                <w:color w:val="auto"/>
                <w:sz w:val="24"/>
                <w:szCs w:val="24"/>
                <w:highlight w:val="none"/>
                <w:lang w:val="en-US" w:eastAsia="zh-CN"/>
              </w:rPr>
              <w:t>.</w:t>
            </w:r>
            <w:r>
              <w:rPr>
                <w:rFonts w:hint="eastAsia" w:asciiTheme="majorEastAsia" w:hAnsiTheme="majorEastAsia" w:eastAsiaTheme="majorEastAsia"/>
                <w:color w:val="auto"/>
                <w:sz w:val="24"/>
                <w:szCs w:val="24"/>
                <w:highlight w:val="none"/>
              </w:rPr>
              <w:t>遴选</w:t>
            </w:r>
            <w:r>
              <w:rPr>
                <w:rFonts w:hint="eastAsia" w:asciiTheme="majorEastAsia" w:hAnsiTheme="majorEastAsia" w:eastAsiaTheme="majorEastAsia"/>
                <w:color w:val="auto"/>
                <w:sz w:val="24"/>
                <w:szCs w:val="24"/>
                <w:highlight w:val="none"/>
                <w:lang w:val="en-US" w:eastAsia="zh-CN"/>
              </w:rPr>
              <w:t>耗材</w:t>
            </w:r>
            <w:r>
              <w:rPr>
                <w:rFonts w:hint="eastAsia" w:asciiTheme="majorEastAsia" w:hAnsiTheme="majorEastAsia" w:eastAsiaTheme="majorEastAsia"/>
                <w:color w:val="auto"/>
                <w:sz w:val="24"/>
                <w:szCs w:val="24"/>
                <w:highlight w:val="none"/>
              </w:rPr>
              <w:t>的各标段内容：</w:t>
            </w:r>
          </w:p>
          <w:tbl>
            <w:tblPr>
              <w:tblStyle w:val="19"/>
              <w:tblW w:w="0" w:type="auto"/>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918"/>
              <w:gridCol w:w="729"/>
              <w:gridCol w:w="739"/>
              <w:gridCol w:w="1511"/>
              <w:gridCol w:w="1532"/>
            </w:tblGrid>
            <w:tr w14:paraId="35695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3B646BD8">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lang w:eastAsia="zh-CN"/>
                    </w:rPr>
                    <w:t>标段</w:t>
                  </w:r>
                </w:p>
              </w:tc>
              <w:tc>
                <w:tcPr>
                  <w:tcW w:w="1918" w:type="dxa"/>
                  <w:vAlign w:val="center"/>
                </w:tcPr>
                <w:p w14:paraId="093C3DD4">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lang w:eastAsia="zh-CN"/>
                    </w:rPr>
                    <w:t>项目内容</w:t>
                  </w:r>
                </w:p>
              </w:tc>
              <w:tc>
                <w:tcPr>
                  <w:tcW w:w="729" w:type="dxa"/>
                  <w:vAlign w:val="center"/>
                </w:tcPr>
                <w:p w14:paraId="3CCAE17B">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lang w:eastAsia="zh-CN"/>
                    </w:rPr>
                    <w:t>数量</w:t>
                  </w:r>
                </w:p>
              </w:tc>
              <w:tc>
                <w:tcPr>
                  <w:tcW w:w="739" w:type="dxa"/>
                  <w:vAlign w:val="center"/>
                </w:tcPr>
                <w:p w14:paraId="38E8DBFA">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lang w:eastAsia="zh-CN"/>
                    </w:rPr>
                    <w:t>单位</w:t>
                  </w:r>
                </w:p>
              </w:tc>
              <w:tc>
                <w:tcPr>
                  <w:tcW w:w="1511" w:type="dxa"/>
                  <w:vAlign w:val="center"/>
                </w:tcPr>
                <w:p w14:paraId="2AAE7D5A">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lang w:eastAsia="zh-CN"/>
                    </w:rPr>
                    <w:t>预计年采购金额（元）</w:t>
                  </w:r>
                </w:p>
              </w:tc>
              <w:tc>
                <w:tcPr>
                  <w:tcW w:w="1532" w:type="dxa"/>
                  <w:vAlign w:val="center"/>
                </w:tcPr>
                <w:p w14:paraId="12E4C9EF">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lang w:eastAsia="zh-CN"/>
                    </w:rPr>
                    <w:t>拟入围供应商数量（个）</w:t>
                  </w:r>
                </w:p>
              </w:tc>
            </w:tr>
            <w:tr w14:paraId="30884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706ECFD5">
                  <w:pPr>
                    <w:pStyle w:val="16"/>
                    <w:spacing w:line="360" w:lineRule="exact"/>
                    <w:jc w:val="center"/>
                    <w:rPr>
                      <w:rFonts w:hint="eastAsia" w:asciiTheme="majorEastAsia" w:hAnsiTheme="majorEastAsia" w:eastAsiaTheme="majorEastAsia"/>
                      <w:color w:val="auto"/>
                      <w:sz w:val="24"/>
                      <w:szCs w:val="24"/>
                      <w:highlight w:val="none"/>
                      <w:vertAlign w:val="baseline"/>
                    </w:rPr>
                  </w:pPr>
                  <w:r>
                    <w:rPr>
                      <w:rFonts w:hint="eastAsia" w:asciiTheme="majorEastAsia" w:hAnsiTheme="majorEastAsia" w:eastAsiaTheme="majorEastAsia"/>
                      <w:color w:val="auto"/>
                      <w:sz w:val="24"/>
                      <w:szCs w:val="24"/>
                      <w:highlight w:val="none"/>
                      <w:vertAlign w:val="baseline"/>
                      <w:lang w:val="en-US" w:eastAsia="zh-CN"/>
                    </w:rPr>
                    <w:t>5</w:t>
                  </w:r>
                </w:p>
              </w:tc>
              <w:tc>
                <w:tcPr>
                  <w:tcW w:w="1918" w:type="dxa"/>
                  <w:vAlign w:val="center"/>
                </w:tcPr>
                <w:p w14:paraId="4E29C5D2">
                  <w:pPr>
                    <w:pStyle w:val="16"/>
                    <w:spacing w:line="360" w:lineRule="exact"/>
                    <w:jc w:val="center"/>
                    <w:rPr>
                      <w:rFonts w:hint="eastAsia"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单臂一体式外固定支架等</w:t>
                  </w:r>
                </w:p>
              </w:tc>
              <w:tc>
                <w:tcPr>
                  <w:tcW w:w="729" w:type="dxa"/>
                  <w:vAlign w:val="center"/>
                </w:tcPr>
                <w:p w14:paraId="3E46A091">
                  <w:pPr>
                    <w:pStyle w:val="16"/>
                    <w:spacing w:line="360" w:lineRule="exact"/>
                    <w:jc w:val="center"/>
                    <w:rPr>
                      <w:rFonts w:hint="eastAsia"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vertAlign w:val="baseline"/>
                      <w:lang w:val="en-US" w:eastAsia="zh-CN"/>
                    </w:rPr>
                    <w:t>1</w:t>
                  </w:r>
                </w:p>
              </w:tc>
              <w:tc>
                <w:tcPr>
                  <w:tcW w:w="739" w:type="dxa"/>
                  <w:vAlign w:val="center"/>
                </w:tcPr>
                <w:p w14:paraId="59206954">
                  <w:pPr>
                    <w:pStyle w:val="16"/>
                    <w:spacing w:line="360" w:lineRule="exact"/>
                    <w:jc w:val="center"/>
                    <w:rPr>
                      <w:rFonts w:hint="eastAsia"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vertAlign w:val="baseline"/>
                      <w:lang w:eastAsia="zh-CN"/>
                    </w:rPr>
                    <w:t>批</w:t>
                  </w:r>
                </w:p>
              </w:tc>
              <w:tc>
                <w:tcPr>
                  <w:tcW w:w="1511" w:type="dxa"/>
                  <w:vAlign w:val="center"/>
                </w:tcPr>
                <w:p w14:paraId="2780E4E4">
                  <w:pPr>
                    <w:pStyle w:val="16"/>
                    <w:spacing w:line="360" w:lineRule="exact"/>
                    <w:jc w:val="center"/>
                    <w:rPr>
                      <w:rFonts w:hint="eastAsia"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405596.20</w:t>
                  </w:r>
                </w:p>
              </w:tc>
              <w:tc>
                <w:tcPr>
                  <w:tcW w:w="1532" w:type="dxa"/>
                  <w:vAlign w:val="center"/>
                </w:tcPr>
                <w:p w14:paraId="24C25789">
                  <w:pPr>
                    <w:pStyle w:val="16"/>
                    <w:spacing w:line="360" w:lineRule="exact"/>
                    <w:jc w:val="center"/>
                    <w:rPr>
                      <w:color w:val="auto"/>
                    </w:rPr>
                  </w:pPr>
                  <w:r>
                    <w:rPr>
                      <w:rFonts w:hint="eastAsia" w:asciiTheme="majorEastAsia" w:hAnsiTheme="majorEastAsia" w:eastAsiaTheme="majorEastAsia"/>
                      <w:color w:val="auto"/>
                      <w:sz w:val="24"/>
                      <w:szCs w:val="24"/>
                      <w:highlight w:val="none"/>
                      <w:vertAlign w:val="baseline"/>
                      <w:lang w:val="en-US" w:eastAsia="zh-CN"/>
                    </w:rPr>
                    <w:t>2</w:t>
                  </w:r>
                </w:p>
              </w:tc>
            </w:tr>
          </w:tbl>
          <w:p w14:paraId="3536946B">
            <w:pPr>
              <w:pStyle w:val="16"/>
              <w:spacing w:line="360" w:lineRule="exact"/>
              <w:ind w:firstLine="1440" w:firstLineChars="600"/>
              <w:rPr>
                <w:rFonts w:hint="eastAsia"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kern w:val="0"/>
                <w:sz w:val="24"/>
                <w:highlight w:val="none"/>
              </w:rPr>
              <w:t>备注：具体内容详见医用</w:t>
            </w:r>
            <w:r>
              <w:rPr>
                <w:rFonts w:hint="eastAsia" w:cs="宋体" w:asciiTheme="majorEastAsia" w:hAnsiTheme="majorEastAsia" w:eastAsiaTheme="majorEastAsia"/>
                <w:color w:val="auto"/>
                <w:kern w:val="0"/>
                <w:sz w:val="24"/>
                <w:highlight w:val="none"/>
                <w:lang w:eastAsia="zh-CN"/>
              </w:rPr>
              <w:t>耗材</w:t>
            </w:r>
            <w:r>
              <w:rPr>
                <w:rFonts w:hint="eastAsia" w:cs="宋体" w:asciiTheme="majorEastAsia" w:hAnsiTheme="majorEastAsia" w:eastAsiaTheme="majorEastAsia"/>
                <w:color w:val="auto"/>
                <w:kern w:val="0"/>
                <w:sz w:val="24"/>
                <w:highlight w:val="none"/>
              </w:rPr>
              <w:t>目录清单。</w:t>
            </w:r>
          </w:p>
          <w:p w14:paraId="55737B51">
            <w:pPr>
              <w:pStyle w:val="16"/>
              <w:rPr>
                <w:color w:val="auto"/>
                <w:sz w:val="24"/>
                <w:szCs w:val="24"/>
                <w:highlight w:val="none"/>
              </w:rPr>
            </w:pPr>
            <w:r>
              <w:rPr>
                <w:rFonts w:hint="eastAsia"/>
                <w:color w:val="auto"/>
                <w:sz w:val="24"/>
                <w:szCs w:val="24"/>
                <w:highlight w:val="none"/>
              </w:rPr>
              <w:t>2</w:t>
            </w:r>
            <w:r>
              <w:rPr>
                <w:rFonts w:hint="eastAsia"/>
                <w:color w:val="auto"/>
                <w:sz w:val="24"/>
                <w:szCs w:val="24"/>
                <w:highlight w:val="none"/>
                <w:lang w:val="en-US" w:eastAsia="zh-CN"/>
              </w:rPr>
              <w:t>.</w:t>
            </w:r>
            <w:r>
              <w:rPr>
                <w:rFonts w:hint="eastAsia"/>
                <w:color w:val="auto"/>
                <w:sz w:val="24"/>
                <w:szCs w:val="24"/>
                <w:highlight w:val="none"/>
              </w:rPr>
              <w:t>服务要求：</w:t>
            </w:r>
          </w:p>
          <w:p w14:paraId="2A8C770B">
            <w:pPr>
              <w:pStyle w:val="16"/>
              <w:rPr>
                <w:color w:val="auto"/>
                <w:sz w:val="24"/>
                <w:szCs w:val="24"/>
                <w:highlight w:val="none"/>
              </w:rPr>
            </w:pPr>
            <w:r>
              <w:rPr>
                <w:rFonts w:hint="eastAsia"/>
                <w:color w:val="auto"/>
                <w:sz w:val="24"/>
                <w:szCs w:val="24"/>
                <w:highlight w:val="none"/>
              </w:rPr>
              <w:t>（1）医用</w:t>
            </w:r>
            <w:r>
              <w:rPr>
                <w:rFonts w:hint="eastAsia"/>
                <w:color w:val="auto"/>
                <w:sz w:val="24"/>
                <w:szCs w:val="24"/>
                <w:highlight w:val="none"/>
                <w:lang w:eastAsia="zh-CN"/>
              </w:rPr>
              <w:t>耗材</w:t>
            </w:r>
            <w:r>
              <w:rPr>
                <w:rFonts w:hint="eastAsia"/>
                <w:color w:val="auto"/>
                <w:sz w:val="24"/>
                <w:szCs w:val="24"/>
                <w:highlight w:val="none"/>
              </w:rPr>
              <w:t>配送要求时间能在 48小时内送达医院库房，应急情况需在12小时内送达医院指定地点。</w:t>
            </w:r>
          </w:p>
          <w:p w14:paraId="0FC80D57">
            <w:pPr>
              <w:pStyle w:val="16"/>
              <w:rPr>
                <w:color w:val="auto"/>
                <w:sz w:val="24"/>
                <w:szCs w:val="24"/>
                <w:highlight w:val="none"/>
              </w:rPr>
            </w:pPr>
            <w:r>
              <w:rPr>
                <w:rFonts w:hint="eastAsia"/>
                <w:color w:val="auto"/>
                <w:sz w:val="24"/>
                <w:szCs w:val="24"/>
                <w:highlight w:val="none"/>
              </w:rPr>
              <w:t>（2）供应商配送货物时须保证产品的完好性，无破损不影响科室的使用；产品有效期≥2年的，其剩余效期不得少于12个月；产品有效期＜2年的，剩余</w:t>
            </w:r>
            <w:r>
              <w:rPr>
                <w:rFonts w:hint="eastAsia"/>
                <w:color w:val="auto"/>
                <w:sz w:val="24"/>
                <w:szCs w:val="24"/>
                <w:highlight w:val="none"/>
                <w:lang w:val="en-US" w:eastAsia="zh-CN"/>
              </w:rPr>
              <w:t>有</w:t>
            </w:r>
            <w:r>
              <w:rPr>
                <w:rFonts w:hint="eastAsia"/>
                <w:color w:val="auto"/>
                <w:sz w:val="24"/>
                <w:szCs w:val="24"/>
                <w:highlight w:val="none"/>
              </w:rPr>
              <w:t>效期不得少于6个月（特殊</w:t>
            </w:r>
            <w:r>
              <w:rPr>
                <w:rFonts w:hint="eastAsia"/>
                <w:color w:val="auto"/>
                <w:sz w:val="24"/>
                <w:szCs w:val="24"/>
                <w:highlight w:val="none"/>
                <w:lang w:eastAsia="zh-CN"/>
              </w:rPr>
              <w:t>耗材</w:t>
            </w:r>
            <w:r>
              <w:rPr>
                <w:rFonts w:hint="eastAsia"/>
                <w:color w:val="auto"/>
                <w:sz w:val="24"/>
                <w:szCs w:val="24"/>
                <w:highlight w:val="none"/>
              </w:rPr>
              <w:t>除外）。</w:t>
            </w:r>
          </w:p>
          <w:p w14:paraId="5C3D2CC0">
            <w:pPr>
              <w:pStyle w:val="16"/>
              <w:rPr>
                <w:color w:val="auto"/>
                <w:sz w:val="24"/>
                <w:szCs w:val="24"/>
                <w:highlight w:val="none"/>
              </w:rPr>
            </w:pPr>
            <w:r>
              <w:rPr>
                <w:rFonts w:hint="eastAsia"/>
                <w:color w:val="auto"/>
                <w:sz w:val="24"/>
                <w:szCs w:val="24"/>
                <w:highlight w:val="none"/>
              </w:rPr>
              <w:t>（3）</w:t>
            </w:r>
            <w:r>
              <w:rPr>
                <w:rFonts w:hint="eastAsia"/>
                <w:color w:val="auto"/>
                <w:sz w:val="24"/>
                <w:szCs w:val="24"/>
                <w:highlight w:val="none"/>
                <w:lang w:val="en-US" w:eastAsia="zh-CN"/>
              </w:rPr>
              <w:t>供应商</w:t>
            </w:r>
            <w:r>
              <w:rPr>
                <w:rFonts w:hint="eastAsia"/>
                <w:color w:val="auto"/>
                <w:sz w:val="24"/>
                <w:szCs w:val="24"/>
                <w:highlight w:val="none"/>
              </w:rPr>
              <w:t>有完善的质量保证体系和制度，把好质量关，承诺对配送到医院的产品的质量负全责。</w:t>
            </w:r>
          </w:p>
          <w:p w14:paraId="3C06A61E">
            <w:pPr>
              <w:pStyle w:val="16"/>
              <w:rPr>
                <w:color w:val="auto"/>
                <w:sz w:val="24"/>
                <w:szCs w:val="24"/>
                <w:highlight w:val="none"/>
              </w:rPr>
            </w:pPr>
            <w:r>
              <w:rPr>
                <w:rFonts w:hint="eastAsia"/>
                <w:color w:val="auto"/>
                <w:sz w:val="24"/>
                <w:szCs w:val="24"/>
                <w:highlight w:val="none"/>
              </w:rPr>
              <w:t>（4）本次遴选涉及到的广西药品和医用耗材招采管理系统挂网的产品，报价前投标供应商须承诺，如果成功入选，必须在签订合同之日起十五个工作日内获得所有产品的授权，确认能在系统进行线上采购交易。如中标后，供应商不能在系统进行交易或者以厂家无货拒绝供货的，将取消其配送资格。在满足需求参数的情况下,按照最低报价进行顺延配送商。</w:t>
            </w:r>
          </w:p>
          <w:p w14:paraId="65DA3982">
            <w:pPr>
              <w:pStyle w:val="16"/>
              <w:rPr>
                <w:color w:val="auto"/>
                <w:sz w:val="24"/>
                <w:szCs w:val="24"/>
                <w:highlight w:val="none"/>
              </w:rPr>
            </w:pPr>
            <w:r>
              <w:rPr>
                <w:rFonts w:hint="eastAsia"/>
                <w:color w:val="auto"/>
                <w:sz w:val="24"/>
                <w:szCs w:val="24"/>
                <w:highlight w:val="none"/>
              </w:rPr>
              <w:t>（5）本次中标的投标人均为采购人的医用</w:t>
            </w:r>
            <w:r>
              <w:rPr>
                <w:rFonts w:hint="eastAsia"/>
                <w:color w:val="auto"/>
                <w:sz w:val="24"/>
                <w:szCs w:val="24"/>
                <w:highlight w:val="none"/>
                <w:lang w:eastAsia="zh-CN"/>
              </w:rPr>
              <w:t>耗材</w:t>
            </w:r>
            <w:r>
              <w:rPr>
                <w:rFonts w:hint="eastAsia"/>
                <w:color w:val="auto"/>
                <w:sz w:val="24"/>
                <w:szCs w:val="24"/>
                <w:highlight w:val="none"/>
              </w:rPr>
              <w:t>分标配送商，分标配送商除有权供应各自中标目录</w:t>
            </w:r>
            <w:r>
              <w:rPr>
                <w:rFonts w:hint="eastAsia"/>
                <w:color w:val="auto"/>
                <w:sz w:val="24"/>
                <w:szCs w:val="24"/>
                <w:highlight w:val="none"/>
                <w:lang w:eastAsia="zh-CN"/>
              </w:rPr>
              <w:t>内的耗材</w:t>
            </w:r>
            <w:r>
              <w:rPr>
                <w:rFonts w:hint="eastAsia"/>
                <w:color w:val="auto"/>
                <w:sz w:val="24"/>
                <w:szCs w:val="24"/>
                <w:highlight w:val="none"/>
              </w:rPr>
              <w:t>外，还可在合同约定供货期内按采购人要求供应遴选目录内的其他品种及目录外的新品</w:t>
            </w:r>
            <w:r>
              <w:rPr>
                <w:rFonts w:hint="eastAsia"/>
                <w:color w:val="auto"/>
                <w:sz w:val="24"/>
                <w:szCs w:val="24"/>
                <w:highlight w:val="none"/>
                <w:lang w:eastAsia="zh-CN"/>
              </w:rPr>
              <w:t>耗材</w:t>
            </w:r>
            <w:r>
              <w:rPr>
                <w:rFonts w:hint="eastAsia"/>
                <w:color w:val="auto"/>
                <w:sz w:val="24"/>
                <w:szCs w:val="24"/>
                <w:highlight w:val="none"/>
              </w:rPr>
              <w:t>，以满足医院的实际需求。中标分标配送商对标外新品</w:t>
            </w:r>
            <w:r>
              <w:rPr>
                <w:rFonts w:hint="eastAsia"/>
                <w:color w:val="auto"/>
                <w:sz w:val="24"/>
                <w:szCs w:val="24"/>
                <w:highlight w:val="none"/>
                <w:lang w:eastAsia="zh-CN"/>
              </w:rPr>
              <w:t>耗材</w:t>
            </w:r>
            <w:r>
              <w:rPr>
                <w:rFonts w:hint="eastAsia"/>
                <w:color w:val="auto"/>
                <w:sz w:val="24"/>
                <w:szCs w:val="24"/>
                <w:highlight w:val="none"/>
              </w:rPr>
              <w:t>有平等的供货权利，均可参加采购人举行的新品竞价，采购人根据谈价结果和产品性能确定从某个中标分标配送商采购新品。</w:t>
            </w:r>
          </w:p>
          <w:p w14:paraId="6F973CB2">
            <w:pPr>
              <w:pStyle w:val="16"/>
              <w:rPr>
                <w:color w:val="auto"/>
                <w:sz w:val="24"/>
                <w:szCs w:val="24"/>
                <w:highlight w:val="none"/>
              </w:rPr>
            </w:pPr>
            <w:r>
              <w:rPr>
                <w:rFonts w:hint="eastAsia"/>
                <w:color w:val="auto"/>
                <w:sz w:val="24"/>
                <w:szCs w:val="24"/>
                <w:highlight w:val="none"/>
              </w:rPr>
              <w:t>（6）中标配送商均应按照中标目录供货，除非发生不可抗力干扰。如中标配送商因不可抗力干扰导致无法供应某品规</w:t>
            </w:r>
            <w:r>
              <w:rPr>
                <w:rFonts w:hint="eastAsia"/>
                <w:color w:val="auto"/>
                <w:sz w:val="24"/>
                <w:szCs w:val="24"/>
                <w:highlight w:val="none"/>
                <w:lang w:eastAsia="zh-CN"/>
              </w:rPr>
              <w:t>耗材</w:t>
            </w:r>
            <w:r>
              <w:rPr>
                <w:rFonts w:hint="eastAsia"/>
                <w:color w:val="auto"/>
                <w:sz w:val="24"/>
                <w:szCs w:val="24"/>
                <w:highlight w:val="none"/>
              </w:rPr>
              <w:t>，供应商经采购人同意</w:t>
            </w:r>
            <w:r>
              <w:rPr>
                <w:rFonts w:hint="eastAsia"/>
                <w:color w:val="auto"/>
                <w:sz w:val="24"/>
                <w:szCs w:val="24"/>
                <w:highlight w:val="none"/>
                <w:lang w:val="en-US" w:eastAsia="zh-CN"/>
              </w:rPr>
              <w:t>后</w:t>
            </w:r>
            <w:r>
              <w:rPr>
                <w:rFonts w:hint="eastAsia"/>
                <w:color w:val="auto"/>
                <w:sz w:val="24"/>
                <w:szCs w:val="24"/>
                <w:highlight w:val="none"/>
              </w:rPr>
              <w:t>及时供应替代</w:t>
            </w:r>
            <w:r>
              <w:rPr>
                <w:rFonts w:hint="eastAsia"/>
                <w:color w:val="auto"/>
                <w:sz w:val="24"/>
                <w:szCs w:val="24"/>
                <w:highlight w:val="none"/>
                <w:lang w:eastAsia="zh-CN"/>
              </w:rPr>
              <w:t>耗材</w:t>
            </w:r>
            <w:r>
              <w:rPr>
                <w:rFonts w:hint="eastAsia"/>
                <w:color w:val="auto"/>
                <w:sz w:val="24"/>
                <w:szCs w:val="24"/>
                <w:highlight w:val="none"/>
              </w:rPr>
              <w:t>或</w:t>
            </w:r>
            <w:r>
              <w:rPr>
                <w:rFonts w:hint="eastAsia"/>
                <w:color w:val="auto"/>
                <w:sz w:val="24"/>
                <w:szCs w:val="24"/>
                <w:highlight w:val="none"/>
                <w:lang w:val="en-US" w:eastAsia="zh-CN"/>
              </w:rPr>
              <w:t>采购人</w:t>
            </w:r>
            <w:r>
              <w:rPr>
                <w:rFonts w:hint="eastAsia"/>
                <w:color w:val="auto"/>
                <w:sz w:val="24"/>
                <w:szCs w:val="24"/>
                <w:highlight w:val="none"/>
              </w:rPr>
              <w:t>按成交排名顺序依次选择成交候选供应商保证临床使用。</w:t>
            </w:r>
          </w:p>
          <w:p w14:paraId="5C0C115B">
            <w:pPr>
              <w:pStyle w:val="16"/>
              <w:rPr>
                <w:color w:val="auto"/>
                <w:sz w:val="24"/>
                <w:szCs w:val="24"/>
                <w:highlight w:val="none"/>
              </w:rPr>
            </w:pPr>
            <w:r>
              <w:rPr>
                <w:rFonts w:hint="eastAsia"/>
                <w:color w:val="auto"/>
                <w:sz w:val="24"/>
                <w:szCs w:val="24"/>
                <w:highlight w:val="none"/>
              </w:rPr>
              <w:t>（7）合同周期内产品若政策要求纳入集中带量采购，则中标人须无条件响应要求，按照带量集中采购政策执行。</w:t>
            </w:r>
          </w:p>
          <w:p w14:paraId="6B0D2B7F">
            <w:pPr>
              <w:pStyle w:val="16"/>
              <w:rPr>
                <w:color w:val="auto"/>
                <w:sz w:val="24"/>
                <w:szCs w:val="24"/>
                <w:highlight w:val="none"/>
              </w:rPr>
            </w:pPr>
            <w:r>
              <w:rPr>
                <w:rFonts w:hint="eastAsia"/>
                <w:color w:val="auto"/>
                <w:sz w:val="24"/>
                <w:szCs w:val="24"/>
                <w:highlight w:val="none"/>
              </w:rPr>
              <w:t>（8）提供增值服务包括但不限于：组织专家培训、协助学科建设等。</w:t>
            </w:r>
          </w:p>
          <w:p w14:paraId="061BF1B2">
            <w:pPr>
              <w:pStyle w:val="16"/>
              <w:rPr>
                <w:color w:val="auto"/>
                <w:sz w:val="24"/>
                <w:szCs w:val="24"/>
                <w:highlight w:val="none"/>
              </w:rPr>
            </w:pPr>
            <w:r>
              <w:rPr>
                <w:rFonts w:hint="eastAsia"/>
                <w:color w:val="auto"/>
                <w:sz w:val="24"/>
                <w:szCs w:val="24"/>
                <w:highlight w:val="none"/>
              </w:rPr>
              <w:t>3</w:t>
            </w:r>
            <w:r>
              <w:rPr>
                <w:rFonts w:hint="eastAsia"/>
                <w:color w:val="auto"/>
                <w:sz w:val="24"/>
                <w:szCs w:val="24"/>
                <w:highlight w:val="none"/>
                <w:lang w:val="en-US" w:eastAsia="zh-CN"/>
              </w:rPr>
              <w:t>.</w:t>
            </w:r>
            <w:r>
              <w:rPr>
                <w:rFonts w:hint="eastAsia"/>
                <w:color w:val="auto"/>
                <w:sz w:val="24"/>
                <w:szCs w:val="24"/>
                <w:highlight w:val="none"/>
              </w:rPr>
              <w:t>供货期限：</w:t>
            </w:r>
          </w:p>
          <w:p w14:paraId="214E5D62">
            <w:pPr>
              <w:pStyle w:val="16"/>
              <w:rPr>
                <w:b/>
                <w:color w:val="auto"/>
                <w:highlight w:val="none"/>
              </w:rPr>
            </w:pPr>
            <w:r>
              <w:rPr>
                <w:rFonts w:hint="eastAsia"/>
                <w:color w:val="auto"/>
                <w:sz w:val="24"/>
                <w:szCs w:val="24"/>
                <w:highlight w:val="none"/>
              </w:rPr>
              <w:t>自签订合同之日起三年（如因国家政策调整</w:t>
            </w:r>
            <w:r>
              <w:rPr>
                <w:color w:val="auto"/>
                <w:sz w:val="24"/>
                <w:szCs w:val="24"/>
                <w:highlight w:val="none"/>
              </w:rPr>
              <w:t>,</w:t>
            </w:r>
            <w:r>
              <w:rPr>
                <w:rFonts w:hint="eastAsia"/>
                <w:color w:val="auto"/>
                <w:sz w:val="24"/>
                <w:szCs w:val="24"/>
                <w:highlight w:val="none"/>
              </w:rPr>
              <w:t>需要重新竞标或遴选时，再组织竞标或遴选采购）。每年</w:t>
            </w:r>
            <w:r>
              <w:rPr>
                <w:rFonts w:hint="eastAsia"/>
                <w:color w:val="auto"/>
                <w:sz w:val="24"/>
                <w:szCs w:val="24"/>
                <w:highlight w:val="none"/>
                <w:lang w:eastAsia="zh-CN"/>
              </w:rPr>
              <w:t>年末</w:t>
            </w:r>
            <w:r>
              <w:rPr>
                <w:rFonts w:hint="eastAsia"/>
                <w:color w:val="auto"/>
                <w:sz w:val="24"/>
                <w:szCs w:val="24"/>
                <w:highlight w:val="none"/>
              </w:rPr>
              <w:t>结束前一个月内</w:t>
            </w:r>
            <w:r>
              <w:rPr>
                <w:rFonts w:hint="eastAsia"/>
                <w:color w:val="auto"/>
                <w:sz w:val="24"/>
                <w:szCs w:val="24"/>
                <w:highlight w:val="none"/>
                <w:lang w:eastAsia="zh-CN"/>
              </w:rPr>
              <w:t>医学装备</w:t>
            </w:r>
            <w:r>
              <w:rPr>
                <w:rFonts w:hint="eastAsia"/>
                <w:color w:val="auto"/>
                <w:sz w:val="24"/>
                <w:szCs w:val="24"/>
                <w:highlight w:val="none"/>
              </w:rPr>
              <w:t>科组织人员对供货商当年的服务进行考核。若中标人在合同履行期间</w:t>
            </w:r>
            <w:r>
              <w:rPr>
                <w:rFonts w:hint="eastAsia"/>
                <w:color w:val="auto"/>
                <w:sz w:val="24"/>
                <w:szCs w:val="24"/>
                <w:highlight w:val="none"/>
                <w:lang w:val="en-US" w:eastAsia="zh-CN"/>
              </w:rPr>
              <w:t>存在以下行为之一</w:t>
            </w:r>
            <w:r>
              <w:rPr>
                <w:rFonts w:hint="eastAsia"/>
                <w:color w:val="auto"/>
                <w:sz w:val="24"/>
                <w:szCs w:val="24"/>
                <w:highlight w:val="none"/>
              </w:rPr>
              <w:t>采购人有权终止合同</w:t>
            </w:r>
            <w:r>
              <w:rPr>
                <w:rFonts w:hint="eastAsia"/>
                <w:color w:val="auto"/>
                <w:sz w:val="24"/>
                <w:szCs w:val="24"/>
                <w:highlight w:val="none"/>
                <w:lang w:eastAsia="zh-CN"/>
              </w:rPr>
              <w:t>：</w:t>
            </w:r>
            <w:r>
              <w:rPr>
                <w:rFonts w:hint="eastAsia"/>
                <w:color w:val="auto"/>
                <w:sz w:val="24"/>
                <w:szCs w:val="24"/>
                <w:highlight w:val="none"/>
                <w:lang w:val="en-US" w:eastAsia="zh-CN"/>
              </w:rPr>
              <w:t>年终考核不合格、</w:t>
            </w:r>
            <w:r>
              <w:rPr>
                <w:rFonts w:hint="eastAsia"/>
                <w:color w:val="auto"/>
                <w:sz w:val="24"/>
                <w:szCs w:val="24"/>
                <w:highlight w:val="none"/>
              </w:rPr>
              <w:t>存在违法违纪、不诚信行为、违约行为的</w:t>
            </w:r>
            <w:r>
              <w:rPr>
                <w:rFonts w:hint="eastAsia"/>
                <w:color w:val="auto"/>
                <w:sz w:val="24"/>
                <w:szCs w:val="24"/>
                <w:highlight w:val="none"/>
                <w:lang w:eastAsia="zh-CN"/>
              </w:rPr>
              <w:t>。</w:t>
            </w:r>
          </w:p>
        </w:tc>
      </w:tr>
      <w:tr w14:paraId="51B72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0C77FC65">
            <w:pPr>
              <w:pStyle w:val="16"/>
              <w:jc w:val="center"/>
              <w:rPr>
                <w:b/>
                <w:color w:val="auto"/>
                <w:highlight w:val="none"/>
              </w:rPr>
            </w:pPr>
            <w:r>
              <w:rPr>
                <w:rFonts w:hint="eastAsia"/>
                <w:b/>
                <w:color w:val="auto"/>
                <w:highlight w:val="none"/>
              </w:rPr>
              <w:t>2</w:t>
            </w:r>
          </w:p>
        </w:tc>
        <w:tc>
          <w:tcPr>
            <w:tcW w:w="7938" w:type="dxa"/>
          </w:tcPr>
          <w:p w14:paraId="64102380">
            <w:pPr>
              <w:pStyle w:val="16"/>
              <w:rPr>
                <w:color w:val="auto"/>
                <w:sz w:val="24"/>
                <w:szCs w:val="24"/>
                <w:highlight w:val="none"/>
              </w:rPr>
            </w:pPr>
            <w:r>
              <w:rPr>
                <w:rFonts w:hint="eastAsia"/>
                <w:color w:val="auto"/>
                <w:sz w:val="24"/>
                <w:szCs w:val="24"/>
                <w:highlight w:val="none"/>
              </w:rPr>
              <w:t>商务要求：</w:t>
            </w:r>
          </w:p>
          <w:p w14:paraId="66F23A2A">
            <w:pPr>
              <w:pStyle w:val="16"/>
              <w:ind w:firstLine="480" w:firstLineChars="200"/>
              <w:rPr>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eastAsia="zh-CN"/>
              </w:rPr>
              <w:t>.</w:t>
            </w:r>
            <w:r>
              <w:rPr>
                <w:rFonts w:hint="eastAsia"/>
                <w:color w:val="auto"/>
                <w:sz w:val="24"/>
                <w:szCs w:val="24"/>
                <w:highlight w:val="none"/>
              </w:rPr>
              <w:t>报价要求：</w:t>
            </w:r>
          </w:p>
          <w:p w14:paraId="390AB130">
            <w:pPr>
              <w:pStyle w:val="16"/>
              <w:numPr>
                <w:ilvl w:val="0"/>
                <w:numId w:val="1"/>
              </w:numPr>
              <w:ind w:left="425" w:hanging="425" w:firstLineChars="0"/>
              <w:rPr>
                <w:rFonts w:hint="default" w:eastAsia="宋体"/>
                <w:color w:val="auto"/>
                <w:sz w:val="24"/>
                <w:szCs w:val="24"/>
                <w:highlight w:val="none"/>
                <w:lang w:val="en-US" w:eastAsia="zh-CN"/>
              </w:rPr>
            </w:pPr>
            <w:r>
              <w:rPr>
                <w:rFonts w:hint="eastAsia"/>
                <w:color w:val="auto"/>
                <w:sz w:val="24"/>
                <w:szCs w:val="24"/>
                <w:highlight w:val="none"/>
              </w:rPr>
              <w:t>投标人报价品种价格不能高于国家、省市集中采购、省际联盟挂网价格，本项目所有标段各品种单项报价不能超过控制价，否则其响应无效。</w:t>
            </w:r>
          </w:p>
          <w:p w14:paraId="17F9A4E0">
            <w:pPr>
              <w:pStyle w:val="16"/>
              <w:numPr>
                <w:ilvl w:val="0"/>
                <w:numId w:val="1"/>
              </w:numPr>
              <w:ind w:left="425" w:hanging="425" w:firstLineChars="0"/>
              <w:rPr>
                <w:color w:val="auto"/>
                <w:sz w:val="24"/>
                <w:szCs w:val="24"/>
                <w:highlight w:val="none"/>
              </w:rPr>
            </w:pPr>
            <w:r>
              <w:rPr>
                <w:rFonts w:hint="eastAsia"/>
                <w:color w:val="auto"/>
                <w:sz w:val="24"/>
                <w:szCs w:val="24"/>
                <w:highlight w:val="none"/>
              </w:rPr>
              <w:t>所有标段不注明集中采购类型的品种，投标人必须选用集中带量采购或阳光采购品种。</w:t>
            </w:r>
          </w:p>
          <w:p w14:paraId="22D2E90E">
            <w:pPr>
              <w:pStyle w:val="16"/>
              <w:numPr>
                <w:ilvl w:val="0"/>
                <w:numId w:val="1"/>
              </w:numPr>
              <w:ind w:left="425" w:hanging="425" w:firstLineChars="0"/>
              <w:rPr>
                <w:color w:val="auto"/>
                <w:sz w:val="24"/>
                <w:szCs w:val="24"/>
                <w:highlight w:val="none"/>
              </w:rPr>
            </w:pPr>
            <w:r>
              <w:rPr>
                <w:rFonts w:hint="eastAsia"/>
                <w:color w:val="auto"/>
                <w:sz w:val="24"/>
                <w:szCs w:val="24"/>
                <w:highlight w:val="none"/>
              </w:rPr>
              <w:t>本项目投标报价包括货款、货物随配标准附件、包装、运输、装卸、保险、税金、检验、售后服务、培训及其他未列明所有成本费用的总和，投标人综合考虑在报价中。</w:t>
            </w:r>
          </w:p>
          <w:p w14:paraId="66E025B8">
            <w:pPr>
              <w:pStyle w:val="16"/>
              <w:numPr>
                <w:ilvl w:val="0"/>
                <w:numId w:val="1"/>
              </w:numPr>
              <w:ind w:left="425" w:hanging="425" w:firstLineChars="0"/>
              <w:rPr>
                <w:color w:val="auto"/>
                <w:sz w:val="24"/>
                <w:szCs w:val="24"/>
                <w:highlight w:val="none"/>
              </w:rPr>
            </w:pPr>
            <w:r>
              <w:rPr>
                <w:rFonts w:hint="eastAsia"/>
                <w:color w:val="auto"/>
                <w:sz w:val="24"/>
                <w:szCs w:val="24"/>
                <w:highlight w:val="none"/>
              </w:rPr>
              <w:t>采购人对响应产品在单价控制价基础上实行首次及</w:t>
            </w:r>
            <w:r>
              <w:rPr>
                <w:rFonts w:hint="eastAsia"/>
                <w:color w:val="auto"/>
                <w:sz w:val="24"/>
                <w:szCs w:val="24"/>
                <w:highlight w:val="none"/>
                <w:lang w:eastAsia="zh-CN"/>
              </w:rPr>
              <w:t>第一</w:t>
            </w:r>
            <w:r>
              <w:rPr>
                <w:rFonts w:hint="eastAsia"/>
                <w:color w:val="auto"/>
                <w:sz w:val="24"/>
                <w:szCs w:val="24"/>
                <w:highlight w:val="none"/>
              </w:rPr>
              <w:t>次报价，报价产品需注明生产厂家及品牌型号</w:t>
            </w:r>
            <w:r>
              <w:rPr>
                <w:rFonts w:hint="eastAsia"/>
                <w:color w:val="auto"/>
                <w:sz w:val="24"/>
                <w:szCs w:val="24"/>
                <w:highlight w:val="none"/>
                <w:lang w:val="en-US" w:eastAsia="zh-CN"/>
              </w:rPr>
              <w:t>/规格</w:t>
            </w:r>
            <w:r>
              <w:rPr>
                <w:rFonts w:hint="eastAsia"/>
                <w:color w:val="auto"/>
                <w:sz w:val="24"/>
                <w:szCs w:val="24"/>
                <w:highlight w:val="none"/>
              </w:rPr>
              <w:t>。</w:t>
            </w:r>
          </w:p>
          <w:p w14:paraId="4A7CB238">
            <w:pPr>
              <w:pStyle w:val="16"/>
              <w:numPr>
                <w:ilvl w:val="0"/>
                <w:numId w:val="1"/>
              </w:numPr>
              <w:ind w:left="425" w:hanging="425" w:firstLineChars="0"/>
              <w:rPr>
                <w:color w:val="auto"/>
                <w:sz w:val="24"/>
                <w:szCs w:val="24"/>
                <w:highlight w:val="none"/>
              </w:rPr>
            </w:pPr>
            <w:r>
              <w:rPr>
                <w:rFonts w:hint="eastAsia"/>
                <w:color w:val="auto"/>
                <w:sz w:val="24"/>
                <w:szCs w:val="24"/>
                <w:highlight w:val="none"/>
              </w:rPr>
              <w:t xml:space="preserve">投标人可选择任意标段投标，标段的投标品种必须包含目录所有品种，否则报价无效。 </w:t>
            </w:r>
          </w:p>
          <w:p w14:paraId="4F87A173">
            <w:pPr>
              <w:pStyle w:val="16"/>
              <w:numPr>
                <w:ilvl w:val="0"/>
                <w:numId w:val="1"/>
              </w:numPr>
              <w:ind w:left="425" w:hanging="425" w:firstLineChars="0"/>
              <w:rPr>
                <w:color w:val="auto"/>
                <w:sz w:val="24"/>
                <w:szCs w:val="24"/>
                <w:highlight w:val="none"/>
              </w:rPr>
            </w:pPr>
            <w:r>
              <w:rPr>
                <w:rFonts w:hint="eastAsia"/>
                <w:color w:val="auto"/>
                <w:sz w:val="24"/>
                <w:szCs w:val="24"/>
                <w:highlight w:val="none"/>
              </w:rPr>
              <w:t>产品目录清单为采购人现在采购内容，实际采购如有变动，以实际采购情况为准，报价参照广西区市级以上其他三甲医院同类品种价格并按本次整体下浮系数下浮。</w:t>
            </w:r>
          </w:p>
          <w:p w14:paraId="7D0A5EDB">
            <w:pPr>
              <w:pStyle w:val="16"/>
              <w:numPr>
                <w:ilvl w:val="0"/>
                <w:numId w:val="1"/>
              </w:numPr>
              <w:ind w:left="425" w:hanging="425" w:firstLineChars="0"/>
              <w:rPr>
                <w:color w:val="auto"/>
                <w:sz w:val="24"/>
                <w:szCs w:val="24"/>
                <w:highlight w:val="none"/>
              </w:rPr>
            </w:pPr>
            <w:r>
              <w:rPr>
                <w:rFonts w:hint="eastAsia"/>
                <w:color w:val="auto"/>
                <w:sz w:val="24"/>
                <w:szCs w:val="24"/>
                <w:highlight w:val="none"/>
              </w:rPr>
              <w:t>项目评审时：</w:t>
            </w:r>
          </w:p>
          <w:p w14:paraId="7BBFF061">
            <w:pPr>
              <w:pStyle w:val="16"/>
              <w:ind w:firstLine="480" w:firstLineChars="200"/>
              <w:rPr>
                <w:color w:val="auto"/>
                <w:sz w:val="24"/>
                <w:szCs w:val="24"/>
                <w:highlight w:val="none"/>
              </w:rPr>
            </w:pPr>
            <w:r>
              <w:rPr>
                <w:rFonts w:hint="eastAsia"/>
                <w:color w:val="auto"/>
                <w:sz w:val="24"/>
                <w:szCs w:val="24"/>
                <w:highlight w:val="none"/>
              </w:rPr>
              <w:t>①参照《关于在相关自由贸易试验区和自由贸易港开展推动解决政府采购异常低价问题试点工作的通知》（财政部〔265〕号文），如报价低于其他有效投标人平均价50%或最高限价45%时，将被确定“异常低价”；</w:t>
            </w:r>
          </w:p>
          <w:p w14:paraId="12E5D84D">
            <w:pPr>
              <w:pStyle w:val="16"/>
              <w:ind w:firstLine="480" w:firstLineChars="200"/>
              <w:rPr>
                <w:color w:val="auto"/>
                <w:sz w:val="24"/>
                <w:szCs w:val="24"/>
                <w:highlight w:val="none"/>
              </w:rPr>
            </w:pPr>
            <w:r>
              <w:rPr>
                <w:rFonts w:hint="eastAsia"/>
                <w:color w:val="auto"/>
                <w:sz w:val="24"/>
                <w:szCs w:val="24"/>
                <w:highlight w:val="none"/>
              </w:rPr>
              <w:t>②投标人的报价有可能影响产品质量或者不能诚信履约的；</w:t>
            </w:r>
          </w:p>
          <w:p w14:paraId="41922FAD">
            <w:pPr>
              <w:pStyle w:val="16"/>
              <w:ind w:firstLine="480" w:firstLineChars="200"/>
              <w:rPr>
                <w:color w:val="auto"/>
                <w:sz w:val="24"/>
                <w:szCs w:val="24"/>
                <w:highlight w:val="none"/>
              </w:rPr>
            </w:pPr>
            <w:r>
              <w:rPr>
                <w:rFonts w:hint="eastAsia"/>
                <w:color w:val="auto"/>
                <w:sz w:val="24"/>
                <w:szCs w:val="24"/>
                <w:highlight w:val="none"/>
              </w:rPr>
              <w:t>当出现上述情况，评审小组启动合理性审查，应当要求投标人在评标现场合理的时间内提供成本构成的如销售发票、供货协议、供货清单等有效证明材料；投标人现场不能证明其报价合理性的，评审小组会将其作为无效投标处理。</w:t>
            </w:r>
          </w:p>
          <w:p w14:paraId="120FE59C">
            <w:pPr>
              <w:pStyle w:val="16"/>
              <w:ind w:firstLine="480" w:firstLineChars="200"/>
              <w:rPr>
                <w:color w:val="auto"/>
                <w:sz w:val="24"/>
                <w:szCs w:val="24"/>
                <w:highlight w:val="none"/>
              </w:rPr>
            </w:pPr>
            <w:r>
              <w:rPr>
                <w:rFonts w:hint="eastAsia"/>
                <w:color w:val="auto"/>
                <w:sz w:val="24"/>
                <w:szCs w:val="24"/>
                <w:highlight w:val="none"/>
              </w:rPr>
              <w:t>如评审专家个人主观打分偏离所有评审小组成员打分平均值30%以上的，由评审小组启动评分畸高、畸低行为认定程序，限制专家自由裁量权，开展复核程序。</w:t>
            </w:r>
          </w:p>
          <w:p w14:paraId="6E18EC7D">
            <w:pPr>
              <w:pStyle w:val="16"/>
              <w:ind w:firstLine="480" w:firstLineChars="200"/>
              <w:rPr>
                <w:color w:val="auto"/>
                <w:sz w:val="24"/>
                <w:szCs w:val="24"/>
                <w:highlight w:val="none"/>
              </w:rPr>
            </w:pPr>
            <w:r>
              <w:rPr>
                <w:rFonts w:hint="eastAsia"/>
                <w:color w:val="auto"/>
                <w:sz w:val="24"/>
                <w:szCs w:val="24"/>
                <w:highlight w:val="none"/>
              </w:rPr>
              <w:t>2</w:t>
            </w:r>
            <w:r>
              <w:rPr>
                <w:rFonts w:hint="eastAsia"/>
                <w:color w:val="auto"/>
                <w:sz w:val="24"/>
                <w:szCs w:val="24"/>
                <w:highlight w:val="none"/>
                <w:lang w:val="en-US" w:eastAsia="zh-CN"/>
              </w:rPr>
              <w:t>.</w:t>
            </w:r>
            <w:r>
              <w:rPr>
                <w:rFonts w:hint="eastAsia"/>
                <w:color w:val="auto"/>
                <w:sz w:val="24"/>
                <w:szCs w:val="24"/>
                <w:highlight w:val="none"/>
              </w:rPr>
              <w:t>付款方式：</w:t>
            </w:r>
          </w:p>
          <w:p w14:paraId="4F62CBC2">
            <w:pPr>
              <w:pStyle w:val="16"/>
              <w:ind w:firstLine="480" w:firstLineChars="200"/>
              <w:rPr>
                <w:color w:val="auto"/>
                <w:sz w:val="24"/>
                <w:szCs w:val="24"/>
                <w:highlight w:val="none"/>
              </w:rPr>
            </w:pPr>
            <w:r>
              <w:rPr>
                <w:rFonts w:hint="eastAsia"/>
                <w:color w:val="auto"/>
                <w:sz w:val="24"/>
                <w:szCs w:val="24"/>
                <w:highlight w:val="none"/>
              </w:rPr>
              <w:t>除国家集采及省际联盟目录的产品按文件要求的付款方式支付外，其他产品</w:t>
            </w:r>
            <w:r>
              <w:rPr>
                <w:rFonts w:hint="eastAsia"/>
                <w:color w:val="auto"/>
                <w:sz w:val="24"/>
                <w:szCs w:val="24"/>
                <w:highlight w:val="none"/>
                <w:lang w:eastAsia="zh-CN"/>
              </w:rPr>
              <w:t>按实际采购量</w:t>
            </w:r>
            <w:r>
              <w:rPr>
                <w:rFonts w:hint="eastAsia"/>
                <w:color w:val="auto"/>
                <w:sz w:val="24"/>
                <w:szCs w:val="24"/>
                <w:highlight w:val="none"/>
              </w:rPr>
              <w:t>，供应商开具发票给采购人，采购人在收到发票之日起一年内付清货款。</w:t>
            </w:r>
          </w:p>
          <w:p w14:paraId="3AD4561B">
            <w:pPr>
              <w:pStyle w:val="16"/>
              <w:ind w:firstLine="530"/>
              <w:rPr>
                <w:color w:val="auto"/>
                <w:sz w:val="24"/>
                <w:szCs w:val="24"/>
                <w:highlight w:val="none"/>
              </w:rPr>
            </w:pPr>
            <w:r>
              <w:rPr>
                <w:rFonts w:hint="eastAsia"/>
                <w:color w:val="auto"/>
                <w:sz w:val="24"/>
                <w:szCs w:val="24"/>
                <w:highlight w:val="none"/>
              </w:rPr>
              <w:t>3</w:t>
            </w:r>
            <w:r>
              <w:rPr>
                <w:rFonts w:hint="eastAsia"/>
                <w:color w:val="auto"/>
                <w:sz w:val="24"/>
                <w:szCs w:val="24"/>
                <w:highlight w:val="none"/>
                <w:lang w:val="en-US" w:eastAsia="zh-CN"/>
              </w:rPr>
              <w:t>.</w:t>
            </w:r>
            <w:r>
              <w:rPr>
                <w:rFonts w:hint="eastAsia"/>
                <w:color w:val="auto"/>
                <w:sz w:val="24"/>
                <w:szCs w:val="24"/>
                <w:highlight w:val="none"/>
              </w:rPr>
              <w:t>在用</w:t>
            </w:r>
            <w:r>
              <w:rPr>
                <w:rFonts w:hint="eastAsia"/>
                <w:color w:val="auto"/>
                <w:sz w:val="24"/>
                <w:szCs w:val="24"/>
                <w:highlight w:val="none"/>
                <w:lang w:eastAsia="zh-CN"/>
              </w:rPr>
              <w:t>耗材</w:t>
            </w:r>
            <w:r>
              <w:rPr>
                <w:rFonts w:hint="eastAsia"/>
                <w:color w:val="auto"/>
                <w:sz w:val="24"/>
                <w:szCs w:val="24"/>
                <w:highlight w:val="none"/>
              </w:rPr>
              <w:t>管理</w:t>
            </w:r>
          </w:p>
          <w:p w14:paraId="51B89214">
            <w:pPr>
              <w:pStyle w:val="16"/>
              <w:ind w:firstLine="530"/>
              <w:rPr>
                <w:rFonts w:hint="eastAsia"/>
                <w:color w:val="auto"/>
                <w:sz w:val="24"/>
                <w:szCs w:val="24"/>
                <w:highlight w:val="none"/>
              </w:rPr>
            </w:pPr>
            <w:r>
              <w:rPr>
                <w:rFonts w:hint="eastAsia"/>
                <w:color w:val="auto"/>
                <w:sz w:val="24"/>
                <w:szCs w:val="24"/>
                <w:highlight w:val="none"/>
              </w:rPr>
              <w:t>（1）在用</w:t>
            </w:r>
            <w:r>
              <w:rPr>
                <w:rFonts w:hint="eastAsia"/>
                <w:color w:val="auto"/>
                <w:sz w:val="24"/>
                <w:szCs w:val="24"/>
                <w:highlight w:val="none"/>
                <w:lang w:eastAsia="zh-CN"/>
              </w:rPr>
              <w:t>耗材</w:t>
            </w:r>
            <w:r>
              <w:rPr>
                <w:rFonts w:hint="eastAsia"/>
                <w:color w:val="auto"/>
                <w:sz w:val="24"/>
                <w:szCs w:val="24"/>
                <w:highlight w:val="none"/>
              </w:rPr>
              <w:t>价格实行动态管理，遴选后入围的</w:t>
            </w:r>
            <w:r>
              <w:rPr>
                <w:rFonts w:hint="eastAsia"/>
                <w:color w:val="auto"/>
                <w:sz w:val="24"/>
                <w:szCs w:val="24"/>
                <w:highlight w:val="none"/>
                <w:lang w:eastAsia="zh-CN"/>
              </w:rPr>
              <w:t>耗材</w:t>
            </w:r>
            <w:r>
              <w:rPr>
                <w:rFonts w:hint="eastAsia"/>
                <w:color w:val="auto"/>
                <w:sz w:val="24"/>
                <w:szCs w:val="24"/>
                <w:highlight w:val="none"/>
              </w:rPr>
              <w:t>价格只代表当前的价格，不代表合同期内的固定价格，因纳入国家集采目录、参与省际联盟、厂家降价等原因价格低于供货价的，按低于新的供货价实行，</w:t>
            </w:r>
            <w:r>
              <w:rPr>
                <w:rFonts w:hint="eastAsia"/>
                <w:color w:val="auto"/>
                <w:sz w:val="24"/>
                <w:szCs w:val="24"/>
                <w:highlight w:val="none"/>
                <w:lang w:eastAsia="zh-CN"/>
              </w:rPr>
              <w:t>耗材</w:t>
            </w:r>
            <w:r>
              <w:rPr>
                <w:rFonts w:hint="eastAsia"/>
                <w:color w:val="auto"/>
                <w:sz w:val="24"/>
                <w:szCs w:val="24"/>
                <w:highlight w:val="none"/>
              </w:rPr>
              <w:t>价格调整时供应商应</w:t>
            </w:r>
            <w:r>
              <w:rPr>
                <w:rFonts w:hint="eastAsia"/>
                <w:color w:val="auto"/>
                <w:sz w:val="24"/>
                <w:szCs w:val="24"/>
                <w:highlight w:val="none"/>
                <w:lang w:eastAsia="zh-CN"/>
              </w:rPr>
              <w:t>第一</w:t>
            </w:r>
            <w:r>
              <w:rPr>
                <w:rFonts w:hint="eastAsia"/>
                <w:color w:val="auto"/>
                <w:sz w:val="24"/>
                <w:szCs w:val="24"/>
                <w:highlight w:val="none"/>
              </w:rPr>
              <w:t>时间主动告知采购人并按新价格执行。</w:t>
            </w:r>
          </w:p>
          <w:p w14:paraId="7995BF17">
            <w:pPr>
              <w:pStyle w:val="16"/>
              <w:numPr>
                <w:ilvl w:val="0"/>
                <w:numId w:val="2"/>
              </w:numPr>
              <w:ind w:firstLine="530"/>
              <w:rPr>
                <w:rFonts w:hint="eastAsia"/>
                <w:color w:val="auto"/>
                <w:sz w:val="24"/>
                <w:szCs w:val="24"/>
                <w:highlight w:val="none"/>
              </w:rPr>
            </w:pPr>
            <w:r>
              <w:rPr>
                <w:rFonts w:hint="eastAsia"/>
                <w:color w:val="auto"/>
                <w:sz w:val="24"/>
                <w:szCs w:val="24"/>
                <w:highlight w:val="none"/>
                <w:lang w:val="en-US" w:eastAsia="zh-CN"/>
              </w:rPr>
              <w:t>入库</w:t>
            </w:r>
            <w:r>
              <w:rPr>
                <w:rFonts w:hint="eastAsia"/>
                <w:color w:val="auto"/>
                <w:sz w:val="24"/>
                <w:szCs w:val="24"/>
                <w:highlight w:val="none"/>
              </w:rPr>
              <w:t>供应商因国家集采经与厂家沟通后未取得配送权的，需主动放弃配送；</w:t>
            </w:r>
          </w:p>
          <w:p w14:paraId="66453CC1">
            <w:pPr>
              <w:pStyle w:val="16"/>
              <w:numPr>
                <w:ilvl w:val="0"/>
                <w:numId w:val="2"/>
              </w:numPr>
              <w:ind w:firstLine="530"/>
              <w:rPr>
                <w:color w:val="auto"/>
                <w:sz w:val="24"/>
                <w:szCs w:val="24"/>
                <w:highlight w:val="none"/>
              </w:rPr>
            </w:pPr>
            <w:r>
              <w:rPr>
                <w:rFonts w:hint="eastAsia"/>
                <w:color w:val="auto"/>
                <w:sz w:val="24"/>
                <w:szCs w:val="24"/>
                <w:highlight w:val="none"/>
                <w:lang w:val="en-US" w:eastAsia="zh-CN"/>
              </w:rPr>
              <w:t>入库</w:t>
            </w:r>
            <w:r>
              <w:rPr>
                <w:rFonts w:hint="eastAsia"/>
                <w:color w:val="auto"/>
                <w:sz w:val="24"/>
                <w:szCs w:val="24"/>
                <w:highlight w:val="none"/>
              </w:rPr>
              <w:t>供应商因自身原因放弃产品的供应，我院在入库供应商中重新选择提供性价比优的供应。</w:t>
            </w:r>
          </w:p>
          <w:p w14:paraId="29F3710E">
            <w:pPr>
              <w:pStyle w:val="16"/>
              <w:ind w:firstLine="530"/>
              <w:rPr>
                <w:color w:val="auto"/>
                <w:sz w:val="24"/>
                <w:szCs w:val="24"/>
                <w:highlight w:val="none"/>
              </w:rPr>
            </w:pPr>
            <w:r>
              <w:rPr>
                <w:rFonts w:hint="eastAsia"/>
                <w:color w:val="auto"/>
                <w:sz w:val="24"/>
                <w:szCs w:val="24"/>
                <w:highlight w:val="none"/>
              </w:rPr>
              <w:t>（</w:t>
            </w:r>
            <w:r>
              <w:rPr>
                <w:rFonts w:hint="eastAsia"/>
                <w:color w:val="auto"/>
                <w:sz w:val="24"/>
                <w:szCs w:val="24"/>
                <w:highlight w:val="none"/>
                <w:lang w:eastAsia="zh-CN"/>
              </w:rPr>
              <w:t>4</w:t>
            </w:r>
            <w:r>
              <w:rPr>
                <w:rFonts w:hint="eastAsia"/>
                <w:color w:val="auto"/>
                <w:sz w:val="24"/>
                <w:szCs w:val="24"/>
                <w:highlight w:val="none"/>
              </w:rPr>
              <w:t>）入库供应商需提供公司三证及所供产品的三证、授权书等资质证明。</w:t>
            </w:r>
          </w:p>
          <w:p w14:paraId="59585C0C">
            <w:pPr>
              <w:pStyle w:val="16"/>
              <w:ind w:firstLine="571" w:firstLineChars="238"/>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5</w:t>
            </w:r>
            <w:r>
              <w:rPr>
                <w:rFonts w:hint="eastAsia"/>
                <w:color w:val="auto"/>
                <w:sz w:val="24"/>
                <w:szCs w:val="24"/>
                <w:highlight w:val="none"/>
              </w:rPr>
              <w:t>）若入选产品经</w:t>
            </w:r>
            <w:r>
              <w:rPr>
                <w:rFonts w:hint="eastAsia"/>
                <w:color w:val="auto"/>
                <w:sz w:val="24"/>
                <w:szCs w:val="24"/>
                <w:highlight w:val="none"/>
                <w:lang w:eastAsia="zh-CN"/>
              </w:rPr>
              <w:t>临床</w:t>
            </w:r>
            <w:r>
              <w:rPr>
                <w:rFonts w:hint="eastAsia"/>
                <w:color w:val="auto"/>
                <w:sz w:val="24"/>
                <w:szCs w:val="24"/>
                <w:highlight w:val="none"/>
              </w:rPr>
              <w:t>试用，因不能完全满足</w:t>
            </w:r>
            <w:r>
              <w:rPr>
                <w:rFonts w:hint="eastAsia"/>
                <w:color w:val="auto"/>
                <w:sz w:val="24"/>
                <w:szCs w:val="24"/>
                <w:highlight w:val="none"/>
                <w:lang w:eastAsia="zh-CN"/>
              </w:rPr>
              <w:t>临床</w:t>
            </w:r>
            <w:r>
              <w:rPr>
                <w:rFonts w:hint="eastAsia"/>
                <w:color w:val="auto"/>
                <w:sz w:val="24"/>
                <w:szCs w:val="24"/>
                <w:highlight w:val="none"/>
              </w:rPr>
              <w:t>使用技术要求，经</w:t>
            </w:r>
            <w:r>
              <w:rPr>
                <w:rFonts w:hint="eastAsia"/>
                <w:color w:val="auto"/>
                <w:sz w:val="24"/>
                <w:szCs w:val="24"/>
                <w:highlight w:val="none"/>
                <w:lang w:eastAsia="zh-CN"/>
              </w:rPr>
              <w:t>医学装备</w:t>
            </w:r>
            <w:r>
              <w:rPr>
                <w:rFonts w:hint="eastAsia"/>
                <w:color w:val="auto"/>
                <w:sz w:val="24"/>
                <w:szCs w:val="24"/>
                <w:highlight w:val="none"/>
              </w:rPr>
              <w:t>科组织专家评定形成文字材料报院长办公会讨论通过后，按遴选排名顺序顺延由入围的其他供应商供货。</w:t>
            </w:r>
          </w:p>
          <w:p w14:paraId="2F65AC16">
            <w:pPr>
              <w:pStyle w:val="16"/>
              <w:ind w:firstLine="472" w:firstLineChars="197"/>
              <w:rPr>
                <w:color w:val="auto"/>
                <w:sz w:val="24"/>
                <w:szCs w:val="24"/>
                <w:highlight w:val="none"/>
              </w:rPr>
            </w:pPr>
            <w:r>
              <w:rPr>
                <w:rFonts w:hint="eastAsia"/>
                <w:color w:val="auto"/>
                <w:sz w:val="24"/>
                <w:szCs w:val="24"/>
                <w:highlight w:val="none"/>
                <w:lang w:val="en-US" w:eastAsia="zh-CN"/>
              </w:rPr>
              <w:t>4.</w:t>
            </w:r>
            <w:r>
              <w:rPr>
                <w:rFonts w:hint="eastAsia"/>
                <w:color w:val="auto"/>
                <w:sz w:val="24"/>
                <w:szCs w:val="24"/>
                <w:highlight w:val="none"/>
              </w:rPr>
              <w:t>入围供应商的管理</w:t>
            </w:r>
          </w:p>
          <w:p w14:paraId="55792069">
            <w:pPr>
              <w:pStyle w:val="16"/>
              <w:rPr>
                <w:rFonts w:cs="Arial"/>
                <w:color w:val="auto"/>
                <w:highlight w:val="none"/>
              </w:rPr>
            </w:pPr>
            <w:r>
              <w:rPr>
                <w:rFonts w:hint="eastAsia"/>
                <w:color w:val="auto"/>
                <w:sz w:val="24"/>
                <w:szCs w:val="24"/>
                <w:highlight w:val="none"/>
              </w:rPr>
              <w:t>每年</w:t>
            </w:r>
            <w:r>
              <w:rPr>
                <w:rFonts w:hint="eastAsia"/>
                <w:color w:val="auto"/>
                <w:sz w:val="24"/>
                <w:szCs w:val="24"/>
                <w:highlight w:val="none"/>
                <w:lang w:val="en-US" w:eastAsia="zh-CN"/>
              </w:rPr>
              <w:t>年终</w:t>
            </w:r>
            <w:r>
              <w:rPr>
                <w:rFonts w:hint="eastAsia"/>
                <w:color w:val="auto"/>
                <w:sz w:val="24"/>
                <w:szCs w:val="24"/>
                <w:highlight w:val="none"/>
              </w:rPr>
              <w:t>结束前的一个月内，采购人根据供应商提供的产品、价格及服务进行考核，对综合评分低于70分的供应商</w:t>
            </w:r>
            <w:r>
              <w:rPr>
                <w:rFonts w:hint="eastAsia"/>
                <w:color w:val="auto"/>
                <w:sz w:val="24"/>
                <w:szCs w:val="24"/>
                <w:highlight w:val="none"/>
                <w:lang w:val="en-US" w:eastAsia="zh-CN"/>
              </w:rPr>
              <w:t>终止配送权</w:t>
            </w:r>
            <w:r>
              <w:rPr>
                <w:rFonts w:hint="eastAsia"/>
                <w:color w:val="auto"/>
                <w:sz w:val="24"/>
                <w:szCs w:val="24"/>
                <w:highlight w:val="none"/>
              </w:rPr>
              <w:t>，</w:t>
            </w:r>
            <w:r>
              <w:rPr>
                <w:rFonts w:hint="eastAsia"/>
                <w:color w:val="auto"/>
                <w:sz w:val="24"/>
                <w:szCs w:val="24"/>
                <w:highlight w:val="none"/>
                <w:lang w:val="en-US" w:eastAsia="zh-CN"/>
              </w:rPr>
              <w:t>其产品由</w:t>
            </w:r>
            <w:r>
              <w:rPr>
                <w:rFonts w:hint="eastAsia"/>
                <w:color w:val="auto"/>
                <w:sz w:val="24"/>
                <w:szCs w:val="24"/>
                <w:highlight w:val="none"/>
              </w:rPr>
              <w:t>所有入围供应商进行重新报价，采购人将根据报价情况</w:t>
            </w:r>
            <w:r>
              <w:rPr>
                <w:rFonts w:hint="eastAsia"/>
                <w:color w:val="auto"/>
                <w:sz w:val="24"/>
                <w:szCs w:val="24"/>
                <w:highlight w:val="none"/>
                <w:lang w:val="en-US" w:eastAsia="zh-CN"/>
              </w:rPr>
              <w:t>遴选新的配送商</w:t>
            </w:r>
            <w:r>
              <w:rPr>
                <w:rFonts w:hint="eastAsia"/>
                <w:color w:val="auto"/>
                <w:sz w:val="24"/>
                <w:szCs w:val="24"/>
                <w:highlight w:val="none"/>
              </w:rPr>
              <w:t>。</w:t>
            </w:r>
          </w:p>
        </w:tc>
      </w:tr>
    </w:tbl>
    <w:p w14:paraId="5B41DD93">
      <w:pPr>
        <w:pStyle w:val="16"/>
        <w:ind w:firstLine="480"/>
        <w:rPr>
          <w:rFonts w:hint="eastAsia"/>
          <w:b/>
          <w:color w:val="auto"/>
          <w:highlight w:val="none"/>
        </w:rPr>
      </w:pPr>
    </w:p>
    <w:p w14:paraId="73754BA6">
      <w:pPr>
        <w:pStyle w:val="16"/>
        <w:ind w:firstLine="0"/>
        <w:rPr>
          <w:rFonts w:hint="eastAsia"/>
          <w:b/>
          <w:color w:val="auto"/>
          <w:highlight w:val="none"/>
        </w:rPr>
      </w:pPr>
    </w:p>
    <w:p w14:paraId="6E7C5B38">
      <w:pPr>
        <w:pStyle w:val="16"/>
        <w:ind w:firstLine="480"/>
        <w:rPr>
          <w:rFonts w:hint="eastAsia"/>
          <w:b/>
          <w:color w:val="auto"/>
          <w:highlight w:val="none"/>
        </w:rPr>
      </w:pPr>
    </w:p>
    <w:p w14:paraId="2AF670D8">
      <w:pPr>
        <w:pStyle w:val="16"/>
        <w:ind w:firstLine="480"/>
        <w:rPr>
          <w:rFonts w:hint="eastAsia" w:cs="宋体" w:asciiTheme="majorEastAsia" w:hAnsiTheme="majorEastAsia" w:eastAsiaTheme="majorEastAsia"/>
          <w:b/>
          <w:bCs/>
          <w:color w:val="auto"/>
          <w:kern w:val="0"/>
          <w:sz w:val="24"/>
          <w:highlight w:val="none"/>
        </w:rPr>
      </w:pPr>
    </w:p>
    <w:p w14:paraId="38097AF2">
      <w:pPr>
        <w:pStyle w:val="16"/>
        <w:ind w:firstLine="480"/>
        <w:rPr>
          <w:rFonts w:hint="eastAsia" w:cs="宋体" w:asciiTheme="majorEastAsia" w:hAnsiTheme="majorEastAsia" w:eastAsiaTheme="majorEastAsia"/>
          <w:b/>
          <w:bCs/>
          <w:color w:val="auto"/>
          <w:kern w:val="0"/>
          <w:sz w:val="24"/>
          <w:highlight w:val="none"/>
        </w:rPr>
      </w:pPr>
    </w:p>
    <w:p w14:paraId="0A73B0D1">
      <w:pPr>
        <w:pStyle w:val="16"/>
        <w:ind w:firstLine="480"/>
        <w:rPr>
          <w:rFonts w:hint="eastAsia" w:cs="宋体" w:asciiTheme="majorEastAsia" w:hAnsiTheme="majorEastAsia" w:eastAsiaTheme="majorEastAsia"/>
          <w:b/>
          <w:bCs/>
          <w:color w:val="auto"/>
          <w:kern w:val="0"/>
          <w:sz w:val="24"/>
          <w:highlight w:val="none"/>
        </w:rPr>
      </w:pPr>
    </w:p>
    <w:p w14:paraId="6FF46AD5">
      <w:pPr>
        <w:pStyle w:val="16"/>
        <w:ind w:firstLine="480"/>
        <w:rPr>
          <w:rFonts w:hint="eastAsia" w:cs="宋体" w:asciiTheme="majorEastAsia" w:hAnsiTheme="majorEastAsia" w:eastAsiaTheme="majorEastAsia"/>
          <w:b/>
          <w:bCs/>
          <w:color w:val="auto"/>
          <w:kern w:val="0"/>
          <w:sz w:val="24"/>
          <w:highlight w:val="none"/>
        </w:rPr>
      </w:pPr>
    </w:p>
    <w:p w14:paraId="06A4F8C8">
      <w:pPr>
        <w:pStyle w:val="16"/>
        <w:ind w:firstLine="480"/>
        <w:rPr>
          <w:rFonts w:hint="eastAsia" w:cs="宋体" w:asciiTheme="majorEastAsia" w:hAnsiTheme="majorEastAsia" w:eastAsiaTheme="majorEastAsia"/>
          <w:b/>
          <w:bCs/>
          <w:color w:val="auto"/>
          <w:kern w:val="0"/>
          <w:sz w:val="24"/>
          <w:highlight w:val="none"/>
        </w:rPr>
      </w:pPr>
    </w:p>
    <w:p w14:paraId="0AE709C1">
      <w:pPr>
        <w:pStyle w:val="16"/>
        <w:ind w:firstLine="480"/>
        <w:rPr>
          <w:rFonts w:hint="eastAsia" w:cs="宋体" w:asciiTheme="majorEastAsia" w:hAnsiTheme="majorEastAsia" w:eastAsiaTheme="majorEastAsia"/>
          <w:b/>
          <w:bCs/>
          <w:color w:val="auto"/>
          <w:kern w:val="0"/>
          <w:sz w:val="24"/>
          <w:highlight w:val="none"/>
        </w:rPr>
      </w:pPr>
    </w:p>
    <w:p w14:paraId="7AFF03A6">
      <w:pPr>
        <w:pStyle w:val="16"/>
        <w:ind w:firstLine="480"/>
        <w:rPr>
          <w:rFonts w:hint="eastAsia" w:cs="宋体" w:asciiTheme="majorEastAsia" w:hAnsiTheme="majorEastAsia" w:eastAsiaTheme="majorEastAsia"/>
          <w:b/>
          <w:bCs/>
          <w:color w:val="auto"/>
          <w:kern w:val="0"/>
          <w:sz w:val="24"/>
          <w:highlight w:val="none"/>
        </w:rPr>
        <w:sectPr>
          <w:footerReference r:id="rId3" w:type="default"/>
          <w:pgSz w:w="11906" w:h="16838"/>
          <w:pgMar w:top="1134" w:right="1417" w:bottom="1134" w:left="1417" w:header="850" w:footer="992" w:gutter="0"/>
          <w:pgBorders>
            <w:top w:val="none" w:sz="0" w:space="0"/>
            <w:left w:val="none" w:sz="0" w:space="0"/>
            <w:bottom w:val="none" w:sz="0" w:space="0"/>
            <w:right w:val="none" w:sz="0" w:space="0"/>
          </w:pgBorders>
          <w:cols w:space="0" w:num="1"/>
          <w:rtlGutter w:val="0"/>
          <w:docGrid w:type="lines" w:linePitch="312" w:charSpace="0"/>
        </w:sectPr>
      </w:pPr>
    </w:p>
    <w:p w14:paraId="276C59E1">
      <w:pPr>
        <w:pStyle w:val="16"/>
        <w:ind w:firstLine="480"/>
        <w:jc w:val="center"/>
        <w:rPr>
          <w:rFonts w:hint="eastAsia" w:cs="宋体" w:asciiTheme="majorEastAsia" w:hAnsiTheme="majorEastAsia" w:eastAsiaTheme="majorEastAsia"/>
          <w:b/>
          <w:bCs/>
          <w:color w:val="auto"/>
          <w:kern w:val="0"/>
          <w:sz w:val="24"/>
          <w:highlight w:val="none"/>
        </w:rPr>
      </w:pPr>
      <w:r>
        <w:rPr>
          <w:rFonts w:hint="eastAsia" w:cs="宋体" w:asciiTheme="majorEastAsia" w:hAnsiTheme="majorEastAsia" w:eastAsiaTheme="majorEastAsia"/>
          <w:b/>
          <w:bCs/>
          <w:color w:val="auto"/>
          <w:kern w:val="0"/>
          <w:sz w:val="24"/>
          <w:highlight w:val="none"/>
          <w:lang w:eastAsia="zh-CN"/>
        </w:rPr>
        <w:t>第三批耗材</w:t>
      </w:r>
      <w:r>
        <w:rPr>
          <w:rFonts w:hint="eastAsia" w:cs="宋体" w:asciiTheme="majorEastAsia" w:hAnsiTheme="majorEastAsia" w:eastAsiaTheme="majorEastAsia"/>
          <w:b/>
          <w:bCs/>
          <w:color w:val="auto"/>
          <w:kern w:val="0"/>
          <w:sz w:val="24"/>
          <w:highlight w:val="none"/>
        </w:rPr>
        <w:t>目录清单</w:t>
      </w:r>
    </w:p>
    <w:p w14:paraId="0EA8A418">
      <w:pPr>
        <w:pStyle w:val="16"/>
        <w:ind w:firstLine="480"/>
        <w:jc w:val="center"/>
        <w:rPr>
          <w:rFonts w:hint="eastAsia" w:asciiTheme="majorEastAsia" w:hAnsiTheme="majorEastAsia" w:eastAsiaTheme="majorEastAsia"/>
          <w:b/>
          <w:bCs/>
          <w:color w:val="auto"/>
          <w:sz w:val="24"/>
          <w:highlight w:val="none"/>
          <w:lang w:val="en-US" w:eastAsia="zh-CN"/>
        </w:rPr>
      </w:pPr>
    </w:p>
    <w:p w14:paraId="56FEE939">
      <w:pPr>
        <w:pStyle w:val="16"/>
        <w:ind w:firstLine="480"/>
        <w:jc w:val="center"/>
        <w:rPr>
          <w:rFonts w:hint="eastAsia" w:asciiTheme="majorEastAsia" w:hAnsiTheme="majorEastAsia" w:eastAsiaTheme="majorEastAsia"/>
          <w:b/>
          <w:bCs/>
          <w:color w:val="auto"/>
          <w:sz w:val="24"/>
          <w:highlight w:val="none"/>
          <w:lang w:val="en-US" w:eastAsia="zh-CN"/>
        </w:rPr>
      </w:pPr>
      <w:r>
        <w:rPr>
          <w:rFonts w:hint="eastAsia" w:asciiTheme="majorEastAsia" w:hAnsiTheme="majorEastAsia" w:eastAsiaTheme="majorEastAsia"/>
          <w:b/>
          <w:bCs/>
          <w:color w:val="auto"/>
          <w:sz w:val="24"/>
          <w:highlight w:val="none"/>
          <w:lang w:val="en-US" w:eastAsia="zh-CN"/>
        </w:rPr>
        <w:t>标段5</w:t>
      </w:r>
    </w:p>
    <w:tbl>
      <w:tblPr>
        <w:tblStyle w:val="18"/>
        <w:tblW w:w="1496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8"/>
        <w:gridCol w:w="2429"/>
        <w:gridCol w:w="2341"/>
        <w:gridCol w:w="884"/>
        <w:gridCol w:w="1125"/>
        <w:gridCol w:w="1130"/>
        <w:gridCol w:w="1286"/>
        <w:gridCol w:w="1875"/>
        <w:gridCol w:w="3002"/>
      </w:tblGrid>
      <w:tr w14:paraId="2F5B4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2C0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40D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物资名称</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2F6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B64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8CF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预计年采购数量</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9E7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控制价（元）</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BB0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预估年采购金额(元)</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972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现用产品厂家</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EB9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采购需求</w:t>
            </w:r>
          </w:p>
        </w:tc>
      </w:tr>
      <w:tr w14:paraId="568AB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16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A0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单臂一体式外固定支架</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25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WGDZb</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AF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0C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89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2800.00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F7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8400.00 </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2B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苏州爱得科技发展股份有限公司</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FB2F">
            <w:pPr>
              <w:keepNext w:val="0"/>
              <w:keepLines w:val="0"/>
              <w:widowControl/>
              <w:suppressLineNumbers w:val="0"/>
              <w:jc w:val="left"/>
              <w:textAlignment w:val="center"/>
              <w:rPr>
                <w:rFonts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、能替代原产品进行使用；</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、必须是阳光采购挂网产品，并且报价必须能网采下单</w:t>
            </w:r>
          </w:p>
        </w:tc>
      </w:tr>
      <w:tr w14:paraId="62551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25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33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骨蜡（1*24）</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F4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白色骨蜡，每包2.5克，12包/盒</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30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76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FC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18.40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98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4416.00 </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06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舜科医疗器械（上海）有限公司</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1E64">
            <w:pPr>
              <w:keepNext w:val="0"/>
              <w:keepLines w:val="0"/>
              <w:widowControl/>
              <w:suppressLineNumbers w:val="0"/>
              <w:jc w:val="left"/>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、能替代原产品进行使用；</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、必须是阳光采购挂网产品，并且报价必须能网采下单</w:t>
            </w:r>
          </w:p>
        </w:tc>
      </w:tr>
      <w:tr w14:paraId="76340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2D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60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骨牵引针 </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1B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QYL02FA 5*120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C6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28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B4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60.00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ED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780.00 </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59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苏州爱得科技发展有限公司</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A4CF">
            <w:pPr>
              <w:keepNext w:val="0"/>
              <w:keepLines w:val="0"/>
              <w:widowControl/>
              <w:suppressLineNumbers w:val="0"/>
              <w:jc w:val="left"/>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、能替代原产品进行使用；</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、必须是阳光采购挂网产品，并且报价必须能网采下单</w:t>
            </w:r>
          </w:p>
        </w:tc>
      </w:tr>
      <w:tr w14:paraId="794E4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22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34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骨水泥填充器</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03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 GSN-I型</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68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FA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F6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529.00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97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10580.00 </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56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武汉迈瑞科技有限公司</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C95B">
            <w:pPr>
              <w:keepNext w:val="0"/>
              <w:keepLines w:val="0"/>
              <w:widowControl/>
              <w:suppressLineNumbers w:val="0"/>
              <w:jc w:val="left"/>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、能替代原产品进行使用；</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、必须是阳光采购挂网产品，并且报价必须能网采下单</w:t>
            </w:r>
          </w:p>
        </w:tc>
      </w:tr>
      <w:tr w14:paraId="38651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D3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82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骨修复材料</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4E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1.0g</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01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DE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E2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2500.00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8C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10000.00 </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FE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天津中津生物发展有限公司</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ABD4">
            <w:pPr>
              <w:keepNext w:val="0"/>
              <w:keepLines w:val="0"/>
              <w:widowControl/>
              <w:suppressLineNumbers w:val="0"/>
              <w:jc w:val="left"/>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产品是牛骨制成的骨修复材料，由牛松质骨制备的载体与牛骨皮质骨制备的保留有骨诱导活性的粗提取物组合而成，无菌包装，适用于骨组织非支撑性填充，加速骨折愈合或治疗骨不连、骨缺损。一次性使用。能替代原产品进行使用；</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、必须是阳光采购挂网产品，并且报价必须能网采下单</w:t>
            </w:r>
          </w:p>
        </w:tc>
      </w:tr>
      <w:tr w14:paraId="1B547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76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05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骨针固定夹</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AE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φ6.0*8.0mm</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17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56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D5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1680.00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08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25200.00 </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66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大博医疗科技股份有限公司</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3AA7">
            <w:pPr>
              <w:keepNext w:val="0"/>
              <w:keepLines w:val="0"/>
              <w:widowControl/>
              <w:suppressLineNumbers w:val="0"/>
              <w:jc w:val="left"/>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、能替代原产品进行使用；</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、必须是阳光采购挂网产品，并且报价必须能网采下单</w:t>
            </w:r>
          </w:p>
        </w:tc>
      </w:tr>
      <w:tr w14:paraId="51836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C3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7D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关节镜入路套管</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37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AACFT 8.5*72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E1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02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48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1200.00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B5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1200.00 </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7A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北京德益达美医疗科技有限公司</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E7A6">
            <w:pPr>
              <w:keepNext w:val="0"/>
              <w:keepLines w:val="0"/>
              <w:widowControl/>
              <w:suppressLineNumbers w:val="0"/>
              <w:jc w:val="left"/>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、能替代原产品进行使用；</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、必须是阳光采购挂网产品，并且报价必须能网采下单</w:t>
            </w:r>
          </w:p>
        </w:tc>
      </w:tr>
      <w:tr w14:paraId="7163C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37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C4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光面骨水泥柄-远端塞</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2E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I型</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4E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10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84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150.00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3F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450.00 </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E9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武汉迈瑞科技有限公司</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6585">
            <w:pPr>
              <w:keepNext w:val="0"/>
              <w:keepLines w:val="0"/>
              <w:widowControl/>
              <w:suppressLineNumbers w:val="0"/>
              <w:jc w:val="left"/>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、能替代原产品进行使用；</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、必须是阳光采购挂网产品，并且报价必须能网采下单</w:t>
            </w:r>
          </w:p>
        </w:tc>
      </w:tr>
      <w:tr w14:paraId="5D090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3D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FB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金属缆索系统-卡扣</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4B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ACSB VI</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B1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E0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9E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862.50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21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5175.00 </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F0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大博医疗科技股份有限公司</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D045">
            <w:pPr>
              <w:keepNext w:val="0"/>
              <w:keepLines w:val="0"/>
              <w:widowControl/>
              <w:suppressLineNumbers w:val="0"/>
              <w:jc w:val="left"/>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、能替代原产品进行使用；</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、必须是阳光采购挂网产品，并且报价必须能网采下单</w:t>
            </w:r>
          </w:p>
        </w:tc>
      </w:tr>
      <w:tr w14:paraId="7333B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1A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A2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金属缆索系统-缆扣</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7C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φ1.7mm</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1C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1A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33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240.00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21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480.00 </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8F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大博医疗科技股份有限公司</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5191">
            <w:pPr>
              <w:keepNext w:val="0"/>
              <w:keepLines w:val="0"/>
              <w:widowControl/>
              <w:suppressLineNumbers w:val="0"/>
              <w:jc w:val="left"/>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、能替代原产品进行使用；</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、必须是阳光采购挂网产品，并且报价必须能网采下单</w:t>
            </w:r>
          </w:p>
        </w:tc>
      </w:tr>
      <w:tr w14:paraId="5FF95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C3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6B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金属缆索系统-缆索</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53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φ1.7*600mm</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6A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7ED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F9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3040.00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77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6080.00 </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3E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大博医疗科技股份有限公司</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0344">
            <w:pPr>
              <w:keepNext w:val="0"/>
              <w:keepLines w:val="0"/>
              <w:widowControl/>
              <w:suppressLineNumbers w:val="0"/>
              <w:jc w:val="left"/>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、能替代原产品进行使用；</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、必须是阳光采购挂网产品，并且报价必须能网采下单</w:t>
            </w:r>
          </w:p>
        </w:tc>
      </w:tr>
      <w:tr w14:paraId="514A3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1E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01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金属缆索系统-主线</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96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φ1.8*750mm</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5C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28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84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5050.00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BE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30300.00 </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12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大博医疗科技股份有限公司</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E02B">
            <w:pPr>
              <w:keepNext w:val="0"/>
              <w:keepLines w:val="0"/>
              <w:widowControl/>
              <w:suppressLineNumbers w:val="0"/>
              <w:jc w:val="left"/>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、能替代原产品进行使用；</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、必须是阳光采购挂网产品，并且报价必须能网采下单</w:t>
            </w:r>
          </w:p>
        </w:tc>
      </w:tr>
      <w:tr w14:paraId="28068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C6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F1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聚乙烯髋臼</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0D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48/28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2C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D8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D8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2000.00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46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4000.00 </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C2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北京爱康宜诚医疗器材有限公司</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1E0A">
            <w:pPr>
              <w:keepNext w:val="0"/>
              <w:keepLines w:val="0"/>
              <w:widowControl/>
              <w:suppressLineNumbers w:val="0"/>
              <w:jc w:val="left"/>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、能替代原产品进行使用；</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、必须是阳光采购挂网产品，并且报价必须能网采下单</w:t>
            </w:r>
          </w:p>
        </w:tc>
      </w:tr>
      <w:tr w14:paraId="184D6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66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0C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可吸收性敷料</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4E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PN-F82120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5E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54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00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8224.00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D0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8224.00 </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6E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郡是医疗器材（深圳）有限公司</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3080">
            <w:pPr>
              <w:keepNext w:val="0"/>
              <w:keepLines w:val="0"/>
              <w:widowControl/>
              <w:suppressLineNumbers w:val="0"/>
              <w:jc w:val="left"/>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、能替代原产品进行使用；</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、必须是阳光采购挂网产品，并且报价必须能网采下单</w:t>
            </w:r>
          </w:p>
        </w:tc>
      </w:tr>
      <w:tr w14:paraId="32B9A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A4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8A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可吸收性敷料</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66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PN-F82060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AA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F5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B2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4800.00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FE6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4800.00 </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0B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郡是医疗器材（深圳）有限公司</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979B">
            <w:pPr>
              <w:keepNext w:val="0"/>
              <w:keepLines w:val="0"/>
              <w:widowControl/>
              <w:suppressLineNumbers w:val="0"/>
              <w:jc w:val="left"/>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、能替代原产品进行使用；</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、必须是阳光采购挂网产品，并且报价必须能网采下单</w:t>
            </w:r>
          </w:p>
        </w:tc>
      </w:tr>
      <w:tr w14:paraId="20BA2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0D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1C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可吸收性外科缝线</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9F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LYR4005 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BD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5F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25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280.00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98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5600.00 </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EA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南通华尔康医疗科技有限公司</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20B6">
            <w:pPr>
              <w:keepNext w:val="0"/>
              <w:keepLines w:val="0"/>
              <w:widowControl/>
              <w:suppressLineNumbers w:val="0"/>
              <w:jc w:val="left"/>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、能替代原产品进行使用；</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、必须是阳光采购挂网产品，并且报价必须能网采下单</w:t>
            </w:r>
          </w:p>
        </w:tc>
      </w:tr>
      <w:tr w14:paraId="26634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D0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D2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髋关节假体 双动头</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07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40/22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D7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6D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00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1764.00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D9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3528.00 </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60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北京爱康宜诚医疗器材有限公司</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98DB">
            <w:pPr>
              <w:keepNext w:val="0"/>
              <w:keepLines w:val="0"/>
              <w:widowControl/>
              <w:suppressLineNumbers w:val="0"/>
              <w:jc w:val="left"/>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、能替代原产品进行使用；</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、必须是阳光采购挂网产品，并且报价必须能网采下单</w:t>
            </w:r>
          </w:p>
        </w:tc>
      </w:tr>
      <w:tr w14:paraId="454C9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86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65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髋关节假体 远端塞</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51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通用型</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A9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9A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E6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150.00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52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300.00 </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31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北京爱康宜诚医疗器材有限公司</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8BE6">
            <w:pPr>
              <w:keepNext w:val="0"/>
              <w:keepLines w:val="0"/>
              <w:widowControl/>
              <w:suppressLineNumbers w:val="0"/>
              <w:jc w:val="left"/>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、能替代原产品进行使用；</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、必须是阳光采购挂网产品，并且报价必须能网采下单</w:t>
            </w:r>
          </w:p>
        </w:tc>
      </w:tr>
      <w:tr w14:paraId="2C615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69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E7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髋关节假体 中控体</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AD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通用型</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9D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F7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D5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150.00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52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300.00 </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87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北京爱康宜诚医疗器材有限公司</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7445">
            <w:pPr>
              <w:keepNext w:val="0"/>
              <w:keepLines w:val="0"/>
              <w:widowControl/>
              <w:suppressLineNumbers w:val="0"/>
              <w:jc w:val="left"/>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、能替代原产品进行使用；</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、必须是阳光采购挂网产品，并且报价必须能网采下单</w:t>
            </w:r>
          </w:p>
        </w:tc>
      </w:tr>
      <w:tr w14:paraId="41059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6C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DA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髋关节假体-股骨头-双极股骨头</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66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FLEX/A 28*46</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F9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05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E6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1764.00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B8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22932.00 </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96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北京科仪邦恩医疗器械科技有限公司</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F431">
            <w:pPr>
              <w:keepNext w:val="0"/>
              <w:keepLines w:val="0"/>
              <w:widowControl/>
              <w:suppressLineNumbers w:val="0"/>
              <w:jc w:val="left"/>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、能替代原产品进行使用；</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、必须是阳光采购挂网产品，并且报价必须能网采下单</w:t>
            </w:r>
          </w:p>
        </w:tc>
      </w:tr>
      <w:tr w14:paraId="74F5E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DB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3F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髋关节假体-骨金属组合髋臼（Trabecular Metal骨金属多孔髋臼壳）</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68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62MM</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88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C3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14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17500.00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40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17500.00 </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15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捷迈(上海)医疗国际贸易有限公司</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7542">
            <w:pPr>
              <w:keepNext w:val="0"/>
              <w:keepLines w:val="0"/>
              <w:widowControl/>
              <w:suppressLineNumbers w:val="0"/>
              <w:jc w:val="left"/>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、能替代原产品进行使用；</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、必须是阳光采购挂网产品，并且报价必须能网采下单</w:t>
            </w:r>
          </w:p>
        </w:tc>
      </w:tr>
      <w:tr w14:paraId="6386E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A8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53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髋关节假体-骨水泥型股骨柄-远端栓塞</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78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CDS/SZ/A 18mm</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95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67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1D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160.00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D6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320.00 </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40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北京科仪邦恩医疗器械科技有限公司</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E744">
            <w:pPr>
              <w:keepNext w:val="0"/>
              <w:keepLines w:val="0"/>
              <w:widowControl/>
              <w:suppressLineNumbers w:val="0"/>
              <w:jc w:val="left"/>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、能替代原产品进行使用；</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、必须是阳光采购挂网产品，并且报价必须能网采下单</w:t>
            </w:r>
          </w:p>
        </w:tc>
      </w:tr>
      <w:tr w14:paraId="76C5C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86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65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髋关节假体-骨水泥型股骨柄-中置器</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94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CDS/ZQ/A,带翼,20mm</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6C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D9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F5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150.00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329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300.00 </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C9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北京科仪邦恩医疗器械科技有限公司</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C62C">
            <w:pPr>
              <w:keepNext w:val="0"/>
              <w:keepLines w:val="0"/>
              <w:widowControl/>
              <w:suppressLineNumbers w:val="0"/>
              <w:jc w:val="left"/>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、能替代原产品进行使用；</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、必须是阳光采购挂网产品，并且报价必须能网采下单</w:t>
            </w:r>
          </w:p>
        </w:tc>
      </w:tr>
      <w:tr w14:paraId="2EE3C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EF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EA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髋关节假体-双极头</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B46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38-54</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D2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52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0A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1030.00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70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2060.00 </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22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武汉迈瑞科技有限公司</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4CE1">
            <w:pPr>
              <w:keepNext w:val="0"/>
              <w:keepLines w:val="0"/>
              <w:widowControl/>
              <w:suppressLineNumbers w:val="0"/>
              <w:jc w:val="left"/>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、能替代原产品进行使用；</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、必须是阳光采购挂网产品，并且报价必须能网采下单</w:t>
            </w:r>
          </w:p>
        </w:tc>
      </w:tr>
      <w:tr w14:paraId="03DC0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00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DE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髋关节假体-双极头</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F4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EA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5F9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BA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1030.00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2E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2060.00 </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87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北京市春立正达医疗器械股份有限公司</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9B9B">
            <w:pPr>
              <w:keepNext w:val="0"/>
              <w:keepLines w:val="0"/>
              <w:widowControl/>
              <w:suppressLineNumbers w:val="0"/>
              <w:jc w:val="left"/>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、能替代原产品进行使用；</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、必须是阳光采购挂网产品，并且报价必须能网采下单</w:t>
            </w:r>
          </w:p>
        </w:tc>
      </w:tr>
      <w:tr w14:paraId="18D2C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21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33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髋关节假体</w:t>
            </w:r>
            <w:r>
              <w:rPr>
                <w:rFonts w:hint="default" w:ascii="Arial" w:hAnsi="Arial" w:eastAsia="宋体" w:cs="Arial"/>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远端塞</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9E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59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FD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CC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150.00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76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150.00 </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83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北京市春立正达医疗器械股份有限公司</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7798">
            <w:pPr>
              <w:keepNext w:val="0"/>
              <w:keepLines w:val="0"/>
              <w:widowControl/>
              <w:suppressLineNumbers w:val="0"/>
              <w:jc w:val="left"/>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、能替代原产品进行使用；</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、必须是阳光采购挂网产品，并且报价必须能网采下单</w:t>
            </w:r>
          </w:p>
        </w:tc>
      </w:tr>
      <w:tr w14:paraId="2C15B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A0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B2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外固定支架-连棒夹</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8C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φ8.0*8.0mm</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67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BC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3E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1080.00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12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15120.00 </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427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大博医疗科技股份有限公司</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154A">
            <w:pPr>
              <w:keepNext w:val="0"/>
              <w:keepLines w:val="0"/>
              <w:widowControl/>
              <w:suppressLineNumbers w:val="0"/>
              <w:jc w:val="left"/>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、能替代原产品进行使用；</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、必须是阳光采购挂网产品，并且报价必须能网采下单</w:t>
            </w:r>
          </w:p>
        </w:tc>
      </w:tr>
      <w:tr w14:paraId="0E6E1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FC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1F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刨削刀头</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2C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DTHZW02N01 4.0 X 190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E4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DE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7C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2500.00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73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15000.00 </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A1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北京德益达美医疗科技有限公司</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547D">
            <w:pPr>
              <w:keepNext w:val="0"/>
              <w:keepLines w:val="0"/>
              <w:widowControl/>
              <w:suppressLineNumbers w:val="0"/>
              <w:jc w:val="left"/>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、能替代原产品进行使用；</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、必须是阳光采购挂网产品，并且报价必须能网采下单</w:t>
            </w:r>
          </w:p>
        </w:tc>
      </w:tr>
      <w:tr w14:paraId="5979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33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12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人工髋关节假体-双极杯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CC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Aries Φ42mm</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75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19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624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1764.00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29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5292.00 </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D7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北京威高亚华人工关节开发有限公司</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D127">
            <w:pPr>
              <w:keepNext w:val="0"/>
              <w:keepLines w:val="0"/>
              <w:widowControl/>
              <w:suppressLineNumbers w:val="0"/>
              <w:jc w:val="left"/>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、能替代原产品进行使用；</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、必须是阳光采购挂网产品，并且报价必须能网采下单</w:t>
            </w:r>
          </w:p>
        </w:tc>
      </w:tr>
      <w:tr w14:paraId="46DAF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F7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FC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人工髋关节假体-双极卡环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47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Aries φ44mm</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04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CD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1E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600.00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4D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1800.00 </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5D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北京威高亚华人工关节开发有限公司</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ACAD">
            <w:pPr>
              <w:keepNext w:val="0"/>
              <w:keepLines w:val="0"/>
              <w:widowControl/>
              <w:suppressLineNumbers w:val="0"/>
              <w:jc w:val="left"/>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、能替代原产品进行使用；</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、必须是阳光采购挂网产品，并且报价必须能网采下单</w:t>
            </w:r>
          </w:p>
        </w:tc>
      </w:tr>
      <w:tr w14:paraId="2FD18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C7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C9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人工髋关节假体-双极内衬</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1C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Aries Φ42/28mm</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D6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55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4C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1030.00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16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3090.00 </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43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北京威高亚华人工关节开发有限公司</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0969">
            <w:pPr>
              <w:keepNext w:val="0"/>
              <w:keepLines w:val="0"/>
              <w:widowControl/>
              <w:suppressLineNumbers w:val="0"/>
              <w:jc w:val="left"/>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、能替代原产品进行使用；</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、必须是阳光采购挂网产品，并且报价必须能网采下单</w:t>
            </w:r>
          </w:p>
        </w:tc>
      </w:tr>
      <w:tr w14:paraId="10B1C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BB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94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同种异体骨修复材料</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3E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3ml</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B4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22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46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2500.00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4D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7500.00 </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87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重庆大清生物有限公司</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6FCB">
            <w:pPr>
              <w:keepNext w:val="0"/>
              <w:keepLines w:val="0"/>
              <w:widowControl/>
              <w:suppressLineNumbers w:val="0"/>
              <w:jc w:val="left"/>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、能替代原产品进行使用；</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、必须是阳光采购挂网产品，并且报价必须能网采下单</w:t>
            </w:r>
          </w:p>
        </w:tc>
      </w:tr>
      <w:tr w14:paraId="20B54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FF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73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膝关节假体（NexGen LCCK关节面部件）</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D6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39.88*63.45(mm)/41.7*65.7(mm)</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C7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8D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35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6000.00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A7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6000.00 </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21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捷迈(上海)医疗国际贸易有限公司</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01A8">
            <w:pPr>
              <w:keepNext w:val="0"/>
              <w:keepLines w:val="0"/>
              <w:widowControl/>
              <w:suppressLineNumbers w:val="0"/>
              <w:jc w:val="left"/>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、能替代原产品进行使用；</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、必须是阳光采购挂网产品，并且报价必须能网采下单</w:t>
            </w:r>
          </w:p>
        </w:tc>
      </w:tr>
      <w:tr w14:paraId="6712F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2E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07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膝关节假体（NexGen LCCK可选型股骨部件D型，右）</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08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57.53*63.98(mm)</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5F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0B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52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7900.00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67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7900.00 </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5F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捷迈(上海)医疗国际贸易有限公司</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55E0">
            <w:pPr>
              <w:keepNext w:val="0"/>
              <w:keepLines w:val="0"/>
              <w:widowControl/>
              <w:suppressLineNumbers w:val="0"/>
              <w:jc w:val="left"/>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、能替代原产品进行使用；</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、必须是阳光采购挂网产品，并且报价必须能网采下单</w:t>
            </w:r>
          </w:p>
        </w:tc>
      </w:tr>
      <w:tr w14:paraId="4F91D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07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42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膝关节假体（NexGen 直延长杆部件）</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2B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98.5*10.99(mm)</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31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E2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FC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2500.00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BC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5000.00 </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3A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北京威高亚华人工关节开发有限公司</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EE1B">
            <w:pPr>
              <w:keepNext w:val="0"/>
              <w:keepLines w:val="0"/>
              <w:widowControl/>
              <w:suppressLineNumbers w:val="0"/>
              <w:jc w:val="left"/>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、能替代原产品进行使用；</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、必须是阳光采购挂网产品，并且报价必须能网采下单</w:t>
            </w:r>
          </w:p>
        </w:tc>
      </w:tr>
      <w:tr w14:paraId="547EB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9A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2D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膝关节假体-锁夹</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6C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B7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91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DC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680.00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9E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1360.00 </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D8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北京爱康宜诚医疗器材有限公司</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9EAD">
            <w:pPr>
              <w:keepNext w:val="0"/>
              <w:keepLines w:val="0"/>
              <w:widowControl/>
              <w:suppressLineNumbers w:val="0"/>
              <w:jc w:val="left"/>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、能替代原产品进行使用；</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、必须是阳光采购挂网产品，并且报价必须能网采下单</w:t>
            </w:r>
          </w:p>
        </w:tc>
      </w:tr>
      <w:tr w14:paraId="431E5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70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7A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一次性骨水泥真空搅拌套件</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CA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WJGNZS-02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63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55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DA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380.00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EE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4560.00 </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B6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北京万洁天元医疗器械有限公司</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274B">
            <w:pPr>
              <w:keepNext w:val="0"/>
              <w:keepLines w:val="0"/>
              <w:widowControl/>
              <w:suppressLineNumbers w:val="0"/>
              <w:jc w:val="left"/>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、能替代原产品进行使用；</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、必须是阳光采购挂网产品，并且报价必须能网采下单</w:t>
            </w:r>
          </w:p>
        </w:tc>
      </w:tr>
      <w:tr w14:paraId="0E24F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06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0C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一次性射频消融电极针</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54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ADS416</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53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9C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5D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2800.00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3A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14000.00 </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51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邦士医疗科技股份有限公司</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4C72">
            <w:pPr>
              <w:keepNext w:val="0"/>
              <w:keepLines w:val="0"/>
              <w:widowControl/>
              <w:suppressLineNumbers w:val="0"/>
              <w:jc w:val="left"/>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、能替代原产品进行使用；</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、必须是阳光采购挂网产品，并且报价必须能网采下单</w:t>
            </w:r>
          </w:p>
        </w:tc>
      </w:tr>
      <w:tr w14:paraId="4C981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FB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C6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远端塞</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A6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GP 18mm</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3D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61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2C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64.00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85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2560.00 </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8A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北京威高亚华人工关节开发有限公司</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266A">
            <w:pPr>
              <w:keepNext w:val="0"/>
              <w:keepLines w:val="0"/>
              <w:widowControl/>
              <w:suppressLineNumbers w:val="0"/>
              <w:jc w:val="left"/>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、能替代原产品进行使用；</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、必须是阳光采购挂网产品，并且报价必须能网采下单</w:t>
            </w:r>
          </w:p>
        </w:tc>
      </w:tr>
      <w:tr w14:paraId="6AA08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80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48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组合式外固定支架-针杆夹</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9C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WGJIV01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EB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6C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9F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242.40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B7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3151.20 </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335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苏州爱得科技发展有限公司</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3B63">
            <w:pPr>
              <w:keepNext w:val="0"/>
              <w:keepLines w:val="0"/>
              <w:widowControl/>
              <w:suppressLineNumbers w:val="0"/>
              <w:jc w:val="left"/>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、能替代原产品进行使用；</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、必须是阳光采购挂网产品，并且报价必须能网采下单</w:t>
            </w:r>
          </w:p>
        </w:tc>
      </w:tr>
      <w:tr w14:paraId="48206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EB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C7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组合式外固定支架-针杆夹</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0B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WGJIV01(无菌)</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E2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51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7A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399.00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97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8778.00 </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D7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苏州爱得科技发展有限公司</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0580">
            <w:pPr>
              <w:keepNext w:val="0"/>
              <w:keepLines w:val="0"/>
              <w:widowControl/>
              <w:suppressLineNumbers w:val="0"/>
              <w:jc w:val="left"/>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、能替代原产品进行使用；</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、必须是阳光采购挂网产品，并且报价必须能网采下单</w:t>
            </w:r>
          </w:p>
        </w:tc>
      </w:tr>
      <w:tr w14:paraId="176BA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C1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5A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组合式多功能外固定支架 多孔夹针块</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80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IIIΦ5*5孔</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99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E2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FA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2280.00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11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2280.00 </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A4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上海康定医疗器械有限公司</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A2AF">
            <w:pPr>
              <w:keepNext w:val="0"/>
              <w:keepLines w:val="0"/>
              <w:widowControl/>
              <w:suppressLineNumbers w:val="0"/>
              <w:jc w:val="left"/>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、能替代原产品进行使用；</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、必须是阳光采购挂网产品，并且报价必须能网采下单</w:t>
            </w:r>
          </w:p>
        </w:tc>
      </w:tr>
      <w:tr w14:paraId="02667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17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5B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组合式多功能外固定支架 杆杆（管管）夹</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3B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IV型 Φ8*Φ8mm</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CE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87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6E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1440.00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04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8640.00 </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3B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上海康定医疗器械有限公司</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D5AA">
            <w:pPr>
              <w:keepNext w:val="0"/>
              <w:keepLines w:val="0"/>
              <w:widowControl/>
              <w:suppressLineNumbers w:val="0"/>
              <w:jc w:val="left"/>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、能替代原产品进行使用；</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、必须是阳光采购挂网产品，并且报价必须能网采下单</w:t>
            </w:r>
          </w:p>
        </w:tc>
      </w:tr>
      <w:tr w14:paraId="1CE47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7B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F4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组合式多功能外固定支架 连接杆</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0C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直型 Φ8*350mm</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9B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BE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7F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1440.00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A7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10080.00 </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E2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上海康定医疗器械有限公司</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9D3A">
            <w:pPr>
              <w:keepNext w:val="0"/>
              <w:keepLines w:val="0"/>
              <w:widowControl/>
              <w:suppressLineNumbers w:val="0"/>
              <w:jc w:val="left"/>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、能替代原产品进行使用；</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、必须是阳光采购挂网产品，并且报价必须能网采下单</w:t>
            </w:r>
          </w:p>
        </w:tc>
      </w:tr>
      <w:tr w14:paraId="16B96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EE3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99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组合式多功能外固定支架 连接支柱</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29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30°Φ8*80mm</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B2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9D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0E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2080.00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FF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4160.00 </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28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上海康定医疗器械有限公司</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E92F">
            <w:pPr>
              <w:keepNext w:val="0"/>
              <w:keepLines w:val="0"/>
              <w:widowControl/>
              <w:suppressLineNumbers w:val="0"/>
              <w:jc w:val="left"/>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、能替代原产品进行使用；</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、必须是阳光采购挂网产品，并且报价必须能网采下单</w:t>
            </w:r>
          </w:p>
        </w:tc>
      </w:tr>
      <w:tr w14:paraId="325BE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8C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7D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组合式多功能外固定支架 针杆（管）夹</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E6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IV型 Φ5*Φ8mm</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1C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08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87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1850.00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8E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20350.00 </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BA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上海康定医疗器械有限公司</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8998">
            <w:pPr>
              <w:keepNext w:val="0"/>
              <w:keepLines w:val="0"/>
              <w:widowControl/>
              <w:suppressLineNumbers w:val="0"/>
              <w:jc w:val="left"/>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、能替代原产品进行使用；</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、必须是阳光采购挂网产品，并且报价必须能网采下单</w:t>
            </w:r>
          </w:p>
        </w:tc>
      </w:tr>
      <w:tr w14:paraId="0C1C5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77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9E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组合式外固定支架、 SK棒针钳（II)</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42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胫骨棒结构固定型B</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A2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85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7F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1850.00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89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18500.00 </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57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天津正天医疗器械有限公司</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D6D8">
            <w:pPr>
              <w:keepNext w:val="0"/>
              <w:keepLines w:val="0"/>
              <w:widowControl/>
              <w:suppressLineNumbers w:val="0"/>
              <w:jc w:val="left"/>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、能替代原产品进行使用；</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、必须是阳光采购挂网产品，并且报价必须能网采下单</w:t>
            </w:r>
          </w:p>
        </w:tc>
      </w:tr>
      <w:tr w14:paraId="10317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F3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F3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组合式外固定支架、 SK棒针钳（II)</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BE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胫骨棒结构固定型A</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C5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16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EA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1850.00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AC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44400.00 </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EB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天津正天医疗器械有限公司</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3D7F">
            <w:pPr>
              <w:keepNext w:val="0"/>
              <w:keepLines w:val="0"/>
              <w:widowControl/>
              <w:suppressLineNumbers w:val="0"/>
              <w:jc w:val="left"/>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、能替代原产品进行使用；</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、必须是阳光采购挂网产品，并且报价必须能网采下单</w:t>
            </w:r>
          </w:p>
        </w:tc>
      </w:tr>
      <w:tr w14:paraId="5407E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4E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F2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组合式外固定支架、 连接棒（实心）</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F7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下肢棒结构复位型B</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85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0A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01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399.00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32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7980.00 </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7C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天津正天医疗器械有限公司</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05A5">
            <w:pPr>
              <w:keepNext w:val="0"/>
              <w:keepLines w:val="0"/>
              <w:widowControl/>
              <w:suppressLineNumbers w:val="0"/>
              <w:jc w:val="left"/>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、能替代原产品进行使用；</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、必须是阳光采购挂网产品，并且报价必须能网采下单</w:t>
            </w:r>
          </w:p>
        </w:tc>
      </w:tr>
      <w:tr w14:paraId="6DD94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02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60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组合式外固定支架、 连接棒（实心）</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B4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下肢棒结构复位型E</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7D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F9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5E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1080.00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91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12960.00 </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20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天津正天医疗器械有限公司</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99A6">
            <w:pPr>
              <w:keepNext w:val="0"/>
              <w:keepLines w:val="0"/>
              <w:widowControl/>
              <w:suppressLineNumbers w:val="0"/>
              <w:jc w:val="left"/>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、能替代原产品进行使用；</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、必须是阳光采购挂网产品，并且报价必须能网采下单</w:t>
            </w:r>
          </w:p>
        </w:tc>
      </w:tr>
    </w:tbl>
    <w:p w14:paraId="268C7CBE">
      <w:pPr>
        <w:pStyle w:val="16"/>
        <w:ind w:firstLine="480"/>
        <w:jc w:val="center"/>
        <w:rPr>
          <w:rFonts w:hint="default" w:asciiTheme="majorEastAsia" w:hAnsiTheme="majorEastAsia" w:eastAsiaTheme="majorEastAsia"/>
          <w:b/>
          <w:bCs/>
          <w:color w:val="auto"/>
          <w:sz w:val="24"/>
          <w:highlight w:val="none"/>
          <w:lang w:val="en-US" w:eastAsia="zh-CN"/>
        </w:rPr>
      </w:pPr>
    </w:p>
    <w:p w14:paraId="4B15506B">
      <w:pPr>
        <w:pStyle w:val="16"/>
        <w:ind w:firstLine="480"/>
        <w:jc w:val="center"/>
        <w:rPr>
          <w:rFonts w:hint="default" w:asciiTheme="majorEastAsia" w:hAnsiTheme="majorEastAsia" w:eastAsiaTheme="majorEastAsia"/>
          <w:b/>
          <w:bCs/>
          <w:color w:val="auto"/>
          <w:sz w:val="24"/>
          <w:highlight w:val="none"/>
          <w:lang w:val="en-US" w:eastAsia="zh-CN"/>
        </w:rPr>
      </w:pPr>
    </w:p>
    <w:p w14:paraId="5F4E2C2E">
      <w:pPr>
        <w:pStyle w:val="16"/>
        <w:ind w:firstLine="480"/>
        <w:jc w:val="center"/>
        <w:rPr>
          <w:rFonts w:hint="default" w:asciiTheme="majorEastAsia" w:hAnsiTheme="majorEastAsia" w:eastAsiaTheme="majorEastAsia"/>
          <w:b/>
          <w:bCs/>
          <w:color w:val="auto"/>
          <w:sz w:val="24"/>
          <w:highlight w:val="none"/>
          <w:lang w:val="en-US" w:eastAsia="zh-CN"/>
        </w:rPr>
      </w:pPr>
    </w:p>
    <w:p w14:paraId="153703D8">
      <w:pPr>
        <w:pStyle w:val="16"/>
        <w:ind w:firstLine="480"/>
        <w:jc w:val="center"/>
        <w:rPr>
          <w:rFonts w:hint="default" w:asciiTheme="majorEastAsia" w:hAnsiTheme="majorEastAsia" w:eastAsiaTheme="majorEastAsia"/>
          <w:b/>
          <w:bCs/>
          <w:color w:val="auto"/>
          <w:sz w:val="24"/>
          <w:highlight w:val="none"/>
          <w:lang w:val="en-US" w:eastAsia="zh-CN"/>
        </w:rPr>
      </w:pPr>
    </w:p>
    <w:p w14:paraId="53630A46">
      <w:pPr>
        <w:pStyle w:val="16"/>
        <w:ind w:firstLine="480"/>
        <w:jc w:val="center"/>
        <w:rPr>
          <w:rFonts w:hint="default" w:asciiTheme="majorEastAsia" w:hAnsiTheme="majorEastAsia" w:eastAsiaTheme="majorEastAsia"/>
          <w:b/>
          <w:bCs/>
          <w:color w:val="auto"/>
          <w:sz w:val="24"/>
          <w:highlight w:val="none"/>
          <w:lang w:val="en-US" w:eastAsia="zh-CN"/>
        </w:rPr>
      </w:pPr>
    </w:p>
    <w:p w14:paraId="155EE0C7">
      <w:pPr>
        <w:pStyle w:val="16"/>
        <w:ind w:firstLine="480"/>
        <w:jc w:val="center"/>
        <w:rPr>
          <w:rFonts w:hint="default" w:asciiTheme="majorEastAsia" w:hAnsiTheme="majorEastAsia" w:eastAsiaTheme="majorEastAsia"/>
          <w:b/>
          <w:bCs/>
          <w:color w:val="auto"/>
          <w:sz w:val="24"/>
          <w:highlight w:val="none"/>
          <w:lang w:val="en-US" w:eastAsia="zh-CN"/>
        </w:rPr>
      </w:pPr>
    </w:p>
    <w:p w14:paraId="74D4F5A4">
      <w:pPr>
        <w:pStyle w:val="16"/>
        <w:ind w:firstLine="480"/>
        <w:jc w:val="center"/>
        <w:rPr>
          <w:rFonts w:hint="eastAsia" w:asciiTheme="majorEastAsia" w:hAnsiTheme="majorEastAsia" w:eastAsiaTheme="majorEastAsia"/>
          <w:b/>
          <w:bCs/>
          <w:color w:val="auto"/>
          <w:sz w:val="24"/>
          <w:highlight w:val="none"/>
          <w:lang w:val="en-US" w:eastAsia="zh-CN"/>
        </w:rPr>
      </w:pPr>
    </w:p>
    <w:p w14:paraId="78880430">
      <w:pPr>
        <w:pStyle w:val="16"/>
        <w:ind w:firstLine="480"/>
        <w:jc w:val="center"/>
        <w:rPr>
          <w:rFonts w:hint="eastAsia" w:asciiTheme="majorEastAsia" w:hAnsiTheme="majorEastAsia" w:eastAsiaTheme="majorEastAsia"/>
          <w:b/>
          <w:bCs/>
          <w:color w:val="auto"/>
          <w:sz w:val="24"/>
          <w:highlight w:val="none"/>
          <w:lang w:val="en-US" w:eastAsia="zh-CN"/>
        </w:rPr>
      </w:pPr>
    </w:p>
    <w:p w14:paraId="5AC741D0">
      <w:pPr>
        <w:pStyle w:val="16"/>
        <w:ind w:firstLine="480"/>
        <w:jc w:val="center"/>
        <w:rPr>
          <w:rFonts w:hint="eastAsia" w:asciiTheme="majorEastAsia" w:hAnsiTheme="majorEastAsia" w:eastAsiaTheme="majorEastAsia"/>
          <w:b/>
          <w:bCs/>
          <w:color w:val="auto"/>
          <w:sz w:val="24"/>
          <w:highlight w:val="none"/>
          <w:lang w:val="en-US" w:eastAsia="zh-CN"/>
        </w:rPr>
      </w:pPr>
    </w:p>
    <w:p w14:paraId="3D1EFD62">
      <w:pPr>
        <w:pStyle w:val="16"/>
        <w:ind w:firstLine="480"/>
        <w:jc w:val="center"/>
        <w:rPr>
          <w:rFonts w:hint="eastAsia" w:asciiTheme="majorEastAsia" w:hAnsiTheme="majorEastAsia" w:eastAsiaTheme="majorEastAsia"/>
          <w:b/>
          <w:bCs/>
          <w:color w:val="auto"/>
          <w:sz w:val="24"/>
          <w:highlight w:val="none"/>
          <w:lang w:val="en-US" w:eastAsia="zh-CN"/>
        </w:rPr>
      </w:pPr>
    </w:p>
    <w:p w14:paraId="683B8276">
      <w:pPr>
        <w:pStyle w:val="16"/>
        <w:ind w:firstLine="480"/>
        <w:jc w:val="center"/>
        <w:rPr>
          <w:rFonts w:hint="eastAsia" w:asciiTheme="majorEastAsia" w:hAnsiTheme="majorEastAsia" w:eastAsiaTheme="majorEastAsia"/>
          <w:b/>
          <w:bCs/>
          <w:color w:val="auto"/>
          <w:sz w:val="24"/>
          <w:highlight w:val="none"/>
          <w:lang w:val="en-US" w:eastAsia="zh-CN"/>
        </w:rPr>
      </w:pPr>
    </w:p>
    <w:p w14:paraId="4F586D93">
      <w:pPr>
        <w:pStyle w:val="16"/>
        <w:ind w:firstLine="480"/>
        <w:jc w:val="center"/>
        <w:rPr>
          <w:rFonts w:hint="eastAsia" w:asciiTheme="majorEastAsia" w:hAnsiTheme="majorEastAsia" w:eastAsiaTheme="majorEastAsia"/>
          <w:b/>
          <w:bCs/>
          <w:color w:val="auto"/>
          <w:sz w:val="24"/>
          <w:highlight w:val="none"/>
          <w:lang w:val="en-US" w:eastAsia="zh-CN"/>
        </w:rPr>
      </w:pPr>
    </w:p>
    <w:p w14:paraId="040F1F79">
      <w:pPr>
        <w:pStyle w:val="16"/>
        <w:ind w:firstLine="0"/>
        <w:jc w:val="left"/>
        <w:rPr>
          <w:rFonts w:hint="default" w:asciiTheme="majorEastAsia" w:hAnsiTheme="majorEastAsia" w:eastAsiaTheme="majorEastAsia"/>
          <w:b/>
          <w:bCs/>
          <w:color w:val="auto"/>
          <w:sz w:val="24"/>
          <w:highlight w:val="none"/>
          <w:lang w:val="en-US" w:eastAsia="zh-CN"/>
        </w:rPr>
      </w:pPr>
    </w:p>
    <w:p w14:paraId="21AB78DB">
      <w:pPr>
        <w:pStyle w:val="16"/>
        <w:ind w:firstLine="480"/>
        <w:jc w:val="center"/>
        <w:rPr>
          <w:rFonts w:hint="eastAsia" w:asciiTheme="majorEastAsia" w:hAnsiTheme="majorEastAsia" w:eastAsiaTheme="majorEastAsia"/>
          <w:b/>
          <w:bCs/>
          <w:color w:val="auto"/>
          <w:sz w:val="24"/>
          <w:highlight w:val="none"/>
          <w:lang w:val="en-US" w:eastAsia="zh-CN"/>
        </w:rPr>
      </w:pPr>
    </w:p>
    <w:p w14:paraId="2CFFA395">
      <w:pPr>
        <w:pStyle w:val="16"/>
        <w:ind w:firstLine="480"/>
        <w:jc w:val="center"/>
        <w:rPr>
          <w:rFonts w:hint="eastAsia" w:asciiTheme="majorEastAsia" w:hAnsiTheme="majorEastAsia" w:eastAsiaTheme="majorEastAsia"/>
          <w:b/>
          <w:bCs/>
          <w:color w:val="auto"/>
          <w:sz w:val="24"/>
          <w:highlight w:val="none"/>
          <w:lang w:val="en-US" w:eastAsia="zh-CN"/>
        </w:rPr>
      </w:pPr>
    </w:p>
    <w:p w14:paraId="17B80A95">
      <w:pPr>
        <w:pStyle w:val="16"/>
        <w:ind w:firstLine="480"/>
        <w:jc w:val="center"/>
        <w:rPr>
          <w:rFonts w:hint="eastAsia" w:asciiTheme="majorEastAsia" w:hAnsiTheme="majorEastAsia" w:eastAsiaTheme="majorEastAsia"/>
          <w:b/>
          <w:bCs/>
          <w:color w:val="auto"/>
          <w:sz w:val="24"/>
          <w:highlight w:val="none"/>
          <w:lang w:val="en-US" w:eastAsia="zh-CN"/>
        </w:rPr>
      </w:pPr>
    </w:p>
    <w:p w14:paraId="4C0D8CAE">
      <w:pPr>
        <w:pStyle w:val="16"/>
        <w:ind w:firstLine="480"/>
        <w:jc w:val="center"/>
        <w:rPr>
          <w:rFonts w:hint="eastAsia" w:asciiTheme="majorEastAsia" w:hAnsiTheme="majorEastAsia" w:eastAsiaTheme="majorEastAsia"/>
          <w:b/>
          <w:bCs/>
          <w:color w:val="auto"/>
          <w:sz w:val="24"/>
          <w:highlight w:val="none"/>
          <w:lang w:val="en-US" w:eastAsia="zh-CN"/>
        </w:rPr>
      </w:pPr>
    </w:p>
    <w:p w14:paraId="34352A0E">
      <w:pPr>
        <w:pStyle w:val="16"/>
        <w:ind w:firstLine="480"/>
        <w:jc w:val="center"/>
        <w:rPr>
          <w:rFonts w:hint="eastAsia" w:asciiTheme="majorEastAsia" w:hAnsiTheme="majorEastAsia" w:eastAsiaTheme="majorEastAsia"/>
          <w:b/>
          <w:bCs/>
          <w:color w:val="auto"/>
          <w:sz w:val="24"/>
          <w:highlight w:val="none"/>
          <w:lang w:val="en-US" w:eastAsia="zh-CN"/>
        </w:rPr>
      </w:pPr>
    </w:p>
    <w:p w14:paraId="7F6A755D">
      <w:pPr>
        <w:pStyle w:val="16"/>
        <w:ind w:firstLine="480"/>
        <w:jc w:val="center"/>
        <w:rPr>
          <w:rFonts w:hint="eastAsia" w:asciiTheme="majorEastAsia" w:hAnsiTheme="majorEastAsia" w:eastAsiaTheme="majorEastAsia"/>
          <w:b/>
          <w:bCs/>
          <w:color w:val="auto"/>
          <w:sz w:val="24"/>
          <w:highlight w:val="none"/>
          <w:lang w:val="en-US" w:eastAsia="zh-CN"/>
        </w:rPr>
        <w:sectPr>
          <w:pgSz w:w="16838" w:h="11905" w:orient="landscape"/>
          <w:pgMar w:top="1417" w:right="1134" w:bottom="1417" w:left="1134" w:header="850" w:footer="992" w:gutter="0"/>
          <w:pgBorders>
            <w:top w:val="none" w:sz="0" w:space="0"/>
            <w:left w:val="none" w:sz="0" w:space="0"/>
            <w:bottom w:val="none" w:sz="0" w:space="0"/>
            <w:right w:val="none" w:sz="0" w:space="0"/>
          </w:pgBorders>
          <w:cols w:space="0" w:num="1"/>
          <w:rtlGutter w:val="0"/>
          <w:docGrid w:type="lines" w:linePitch="312" w:charSpace="0"/>
        </w:sectPr>
      </w:pPr>
    </w:p>
    <w:p w14:paraId="0A5BDC65">
      <w:pPr>
        <w:rPr>
          <w:rFonts w:hint="eastAsia" w:ascii="宋体" w:hAnsi="宋体" w:eastAsia="宋体" w:cs="宋体"/>
          <w:b/>
          <w:color w:val="auto"/>
          <w:kern w:val="0"/>
          <w:sz w:val="28"/>
          <w:szCs w:val="28"/>
          <w:highlight w:val="none"/>
          <w:lang w:val="en-US" w:eastAsia="zh-CN"/>
        </w:rPr>
      </w:pPr>
      <w:r>
        <w:rPr>
          <w:rFonts w:hint="eastAsia" w:ascii="宋体" w:hAnsi="宋体" w:cs="宋体"/>
          <w:b/>
          <w:color w:val="auto"/>
          <w:kern w:val="0"/>
          <w:sz w:val="28"/>
          <w:szCs w:val="28"/>
          <w:highlight w:val="none"/>
          <w:lang w:val="en-US" w:eastAsia="zh-CN"/>
        </w:rPr>
        <w:t>八 评分标准</w:t>
      </w:r>
    </w:p>
    <w:tbl>
      <w:tblPr>
        <w:tblStyle w:val="18"/>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843"/>
        <w:gridCol w:w="1275"/>
        <w:gridCol w:w="5414"/>
      </w:tblGrid>
      <w:tr w14:paraId="3529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57" w:type="dxa"/>
            <w:vAlign w:val="center"/>
          </w:tcPr>
          <w:p w14:paraId="6D698D95">
            <w:pPr>
              <w:spacing w:line="480" w:lineRule="exact"/>
              <w:jc w:val="center"/>
              <w:rPr>
                <w:rFonts w:ascii="宋体" w:cs="宋体"/>
                <w:b/>
                <w:color w:val="auto"/>
                <w:sz w:val="28"/>
                <w:szCs w:val="28"/>
                <w:highlight w:val="none"/>
              </w:rPr>
            </w:pPr>
            <w:r>
              <w:rPr>
                <w:rFonts w:hint="eastAsia" w:ascii="宋体" w:hAnsi="宋体" w:cs="宋体"/>
                <w:b/>
                <w:color w:val="auto"/>
                <w:sz w:val="28"/>
                <w:szCs w:val="28"/>
                <w:highlight w:val="none"/>
              </w:rPr>
              <w:t>序号</w:t>
            </w:r>
          </w:p>
        </w:tc>
        <w:tc>
          <w:tcPr>
            <w:tcW w:w="3118" w:type="dxa"/>
            <w:gridSpan w:val="2"/>
            <w:vAlign w:val="center"/>
          </w:tcPr>
          <w:p w14:paraId="6D9D65B5">
            <w:pPr>
              <w:spacing w:line="480" w:lineRule="exact"/>
              <w:jc w:val="center"/>
              <w:rPr>
                <w:rFonts w:ascii="宋体" w:cs="宋体"/>
                <w:b/>
                <w:color w:val="auto"/>
                <w:sz w:val="28"/>
                <w:szCs w:val="28"/>
                <w:highlight w:val="none"/>
              </w:rPr>
            </w:pPr>
            <w:r>
              <w:rPr>
                <w:rFonts w:hint="eastAsia" w:ascii="宋体" w:hAnsi="宋体" w:cs="宋体"/>
                <w:b/>
                <w:color w:val="auto"/>
                <w:sz w:val="28"/>
                <w:szCs w:val="28"/>
                <w:highlight w:val="none"/>
              </w:rPr>
              <w:t>评分因素</w:t>
            </w:r>
          </w:p>
        </w:tc>
        <w:tc>
          <w:tcPr>
            <w:tcW w:w="5414" w:type="dxa"/>
            <w:vAlign w:val="center"/>
          </w:tcPr>
          <w:p w14:paraId="4DDE527F">
            <w:pPr>
              <w:spacing w:line="480" w:lineRule="exact"/>
              <w:ind w:firstLine="562" w:firstLineChars="200"/>
              <w:jc w:val="center"/>
              <w:rPr>
                <w:rFonts w:ascii="宋体" w:cs="宋体"/>
                <w:b/>
                <w:color w:val="auto"/>
                <w:sz w:val="28"/>
                <w:szCs w:val="28"/>
                <w:highlight w:val="none"/>
              </w:rPr>
            </w:pPr>
            <w:r>
              <w:rPr>
                <w:rFonts w:hint="eastAsia" w:ascii="宋体" w:hAnsi="宋体" w:cs="宋体"/>
                <w:b/>
                <w:color w:val="auto"/>
                <w:sz w:val="28"/>
                <w:szCs w:val="28"/>
                <w:highlight w:val="none"/>
              </w:rPr>
              <w:t>评分标准及说明</w:t>
            </w:r>
          </w:p>
        </w:tc>
      </w:tr>
      <w:tr w14:paraId="26DCA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857" w:type="dxa"/>
            <w:vAlign w:val="center"/>
          </w:tcPr>
          <w:p w14:paraId="5D491F3B">
            <w:pPr>
              <w:spacing w:line="400" w:lineRule="exact"/>
              <w:jc w:val="center"/>
              <w:rPr>
                <w:rFonts w:ascii="宋体" w:hAnsi="宋体" w:cs="宋体"/>
                <w:color w:val="auto"/>
                <w:sz w:val="24"/>
                <w:highlight w:val="none"/>
              </w:rPr>
            </w:pPr>
            <w:r>
              <w:rPr>
                <w:rFonts w:ascii="宋体" w:hAnsi="宋体" w:cs="宋体"/>
                <w:color w:val="auto"/>
                <w:sz w:val="24"/>
                <w:highlight w:val="none"/>
              </w:rPr>
              <w:t>1</w:t>
            </w:r>
          </w:p>
        </w:tc>
        <w:tc>
          <w:tcPr>
            <w:tcW w:w="3118" w:type="dxa"/>
            <w:gridSpan w:val="2"/>
            <w:vAlign w:val="center"/>
          </w:tcPr>
          <w:p w14:paraId="38EBDB83">
            <w:pPr>
              <w:spacing w:line="400" w:lineRule="exact"/>
              <w:jc w:val="center"/>
              <w:rPr>
                <w:rFonts w:ascii="宋体" w:cs="宋体"/>
                <w:color w:val="auto"/>
                <w:sz w:val="24"/>
                <w:highlight w:val="none"/>
              </w:rPr>
            </w:pPr>
            <w:r>
              <w:rPr>
                <w:rFonts w:hint="eastAsia" w:ascii="宋体" w:hAnsi="宋体" w:cs="宋体"/>
                <w:color w:val="auto"/>
                <w:spacing w:val="6"/>
                <w:sz w:val="24"/>
                <w:highlight w:val="none"/>
              </w:rPr>
              <w:t>价格（满分</w:t>
            </w:r>
            <w:r>
              <w:rPr>
                <w:rFonts w:hint="eastAsia" w:ascii="宋体" w:hAnsi="宋体" w:cs="宋体"/>
                <w:color w:val="auto"/>
                <w:spacing w:val="6"/>
                <w:sz w:val="24"/>
                <w:highlight w:val="none"/>
                <w:lang w:val="en-US" w:eastAsia="zh-CN"/>
              </w:rPr>
              <w:t>30</w:t>
            </w:r>
            <w:r>
              <w:rPr>
                <w:rFonts w:hint="eastAsia" w:ascii="宋体" w:hAnsi="宋体" w:cs="宋体"/>
                <w:color w:val="auto"/>
                <w:spacing w:val="6"/>
                <w:sz w:val="24"/>
                <w:highlight w:val="none"/>
              </w:rPr>
              <w:t>分）</w:t>
            </w:r>
          </w:p>
        </w:tc>
        <w:tc>
          <w:tcPr>
            <w:tcW w:w="5414" w:type="dxa"/>
            <w:vAlign w:val="center"/>
          </w:tcPr>
          <w:p w14:paraId="7AC4D93F">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各供应商需现场进行二次报价（各分项报价不得高于控制价，否则视为投标无效），请各供应商做好准备，现场提交二次报价表，最终价格分以二次报价为准。每下降</w:t>
            </w:r>
            <w:r>
              <w:rPr>
                <w:rFonts w:hint="eastAsia" w:ascii="宋体" w:hAnsi="宋体" w:cs="宋体"/>
                <w:b w:val="0"/>
                <w:bCs w:val="0"/>
                <w:color w:val="auto"/>
                <w:sz w:val="24"/>
                <w:highlight w:val="none"/>
                <w:lang w:val="en-US" w:eastAsia="zh-CN"/>
              </w:rPr>
              <w:t>0.</w:t>
            </w:r>
            <w:r>
              <w:rPr>
                <w:rFonts w:hint="eastAsia" w:ascii="宋体" w:hAnsi="宋体" w:cs="宋体"/>
                <w:b w:val="0"/>
                <w:bCs w:val="0"/>
                <w:color w:val="auto"/>
                <w:sz w:val="24"/>
                <w:highlight w:val="none"/>
              </w:rPr>
              <w:t>1%得</w:t>
            </w:r>
            <w:r>
              <w:rPr>
                <w:rFonts w:hint="eastAsia" w:ascii="宋体" w:hAnsi="宋体" w:cs="宋体"/>
                <w:b w:val="0"/>
                <w:bCs w:val="0"/>
                <w:color w:val="auto"/>
                <w:sz w:val="24"/>
                <w:highlight w:val="none"/>
                <w:lang w:val="en-US" w:eastAsia="zh-CN"/>
              </w:rPr>
              <w:t>0.1</w:t>
            </w:r>
            <w:r>
              <w:rPr>
                <w:rFonts w:hint="eastAsia" w:ascii="宋体" w:hAnsi="宋体" w:cs="宋体"/>
                <w:b w:val="0"/>
                <w:bCs w:val="0"/>
                <w:color w:val="auto"/>
                <w:sz w:val="24"/>
                <w:highlight w:val="none"/>
              </w:rPr>
              <w:t>分。</w:t>
            </w:r>
            <w:r>
              <w:rPr>
                <w:rFonts w:hint="eastAsia" w:ascii="宋体" w:hAnsi="宋体" w:cs="宋体"/>
                <w:b w:val="0"/>
                <w:bCs w:val="0"/>
                <w:color w:val="auto"/>
                <w:sz w:val="24"/>
                <w:highlight w:val="none"/>
                <w:lang w:val="en-US" w:eastAsia="zh-CN"/>
              </w:rPr>
              <w:t>满分30分。</w:t>
            </w:r>
          </w:p>
          <w:p w14:paraId="761FF527">
            <w:pPr>
              <w:rPr>
                <w:color w:val="auto"/>
              </w:rPr>
            </w:pPr>
            <w:r>
              <w:rPr>
                <w:rFonts w:hint="eastAsia" w:ascii="宋体" w:hAnsi="宋体" w:cs="宋体"/>
                <w:b w:val="0"/>
                <w:bCs w:val="0"/>
                <w:color w:val="auto"/>
                <w:sz w:val="24"/>
                <w:highlight w:val="none"/>
                <w:lang w:val="en-US" w:eastAsia="zh-CN"/>
              </w:rPr>
              <w:t>报价得分=100*（控制价－某供应商最终报价）／控制价</w:t>
            </w:r>
          </w:p>
          <w:p w14:paraId="66DA85BC">
            <w:pPr>
              <w:rPr>
                <w:color w:val="auto"/>
              </w:rPr>
            </w:pPr>
          </w:p>
          <w:p w14:paraId="7A1422C2">
            <w:pPr>
              <w:spacing w:line="400" w:lineRule="exact"/>
              <w:jc w:val="left"/>
              <w:rPr>
                <w:rFonts w:ascii="宋体" w:hAnsi="宋体" w:cs="宋体"/>
                <w:color w:val="auto"/>
                <w:sz w:val="24"/>
                <w:highlight w:val="none"/>
              </w:rPr>
            </w:pPr>
          </w:p>
        </w:tc>
      </w:tr>
      <w:tr w14:paraId="4976F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857" w:type="dxa"/>
            <w:vMerge w:val="restart"/>
            <w:vAlign w:val="center"/>
          </w:tcPr>
          <w:p w14:paraId="19D89685">
            <w:pPr>
              <w:spacing w:line="400" w:lineRule="exact"/>
              <w:jc w:val="center"/>
              <w:rPr>
                <w:rFonts w:ascii="宋体" w:hAnsi="宋体" w:cs="宋体"/>
                <w:color w:val="auto"/>
                <w:sz w:val="24"/>
                <w:highlight w:val="none"/>
              </w:rPr>
            </w:pPr>
          </w:p>
        </w:tc>
        <w:tc>
          <w:tcPr>
            <w:tcW w:w="1843" w:type="dxa"/>
            <w:vMerge w:val="restart"/>
            <w:vAlign w:val="center"/>
          </w:tcPr>
          <w:p w14:paraId="3E6CBA01">
            <w:pPr>
              <w:spacing w:line="400" w:lineRule="exact"/>
              <w:ind w:firstLine="252" w:firstLineChars="100"/>
              <w:rPr>
                <w:rFonts w:hint="eastAsia" w:ascii="宋体" w:hAnsi="宋体" w:eastAsia="宋体" w:cs="宋体"/>
                <w:color w:val="auto"/>
                <w:spacing w:val="6"/>
                <w:sz w:val="24"/>
                <w:highlight w:val="none"/>
                <w:lang w:val="en-US" w:eastAsia="zh-CN"/>
              </w:rPr>
            </w:pPr>
            <w:r>
              <w:rPr>
                <w:rFonts w:hint="eastAsia" w:ascii="宋体" w:hAnsi="宋体" w:cs="宋体"/>
                <w:color w:val="auto"/>
                <w:spacing w:val="6"/>
                <w:sz w:val="24"/>
                <w:highlight w:val="none"/>
                <w:lang w:val="en-US" w:eastAsia="zh-CN"/>
              </w:rPr>
              <w:t>技术（满分50分）</w:t>
            </w:r>
          </w:p>
        </w:tc>
        <w:tc>
          <w:tcPr>
            <w:tcW w:w="1275" w:type="dxa"/>
            <w:vAlign w:val="center"/>
          </w:tcPr>
          <w:p w14:paraId="4FF8B21C">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实施方案（</w:t>
            </w:r>
            <w:r>
              <w:rPr>
                <w:rFonts w:hint="eastAsia" w:ascii="宋体" w:hAnsi="宋体" w:cs="宋体"/>
                <w:color w:val="auto"/>
                <w:spacing w:val="6"/>
                <w:sz w:val="24"/>
                <w:highlight w:val="none"/>
                <w:lang w:val="en-US" w:eastAsia="zh-CN"/>
              </w:rPr>
              <w:t>30</w:t>
            </w:r>
            <w:r>
              <w:rPr>
                <w:rFonts w:hint="eastAsia" w:ascii="宋体" w:hAnsi="宋体" w:cs="宋体"/>
                <w:color w:val="auto"/>
                <w:spacing w:val="6"/>
                <w:sz w:val="24"/>
                <w:highlight w:val="none"/>
              </w:rPr>
              <w:t>分）</w:t>
            </w:r>
          </w:p>
        </w:tc>
        <w:tc>
          <w:tcPr>
            <w:tcW w:w="5414" w:type="dxa"/>
            <w:vAlign w:val="center"/>
          </w:tcPr>
          <w:p w14:paraId="488D140E">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耗材</w:t>
            </w:r>
            <w:r>
              <w:rPr>
                <w:rFonts w:hint="eastAsia" w:ascii="宋体" w:hAnsi="宋体" w:cs="宋体"/>
                <w:color w:val="auto"/>
                <w:sz w:val="24"/>
                <w:highlight w:val="none"/>
              </w:rPr>
              <w:t>耗材配送方案: 相关配送方案并加盖公章；根据投标人针对本项目制定的</w:t>
            </w:r>
            <w:r>
              <w:rPr>
                <w:rFonts w:hint="eastAsia" w:ascii="宋体" w:hAnsi="宋体" w:cs="宋体"/>
                <w:color w:val="auto"/>
                <w:sz w:val="24"/>
                <w:highlight w:val="none"/>
                <w:lang w:eastAsia="zh-CN"/>
              </w:rPr>
              <w:t>耗材</w:t>
            </w:r>
            <w:r>
              <w:rPr>
                <w:rFonts w:hint="eastAsia" w:ascii="宋体" w:hAnsi="宋体" w:cs="宋体"/>
                <w:color w:val="auto"/>
                <w:sz w:val="24"/>
                <w:highlight w:val="none"/>
              </w:rPr>
              <w:t>配送方案，包含但不限于下列内容：①供货来源；②供货计划；③配送服务方案；④备货方案等方案内容。 （1）方案包含以上全部内容、详细合理、可实施性强的计</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0分； （2）方案包含以上全部内容、较详细合理、可实施性较强的计</w:t>
            </w:r>
            <w:r>
              <w:rPr>
                <w:rFonts w:hint="eastAsia" w:ascii="宋体" w:hAnsi="宋体" w:cs="宋体"/>
                <w:color w:val="auto"/>
                <w:sz w:val="24"/>
                <w:highlight w:val="none"/>
                <w:lang w:val="en-US" w:eastAsia="zh-CN"/>
              </w:rPr>
              <w:t>3～6</w:t>
            </w:r>
            <w:r>
              <w:rPr>
                <w:rFonts w:hint="eastAsia" w:ascii="宋体" w:hAnsi="宋体" w:cs="宋体"/>
                <w:color w:val="auto"/>
                <w:sz w:val="24"/>
                <w:highlight w:val="none"/>
              </w:rPr>
              <w:t>分； （3）方案包 含以上全部内容、较详细合理、可实施性一般的计</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分； （4）未提供配送方案的计0分。(最高分</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0分；主观分)</w:t>
            </w:r>
          </w:p>
          <w:p w14:paraId="1C68D6F8">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技术方案: 投标人提供售后方案并加盖公章；投标人提供的售后方案，包含但不限于下列方案：①售后服务；②问题产品召回；③临期耗材</w:t>
            </w:r>
            <w:r>
              <w:rPr>
                <w:rFonts w:hint="eastAsia" w:ascii="宋体" w:hAnsi="宋体" w:cs="宋体"/>
                <w:color w:val="auto"/>
                <w:sz w:val="24"/>
                <w:highlight w:val="none"/>
                <w:lang w:eastAsia="zh-CN"/>
              </w:rPr>
              <w:t>耗材</w:t>
            </w:r>
            <w:r>
              <w:rPr>
                <w:rFonts w:hint="eastAsia" w:ascii="宋体" w:hAnsi="宋体" w:cs="宋体"/>
                <w:color w:val="auto"/>
                <w:sz w:val="24"/>
                <w:highlight w:val="none"/>
              </w:rPr>
              <w:t>调换④人员培训等方案。 （1）方案包含以上全部内容、详细合理、可实施性强的计</w:t>
            </w:r>
            <w:r>
              <w:rPr>
                <w:rFonts w:hint="eastAsia" w:ascii="宋体" w:hAnsi="宋体" w:cs="宋体"/>
                <w:color w:val="auto"/>
                <w:sz w:val="24"/>
                <w:highlight w:val="none"/>
                <w:lang w:val="en-US" w:eastAsia="zh-CN"/>
              </w:rPr>
              <w:t>7～10</w:t>
            </w:r>
            <w:r>
              <w:rPr>
                <w:rFonts w:hint="eastAsia" w:ascii="宋体" w:hAnsi="宋体" w:cs="宋体"/>
                <w:color w:val="auto"/>
                <w:sz w:val="24"/>
                <w:highlight w:val="none"/>
              </w:rPr>
              <w:t>分； （2）方案包含以上全部内容、较详细 合理、可实施性较强的计</w:t>
            </w:r>
            <w:r>
              <w:rPr>
                <w:rFonts w:hint="eastAsia" w:ascii="宋体" w:hAnsi="宋体" w:cs="宋体"/>
                <w:color w:val="auto"/>
                <w:sz w:val="24"/>
                <w:highlight w:val="none"/>
                <w:lang w:val="en-US" w:eastAsia="zh-CN"/>
              </w:rPr>
              <w:t>3～6</w:t>
            </w:r>
            <w:r>
              <w:rPr>
                <w:rFonts w:hint="eastAsia" w:ascii="宋体" w:hAnsi="宋体" w:cs="宋体"/>
                <w:color w:val="auto"/>
                <w:sz w:val="24"/>
                <w:highlight w:val="none"/>
              </w:rPr>
              <w:t>分； （3）方案包含以上全部内容、较详细合理、可实施性一般 的计</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分； （4）未提供方案的计0分。(最高分</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分；主观分)</w:t>
            </w:r>
          </w:p>
          <w:p w14:paraId="04C1E2EE">
            <w:pPr>
              <w:spacing w:line="400" w:lineRule="exact"/>
              <w:jc w:val="left"/>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应急方案: 投标人提供的应急方案并加盖公章；投标人提供的应急方案包含但不限于下列方案：①恶劣天气应对；②安全事故应急③突发紧急配送等。 （1）方案包含以上全部内容、 详细合理、可实施性强的计7</w:t>
            </w:r>
            <w:r>
              <w:rPr>
                <w:rFonts w:hint="eastAsia" w:ascii="宋体" w:hAnsi="宋体" w:cs="宋体"/>
                <w:color w:val="auto"/>
                <w:sz w:val="24"/>
                <w:highlight w:val="none"/>
                <w:lang w:eastAsia="zh-CN"/>
              </w:rPr>
              <w:t>～</w:t>
            </w:r>
            <w:r>
              <w:rPr>
                <w:rFonts w:hint="eastAsia" w:ascii="宋体" w:hAnsi="宋体" w:cs="宋体"/>
                <w:color w:val="auto"/>
                <w:sz w:val="24"/>
                <w:highlight w:val="none"/>
              </w:rPr>
              <w:t>10分； （2）方案包含以上全部内容、较详细合理、可实施性 较强的计3</w:t>
            </w:r>
            <w:r>
              <w:rPr>
                <w:rFonts w:hint="eastAsia" w:ascii="宋体" w:hAnsi="宋体" w:cs="宋体"/>
                <w:color w:val="auto"/>
                <w:sz w:val="24"/>
                <w:highlight w:val="none"/>
                <w:lang w:eastAsia="zh-CN"/>
              </w:rPr>
              <w:t>～</w:t>
            </w:r>
            <w:r>
              <w:rPr>
                <w:rFonts w:hint="eastAsia" w:ascii="宋体" w:hAnsi="宋体" w:cs="宋体"/>
                <w:color w:val="auto"/>
                <w:sz w:val="24"/>
                <w:highlight w:val="none"/>
              </w:rPr>
              <w:t>6分； （3）方案包含以上全部内容、较详细合理、可实施性一般的计1</w:t>
            </w:r>
            <w:r>
              <w:rPr>
                <w:rFonts w:hint="eastAsia" w:ascii="宋体" w:hAnsi="宋体" w:cs="宋体"/>
                <w:color w:val="auto"/>
                <w:sz w:val="24"/>
                <w:highlight w:val="none"/>
                <w:lang w:eastAsia="zh-CN"/>
              </w:rPr>
              <w:t>～</w:t>
            </w:r>
            <w:r>
              <w:rPr>
                <w:rFonts w:hint="eastAsia" w:ascii="宋体" w:hAnsi="宋体" w:cs="宋体"/>
                <w:color w:val="auto"/>
                <w:sz w:val="24"/>
                <w:highlight w:val="none"/>
              </w:rPr>
              <w:t>2分；</w:t>
            </w:r>
            <w:r>
              <w:rPr>
                <w:rFonts w:hint="eastAsia" w:ascii="宋体" w:hAnsi="宋体" w:cs="宋体"/>
                <w:color w:val="auto"/>
                <w:sz w:val="24"/>
                <w:highlight w:val="none"/>
                <w:lang w:eastAsia="zh-CN"/>
              </w:rPr>
              <w:t>（</w:t>
            </w:r>
            <w:r>
              <w:rPr>
                <w:rFonts w:hint="eastAsia" w:ascii="宋体" w:hAnsi="宋体" w:cs="宋体"/>
                <w:color w:val="auto"/>
                <w:sz w:val="24"/>
                <w:highlight w:val="none"/>
              </w:rPr>
              <w:t>4）未提供方案的计0分。(最高分10分；主观分)</w:t>
            </w:r>
          </w:p>
        </w:tc>
      </w:tr>
      <w:tr w14:paraId="3B9B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857" w:type="dxa"/>
            <w:vMerge w:val="continue"/>
            <w:vAlign w:val="center"/>
          </w:tcPr>
          <w:p w14:paraId="4C19BF5F">
            <w:pPr>
              <w:spacing w:line="400" w:lineRule="exact"/>
              <w:jc w:val="center"/>
              <w:rPr>
                <w:rFonts w:ascii="宋体" w:hAnsi="宋体" w:cs="宋体"/>
                <w:color w:val="auto"/>
                <w:sz w:val="24"/>
                <w:highlight w:val="none"/>
              </w:rPr>
            </w:pPr>
          </w:p>
        </w:tc>
        <w:tc>
          <w:tcPr>
            <w:tcW w:w="1843" w:type="dxa"/>
            <w:vMerge w:val="continue"/>
            <w:vAlign w:val="center"/>
          </w:tcPr>
          <w:p w14:paraId="0E706569">
            <w:pPr>
              <w:spacing w:line="400" w:lineRule="exact"/>
              <w:ind w:firstLine="252" w:firstLineChars="100"/>
              <w:rPr>
                <w:rFonts w:ascii="宋体" w:hAnsi="宋体" w:cs="宋体"/>
                <w:color w:val="auto"/>
                <w:spacing w:val="6"/>
                <w:sz w:val="24"/>
                <w:highlight w:val="none"/>
              </w:rPr>
            </w:pPr>
          </w:p>
        </w:tc>
        <w:tc>
          <w:tcPr>
            <w:tcW w:w="1275" w:type="dxa"/>
            <w:vAlign w:val="center"/>
          </w:tcPr>
          <w:p w14:paraId="31F42276">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lang w:val="en-US" w:eastAsia="zh-CN"/>
              </w:rPr>
              <w:t>样品</w:t>
            </w:r>
            <w:r>
              <w:rPr>
                <w:rFonts w:hint="eastAsia" w:ascii="宋体" w:hAnsi="宋体" w:cs="宋体"/>
                <w:color w:val="auto"/>
                <w:spacing w:val="6"/>
                <w:sz w:val="24"/>
                <w:highlight w:val="none"/>
              </w:rPr>
              <w:t>（</w:t>
            </w:r>
            <w:r>
              <w:rPr>
                <w:rFonts w:hint="eastAsia" w:ascii="宋体" w:hAnsi="宋体" w:cs="宋体"/>
                <w:color w:val="auto"/>
                <w:spacing w:val="6"/>
                <w:sz w:val="24"/>
                <w:highlight w:val="none"/>
                <w:lang w:val="en-US" w:eastAsia="zh-CN"/>
              </w:rPr>
              <w:t>13</w:t>
            </w:r>
            <w:r>
              <w:rPr>
                <w:rFonts w:hint="eastAsia" w:ascii="宋体" w:hAnsi="宋体" w:cs="宋体"/>
                <w:color w:val="auto"/>
                <w:spacing w:val="6"/>
                <w:sz w:val="24"/>
                <w:highlight w:val="none"/>
              </w:rPr>
              <w:t>分）</w:t>
            </w:r>
          </w:p>
        </w:tc>
        <w:tc>
          <w:tcPr>
            <w:tcW w:w="5414" w:type="dxa"/>
            <w:vAlign w:val="center"/>
          </w:tcPr>
          <w:p w14:paraId="3E1F1A20">
            <w:pPr>
              <w:spacing w:line="400" w:lineRule="exact"/>
              <w:jc w:val="left"/>
              <w:rPr>
                <w:rFonts w:ascii="宋体" w:hAnsi="宋体" w:cs="宋体"/>
                <w:color w:val="auto"/>
                <w:sz w:val="24"/>
                <w:highlight w:val="none"/>
              </w:rPr>
            </w:pPr>
            <w:r>
              <w:rPr>
                <w:rFonts w:hint="eastAsia" w:ascii="宋体" w:hAnsi="宋体" w:cs="宋体"/>
                <w:color w:val="auto"/>
                <w:sz w:val="24"/>
                <w:highlight w:val="none"/>
                <w:lang w:val="en-US" w:eastAsia="zh-CN"/>
              </w:rPr>
              <w:t>评审专家现场对样品材质、工艺、包装标识、操作性等使用操作感受进行评分:以产品样品、产品注册证、权威机构的检测报告、产品说明书、宣传彩页等证明文件为依据。优：13分 良：8分 中：3分 差：0分。</w:t>
            </w:r>
            <w:r>
              <w:rPr>
                <w:rFonts w:hint="eastAsia" w:ascii="宋体" w:hAnsi="宋体" w:cs="宋体"/>
                <w:color w:val="auto"/>
                <w:sz w:val="24"/>
                <w:highlight w:val="none"/>
              </w:rPr>
              <w:t>满分</w:t>
            </w:r>
            <w:r>
              <w:rPr>
                <w:rFonts w:hint="eastAsia" w:ascii="宋体" w:hAnsi="宋体" w:cs="宋体"/>
                <w:color w:val="auto"/>
                <w:sz w:val="24"/>
                <w:highlight w:val="none"/>
                <w:lang w:val="en-US" w:eastAsia="zh-CN"/>
              </w:rPr>
              <w:t>13</w:t>
            </w:r>
            <w:r>
              <w:rPr>
                <w:rFonts w:hint="eastAsia" w:ascii="宋体" w:hAnsi="宋体" w:cs="宋体"/>
                <w:color w:val="auto"/>
                <w:sz w:val="24"/>
                <w:highlight w:val="none"/>
              </w:rPr>
              <w:t>分；</w:t>
            </w:r>
          </w:p>
        </w:tc>
      </w:tr>
      <w:tr w14:paraId="2DEC2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jc w:val="center"/>
        </w:trPr>
        <w:tc>
          <w:tcPr>
            <w:tcW w:w="857" w:type="dxa"/>
            <w:vMerge w:val="continue"/>
            <w:vAlign w:val="center"/>
          </w:tcPr>
          <w:p w14:paraId="48E5A40F">
            <w:pPr>
              <w:spacing w:line="400" w:lineRule="exact"/>
              <w:jc w:val="center"/>
              <w:rPr>
                <w:rFonts w:ascii="宋体" w:hAnsi="宋体" w:cs="宋体"/>
                <w:color w:val="auto"/>
                <w:sz w:val="24"/>
                <w:highlight w:val="none"/>
              </w:rPr>
            </w:pPr>
          </w:p>
        </w:tc>
        <w:tc>
          <w:tcPr>
            <w:tcW w:w="1843" w:type="dxa"/>
            <w:vMerge w:val="continue"/>
            <w:vAlign w:val="center"/>
          </w:tcPr>
          <w:p w14:paraId="25FD0DC1">
            <w:pPr>
              <w:spacing w:line="400" w:lineRule="exact"/>
              <w:ind w:firstLine="252" w:firstLineChars="100"/>
              <w:rPr>
                <w:rFonts w:ascii="宋体" w:hAnsi="宋体" w:cs="宋体"/>
                <w:color w:val="auto"/>
                <w:spacing w:val="6"/>
                <w:sz w:val="24"/>
                <w:highlight w:val="none"/>
              </w:rPr>
            </w:pPr>
          </w:p>
        </w:tc>
        <w:tc>
          <w:tcPr>
            <w:tcW w:w="1275" w:type="dxa"/>
            <w:vAlign w:val="center"/>
          </w:tcPr>
          <w:p w14:paraId="2F86664E">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仓储状况（5分）</w:t>
            </w:r>
          </w:p>
        </w:tc>
        <w:tc>
          <w:tcPr>
            <w:tcW w:w="5414" w:type="dxa"/>
            <w:vAlign w:val="center"/>
          </w:tcPr>
          <w:p w14:paraId="5F4D80D2">
            <w:pPr>
              <w:spacing w:line="400" w:lineRule="exact"/>
              <w:jc w:val="left"/>
              <w:rPr>
                <w:rFonts w:ascii="宋体" w:hAnsi="宋体" w:cs="宋体"/>
                <w:color w:val="auto"/>
                <w:sz w:val="24"/>
                <w:highlight w:val="none"/>
              </w:rPr>
            </w:pPr>
            <w:r>
              <w:rPr>
                <w:rFonts w:hint="eastAsia" w:ascii="宋体" w:hAnsi="宋体" w:cs="宋体"/>
                <w:color w:val="auto"/>
                <w:sz w:val="24"/>
                <w:highlight w:val="none"/>
              </w:rPr>
              <w:t>仓库面积≥1000平方米的</w:t>
            </w:r>
            <w:r>
              <w:rPr>
                <w:rFonts w:hint="eastAsia" w:ascii="宋体" w:hAnsi="宋体" w:cs="宋体"/>
                <w:color w:val="auto"/>
                <w:sz w:val="24"/>
                <w:highlight w:val="none"/>
                <w:lang w:val="en-US" w:eastAsia="zh-CN"/>
              </w:rPr>
              <w:t>得</w:t>
            </w:r>
            <w:r>
              <w:rPr>
                <w:rFonts w:hint="eastAsia" w:ascii="宋体" w:hAnsi="宋体" w:cs="宋体"/>
                <w:color w:val="auto"/>
                <w:sz w:val="24"/>
                <w:highlight w:val="none"/>
              </w:rPr>
              <w:t>5分；300平方米≤仓库面积﹤1000平方米得3分；仓库面积﹤300平方米得</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分（须提供仓库平面图或有面积说明的场地租赁合同复印件）。</w:t>
            </w:r>
          </w:p>
        </w:tc>
      </w:tr>
      <w:tr w14:paraId="13FD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857" w:type="dxa"/>
            <w:vMerge w:val="continue"/>
            <w:vAlign w:val="center"/>
          </w:tcPr>
          <w:p w14:paraId="7AADE6E4">
            <w:pPr>
              <w:spacing w:line="400" w:lineRule="exact"/>
              <w:jc w:val="center"/>
              <w:rPr>
                <w:rFonts w:ascii="宋体" w:hAnsi="宋体" w:cs="宋体"/>
                <w:color w:val="auto"/>
                <w:sz w:val="24"/>
                <w:highlight w:val="none"/>
              </w:rPr>
            </w:pPr>
          </w:p>
        </w:tc>
        <w:tc>
          <w:tcPr>
            <w:tcW w:w="1843" w:type="dxa"/>
            <w:vMerge w:val="continue"/>
            <w:vAlign w:val="center"/>
          </w:tcPr>
          <w:p w14:paraId="5535F577">
            <w:pPr>
              <w:spacing w:line="400" w:lineRule="exact"/>
              <w:ind w:firstLine="252" w:firstLineChars="100"/>
              <w:rPr>
                <w:rFonts w:ascii="宋体" w:hAnsi="宋体" w:cs="宋体"/>
                <w:color w:val="auto"/>
                <w:spacing w:val="6"/>
                <w:sz w:val="24"/>
                <w:highlight w:val="none"/>
              </w:rPr>
            </w:pPr>
          </w:p>
        </w:tc>
        <w:tc>
          <w:tcPr>
            <w:tcW w:w="1275" w:type="dxa"/>
            <w:vAlign w:val="center"/>
          </w:tcPr>
          <w:p w14:paraId="564B637A">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配送服务能力（</w:t>
            </w:r>
            <w:r>
              <w:rPr>
                <w:rFonts w:hint="eastAsia" w:ascii="宋体" w:hAnsi="宋体" w:cs="宋体"/>
                <w:color w:val="auto"/>
                <w:spacing w:val="6"/>
                <w:sz w:val="24"/>
                <w:highlight w:val="none"/>
                <w:lang w:val="en-US" w:eastAsia="zh-CN"/>
              </w:rPr>
              <w:t>2</w:t>
            </w:r>
            <w:r>
              <w:rPr>
                <w:rFonts w:hint="eastAsia" w:ascii="宋体" w:hAnsi="宋体" w:cs="宋体"/>
                <w:color w:val="auto"/>
                <w:spacing w:val="6"/>
                <w:sz w:val="24"/>
                <w:highlight w:val="none"/>
              </w:rPr>
              <w:t>分）</w:t>
            </w:r>
          </w:p>
        </w:tc>
        <w:tc>
          <w:tcPr>
            <w:tcW w:w="5414" w:type="dxa"/>
            <w:vAlign w:val="center"/>
          </w:tcPr>
          <w:p w14:paraId="15980709">
            <w:pPr>
              <w:spacing w:line="400" w:lineRule="exact"/>
              <w:jc w:val="left"/>
              <w:rPr>
                <w:rFonts w:hint="eastAsia" w:ascii="宋体" w:hAnsi="宋体" w:cs="宋体"/>
                <w:color w:val="auto"/>
                <w:sz w:val="24"/>
                <w:highlight w:val="none"/>
              </w:rPr>
            </w:pPr>
          </w:p>
          <w:p w14:paraId="7F922551">
            <w:pPr>
              <w:spacing w:line="400" w:lineRule="exact"/>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1.投标人配备专职配送人员，每1人得1分，满分2分。</w:t>
            </w:r>
          </w:p>
          <w:p w14:paraId="67A9DF36">
            <w:pPr>
              <w:spacing w:line="400" w:lineRule="exact"/>
              <w:jc w:val="left"/>
              <w:rPr>
                <w:rFonts w:ascii="宋体" w:hAnsi="宋体" w:cs="宋体"/>
                <w:color w:val="auto"/>
                <w:sz w:val="24"/>
                <w:highlight w:val="none"/>
              </w:rPr>
            </w:pPr>
            <w:r>
              <w:rPr>
                <w:rFonts w:hint="eastAsia" w:ascii="宋体" w:hAnsi="宋体" w:cs="宋体"/>
                <w:color w:val="auto"/>
                <w:sz w:val="24"/>
                <w:highlight w:val="none"/>
              </w:rPr>
              <w:t>注：需提供劳动合同</w:t>
            </w:r>
            <w:r>
              <w:rPr>
                <w:rFonts w:hint="eastAsia" w:ascii="宋体" w:hAnsi="宋体" w:cs="宋体"/>
                <w:color w:val="auto"/>
                <w:sz w:val="24"/>
                <w:highlight w:val="none"/>
                <w:lang w:eastAsia="zh-CN"/>
              </w:rPr>
              <w:t>，</w:t>
            </w:r>
            <w:r>
              <w:rPr>
                <w:rFonts w:hint="eastAsia" w:ascii="宋体" w:hAnsi="宋体" w:cs="宋体"/>
                <w:color w:val="auto"/>
                <w:sz w:val="24"/>
                <w:highlight w:val="none"/>
              </w:rPr>
              <w:t>无证明材料或证明材料模糊无法辨认的不予认可。</w:t>
            </w:r>
          </w:p>
          <w:p w14:paraId="29419F85">
            <w:pPr>
              <w:spacing w:line="400" w:lineRule="exact"/>
              <w:jc w:val="left"/>
              <w:rPr>
                <w:rFonts w:ascii="宋体" w:hAnsi="宋体" w:cs="宋体"/>
                <w:color w:val="auto"/>
                <w:sz w:val="24"/>
                <w:highlight w:val="none"/>
              </w:rPr>
            </w:pPr>
          </w:p>
        </w:tc>
      </w:tr>
      <w:tr w14:paraId="6466E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857" w:type="dxa"/>
            <w:vMerge w:val="restart"/>
            <w:vAlign w:val="center"/>
          </w:tcPr>
          <w:p w14:paraId="1E602E6E">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vMerge w:val="restart"/>
            <w:vAlign w:val="center"/>
          </w:tcPr>
          <w:p w14:paraId="1A00449E">
            <w:pPr>
              <w:spacing w:line="400" w:lineRule="exact"/>
              <w:ind w:firstLine="252" w:firstLineChars="100"/>
              <w:jc w:val="center"/>
              <w:rPr>
                <w:rFonts w:ascii="宋体" w:hAnsi="宋体" w:cs="宋体"/>
                <w:color w:val="auto"/>
                <w:spacing w:val="6"/>
                <w:sz w:val="24"/>
                <w:highlight w:val="none"/>
              </w:rPr>
            </w:pPr>
            <w:r>
              <w:rPr>
                <w:rFonts w:hint="eastAsia" w:ascii="宋体" w:hAnsi="宋体" w:cs="宋体"/>
                <w:color w:val="auto"/>
                <w:spacing w:val="6"/>
                <w:sz w:val="24"/>
                <w:highlight w:val="none"/>
              </w:rPr>
              <w:t>商务（满分</w:t>
            </w:r>
            <w:r>
              <w:rPr>
                <w:rFonts w:hint="eastAsia" w:ascii="宋体" w:hAnsi="宋体" w:cs="宋体"/>
                <w:color w:val="auto"/>
                <w:spacing w:val="6"/>
                <w:sz w:val="24"/>
                <w:highlight w:val="none"/>
                <w:lang w:val="en-US" w:eastAsia="zh-CN"/>
              </w:rPr>
              <w:t>20</w:t>
            </w:r>
            <w:r>
              <w:rPr>
                <w:rFonts w:hint="eastAsia" w:ascii="宋体" w:hAnsi="宋体" w:cs="宋体"/>
                <w:color w:val="auto"/>
                <w:spacing w:val="6"/>
                <w:sz w:val="24"/>
                <w:highlight w:val="none"/>
              </w:rPr>
              <w:t>分）</w:t>
            </w:r>
          </w:p>
        </w:tc>
        <w:tc>
          <w:tcPr>
            <w:tcW w:w="1275" w:type="dxa"/>
            <w:vAlign w:val="center"/>
          </w:tcPr>
          <w:p w14:paraId="463D5EB7">
            <w:pPr>
              <w:spacing w:line="400" w:lineRule="exact"/>
              <w:jc w:val="left"/>
              <w:rPr>
                <w:rFonts w:ascii="宋体" w:hAnsi="宋体" w:cs="宋体"/>
                <w:color w:val="auto"/>
                <w:sz w:val="24"/>
                <w:highlight w:val="none"/>
              </w:rPr>
            </w:pPr>
            <w:r>
              <w:rPr>
                <w:rFonts w:hint="eastAsia" w:ascii="宋体" w:hAnsi="宋体" w:cs="宋体"/>
                <w:color w:val="auto"/>
                <w:spacing w:val="6"/>
                <w:sz w:val="24"/>
                <w:highlight w:val="none"/>
              </w:rPr>
              <w:t>服务承诺（</w:t>
            </w:r>
            <w:r>
              <w:rPr>
                <w:rFonts w:hint="eastAsia" w:ascii="宋体" w:hAnsi="宋体" w:cs="宋体"/>
                <w:color w:val="auto"/>
                <w:spacing w:val="6"/>
                <w:sz w:val="24"/>
                <w:highlight w:val="none"/>
                <w:lang w:val="en-US" w:eastAsia="zh-CN"/>
              </w:rPr>
              <w:t>5</w:t>
            </w:r>
            <w:r>
              <w:rPr>
                <w:rFonts w:hint="eastAsia" w:ascii="宋体" w:hAnsi="宋体" w:cs="宋体"/>
                <w:color w:val="auto"/>
                <w:sz w:val="24"/>
                <w:highlight w:val="none"/>
              </w:rPr>
              <w:t>分）</w:t>
            </w:r>
          </w:p>
        </w:tc>
        <w:tc>
          <w:tcPr>
            <w:tcW w:w="5414" w:type="dxa"/>
            <w:vAlign w:val="center"/>
          </w:tcPr>
          <w:p w14:paraId="025CE954">
            <w:pPr>
              <w:spacing w:line="300" w:lineRule="exact"/>
              <w:jc w:val="left"/>
              <w:rPr>
                <w:rFonts w:ascii="宋体" w:hAnsi="宋体" w:cs="宋体"/>
                <w:color w:val="auto"/>
                <w:sz w:val="24"/>
                <w:highlight w:val="none"/>
              </w:rPr>
            </w:pPr>
            <w:r>
              <w:rPr>
                <w:rFonts w:hint="eastAsia" w:ascii="宋体" w:hAnsi="宋体" w:cs="宋体"/>
                <w:color w:val="auto"/>
                <w:sz w:val="24"/>
                <w:highlight w:val="none"/>
              </w:rPr>
              <w:t>紧急配送</w:t>
            </w:r>
            <w:r>
              <w:rPr>
                <w:rFonts w:hint="eastAsia" w:ascii="宋体" w:hAnsi="宋体" w:cs="宋体"/>
                <w:color w:val="auto"/>
                <w:sz w:val="24"/>
                <w:highlight w:val="none"/>
                <w:lang w:eastAsia="zh-CN"/>
              </w:rPr>
              <w:t>耗材</w:t>
            </w:r>
            <w:r>
              <w:rPr>
                <w:rFonts w:hint="eastAsia" w:ascii="宋体" w:hAnsi="宋体" w:cs="宋体"/>
                <w:color w:val="auto"/>
                <w:sz w:val="24"/>
                <w:highlight w:val="none"/>
              </w:rPr>
              <w:t>在3小时内送达医院指定地点得</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 3小时（含）以上且不超过12小时得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分。超过12小时</w:t>
            </w:r>
            <w:r>
              <w:rPr>
                <w:rFonts w:hint="eastAsia" w:ascii="宋体" w:hAnsi="宋体" w:cs="宋体"/>
                <w:color w:val="auto"/>
                <w:sz w:val="24"/>
                <w:highlight w:val="none"/>
                <w:lang w:val="en-US" w:eastAsia="zh-CN"/>
              </w:rPr>
              <w:t>以上</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分。</w:t>
            </w:r>
          </w:p>
        </w:tc>
      </w:tr>
      <w:tr w14:paraId="5BA97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857" w:type="dxa"/>
            <w:vMerge w:val="continue"/>
            <w:vAlign w:val="center"/>
          </w:tcPr>
          <w:p w14:paraId="56E96579">
            <w:pPr>
              <w:spacing w:line="400" w:lineRule="exact"/>
              <w:jc w:val="center"/>
              <w:rPr>
                <w:rFonts w:ascii="宋体" w:cs="宋体"/>
                <w:color w:val="auto"/>
                <w:sz w:val="24"/>
                <w:highlight w:val="none"/>
              </w:rPr>
            </w:pPr>
          </w:p>
        </w:tc>
        <w:tc>
          <w:tcPr>
            <w:tcW w:w="1843" w:type="dxa"/>
            <w:vMerge w:val="continue"/>
            <w:vAlign w:val="center"/>
          </w:tcPr>
          <w:p w14:paraId="6A70308B">
            <w:pPr>
              <w:spacing w:line="400" w:lineRule="exact"/>
              <w:jc w:val="center"/>
              <w:rPr>
                <w:rFonts w:ascii="宋体" w:cs="宋体"/>
                <w:color w:val="auto"/>
                <w:spacing w:val="6"/>
                <w:sz w:val="24"/>
                <w:highlight w:val="none"/>
              </w:rPr>
            </w:pPr>
          </w:p>
        </w:tc>
        <w:tc>
          <w:tcPr>
            <w:tcW w:w="1275" w:type="dxa"/>
            <w:vAlign w:val="center"/>
          </w:tcPr>
          <w:p w14:paraId="0237488B">
            <w:pPr>
              <w:spacing w:line="240" w:lineRule="auto"/>
              <w:jc w:val="center"/>
              <w:rPr>
                <w:rFonts w:ascii="宋体" w:cs="宋体"/>
                <w:color w:val="auto"/>
                <w:spacing w:val="6"/>
                <w:sz w:val="24"/>
                <w:highlight w:val="none"/>
              </w:rPr>
            </w:pPr>
            <w:r>
              <w:rPr>
                <w:rFonts w:hint="eastAsia" w:ascii="宋体" w:hAnsi="宋体" w:cs="宋体"/>
                <w:color w:val="auto"/>
                <w:spacing w:val="6"/>
                <w:sz w:val="24"/>
                <w:highlight w:val="none"/>
              </w:rPr>
              <w:t>业绩（</w:t>
            </w:r>
            <w:r>
              <w:rPr>
                <w:rFonts w:ascii="宋体" w:hAnsi="宋体" w:cs="宋体"/>
                <w:color w:val="auto"/>
                <w:spacing w:val="6"/>
                <w:sz w:val="24"/>
                <w:highlight w:val="none"/>
              </w:rPr>
              <w:t>1</w:t>
            </w:r>
            <w:r>
              <w:rPr>
                <w:rFonts w:hint="eastAsia" w:ascii="宋体" w:hAnsi="宋体" w:cs="宋体"/>
                <w:color w:val="auto"/>
                <w:spacing w:val="6"/>
                <w:sz w:val="24"/>
                <w:highlight w:val="none"/>
                <w:lang w:val="en-US" w:eastAsia="zh-CN"/>
              </w:rPr>
              <w:t>5</w:t>
            </w:r>
            <w:r>
              <w:rPr>
                <w:rFonts w:hint="eastAsia" w:ascii="宋体" w:hAnsi="宋体" w:cs="宋体"/>
                <w:color w:val="auto"/>
                <w:spacing w:val="6"/>
                <w:sz w:val="24"/>
                <w:highlight w:val="none"/>
              </w:rPr>
              <w:t>分）</w:t>
            </w:r>
          </w:p>
        </w:tc>
        <w:tc>
          <w:tcPr>
            <w:tcW w:w="5414" w:type="dxa"/>
            <w:vAlign w:val="center"/>
          </w:tcPr>
          <w:p w14:paraId="777A5ACA">
            <w:pPr>
              <w:spacing w:line="40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投标人提供</w:t>
            </w:r>
            <w:r>
              <w:rPr>
                <w:rFonts w:hint="eastAsia" w:ascii="宋体" w:hAnsi="宋体" w:cs="宋体"/>
                <w:color w:val="auto"/>
                <w:sz w:val="24"/>
                <w:highlight w:val="none"/>
                <w:lang w:val="en-US" w:eastAsia="zh-CN"/>
              </w:rPr>
              <w:t>投标产品近三年与</w:t>
            </w:r>
            <w:r>
              <w:rPr>
                <w:rFonts w:hint="eastAsia" w:ascii="宋体" w:hAnsi="宋体" w:cs="宋体"/>
                <w:color w:val="auto"/>
                <w:sz w:val="24"/>
                <w:highlight w:val="none"/>
              </w:rPr>
              <w:t>不同三甲医院清晰的有效业绩证明材料</w:t>
            </w:r>
            <w:r>
              <w:rPr>
                <w:rFonts w:hint="eastAsia" w:ascii="宋体" w:hAnsi="宋体" w:cs="宋体"/>
                <w:color w:val="auto"/>
                <w:sz w:val="24"/>
                <w:highlight w:val="none"/>
                <w:lang w:eastAsia="zh-CN"/>
              </w:rPr>
              <w:t>：</w:t>
            </w:r>
          </w:p>
          <w:p w14:paraId="5C0C1AD7">
            <w:pPr>
              <w:numPr>
                <w:ilvl w:val="0"/>
                <w:numId w:val="3"/>
              </w:numPr>
              <w:spacing w:line="40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rPr>
              <w:t>合同或配送协议复印件；每提供一家不同三甲医院的证明材料得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 xml:space="preserve">最多得10分 。 </w:t>
            </w:r>
          </w:p>
          <w:p w14:paraId="33FDB257">
            <w:pPr>
              <w:numPr>
                <w:ilvl w:val="0"/>
                <w:numId w:val="3"/>
              </w:numPr>
              <w:spacing w:line="400" w:lineRule="exact"/>
              <w:rPr>
                <w:rFonts w:ascii="宋体" w:hAnsi="宋体" w:cs="宋体"/>
                <w:color w:val="auto"/>
                <w:sz w:val="24"/>
                <w:highlight w:val="none"/>
              </w:rPr>
            </w:pPr>
            <w:r>
              <w:rPr>
                <w:rFonts w:hint="eastAsia" w:ascii="宋体" w:hAnsi="宋体" w:cs="宋体"/>
                <w:color w:val="auto"/>
                <w:sz w:val="24"/>
                <w:highlight w:val="none"/>
                <w:lang w:val="en-US" w:eastAsia="zh-CN"/>
              </w:rPr>
              <w:t xml:space="preserve"> 产品完整性：耗材规格非常齐全（产品≥90%）得5分，耗材规格较齐全(产品≥60%)得3分，耗材规格不齐全（产品＜60%）得1份。提供</w:t>
            </w:r>
            <w:r>
              <w:rPr>
                <w:rFonts w:hint="eastAsia" w:ascii="宋体" w:hAnsi="宋体" w:cs="宋体"/>
                <w:color w:val="auto"/>
                <w:sz w:val="24"/>
                <w:highlight w:val="none"/>
              </w:rPr>
              <w:t>销售发票复印件</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发票明细必须包含投标的耗材品种）。</w:t>
            </w:r>
            <w:r>
              <w:rPr>
                <w:rFonts w:hint="eastAsia" w:ascii="宋体" w:hAnsi="宋体" w:cs="宋体"/>
                <w:color w:val="auto"/>
                <w:sz w:val="24"/>
                <w:highlight w:val="none"/>
              </w:rPr>
              <w:t>未提供有效证明材料不得分。</w:t>
            </w:r>
          </w:p>
          <w:p w14:paraId="1C2E83FE">
            <w:pPr>
              <w:pStyle w:val="10"/>
              <w:spacing w:line="400" w:lineRule="exact"/>
              <w:rPr>
                <w:color w:val="auto"/>
                <w:highlight w:val="none"/>
              </w:rPr>
            </w:pPr>
          </w:p>
        </w:tc>
      </w:tr>
      <w:tr w14:paraId="209E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389" w:type="dxa"/>
            <w:gridSpan w:val="4"/>
            <w:vAlign w:val="center"/>
          </w:tcPr>
          <w:p w14:paraId="4492865E">
            <w:pPr>
              <w:pStyle w:val="3"/>
              <w:tabs>
                <w:tab w:val="left" w:pos="840"/>
              </w:tabs>
              <w:spacing w:line="480" w:lineRule="exact"/>
              <w:ind w:firstLine="504"/>
              <w:rPr>
                <w:rFonts w:ascii="宋体" w:cs="宋体"/>
                <w:bCs/>
                <w:color w:val="auto"/>
                <w:spacing w:val="6"/>
                <w:highlight w:val="none"/>
              </w:rPr>
            </w:pPr>
            <w:r>
              <w:rPr>
                <w:rFonts w:hint="eastAsia" w:ascii="宋体" w:cs="宋体"/>
                <w:bCs/>
                <w:color w:val="auto"/>
                <w:spacing w:val="6"/>
                <w:highlight w:val="none"/>
              </w:rPr>
              <w:t>总分</w:t>
            </w:r>
            <w:r>
              <w:rPr>
                <w:rFonts w:ascii="宋体" w:cs="宋体"/>
                <w:bCs/>
                <w:color w:val="auto"/>
                <w:spacing w:val="6"/>
                <w:highlight w:val="none"/>
              </w:rPr>
              <w:t>=1+2+3</w:t>
            </w:r>
          </w:p>
        </w:tc>
      </w:tr>
    </w:tbl>
    <w:p w14:paraId="2C2F763B">
      <w:pPr>
        <w:rPr>
          <w:color w:val="auto"/>
          <w:highlight w:val="none"/>
        </w:rPr>
      </w:pPr>
    </w:p>
    <w:p w14:paraId="5F5990E1">
      <w:pPr>
        <w:pStyle w:val="16"/>
        <w:spacing w:afterAutospacing="0"/>
        <w:ind w:firstLine="562" w:firstLineChars="200"/>
        <w:rPr>
          <w:rFonts w:hint="eastAsia"/>
          <w:b/>
          <w:color w:val="auto"/>
          <w:sz w:val="28"/>
          <w:szCs w:val="28"/>
          <w:highlight w:val="none"/>
          <w:lang w:eastAsia="zh-CN"/>
        </w:rPr>
      </w:pPr>
    </w:p>
    <w:p w14:paraId="1BD1CDEA">
      <w:pPr>
        <w:pStyle w:val="16"/>
        <w:spacing w:afterAutospacing="0"/>
        <w:ind w:firstLine="562" w:firstLineChars="200"/>
        <w:rPr>
          <w:rFonts w:hint="eastAsia"/>
          <w:b/>
          <w:color w:val="auto"/>
          <w:sz w:val="28"/>
          <w:szCs w:val="28"/>
          <w:highlight w:val="none"/>
          <w:lang w:eastAsia="zh-CN"/>
        </w:rPr>
      </w:pPr>
    </w:p>
    <w:p w14:paraId="6F5727AC">
      <w:pPr>
        <w:pStyle w:val="16"/>
        <w:spacing w:afterAutospacing="0"/>
        <w:ind w:firstLine="562" w:firstLineChars="200"/>
        <w:rPr>
          <w:rFonts w:hint="eastAsia"/>
          <w:b/>
          <w:color w:val="auto"/>
          <w:sz w:val="28"/>
          <w:szCs w:val="28"/>
          <w:highlight w:val="none"/>
          <w:lang w:eastAsia="zh-CN"/>
        </w:rPr>
      </w:pPr>
    </w:p>
    <w:p w14:paraId="7739CB64">
      <w:pPr>
        <w:pStyle w:val="16"/>
        <w:spacing w:afterAutospacing="0"/>
        <w:ind w:firstLine="0" w:firstLineChars="0"/>
        <w:rPr>
          <w:rFonts w:hint="eastAsia"/>
          <w:b/>
          <w:color w:val="auto"/>
          <w:sz w:val="28"/>
          <w:szCs w:val="28"/>
          <w:highlight w:val="none"/>
          <w:lang w:eastAsia="zh-CN"/>
        </w:rPr>
      </w:pPr>
    </w:p>
    <w:p w14:paraId="3CED8E66">
      <w:pPr>
        <w:pStyle w:val="16"/>
        <w:spacing w:afterAutospacing="0"/>
        <w:ind w:firstLine="562" w:firstLineChars="200"/>
        <w:rPr>
          <w:rFonts w:hint="eastAsia"/>
          <w:b/>
          <w:color w:val="auto"/>
          <w:sz w:val="28"/>
          <w:szCs w:val="28"/>
          <w:highlight w:val="none"/>
        </w:rPr>
      </w:pPr>
      <w:r>
        <w:rPr>
          <w:rFonts w:hint="eastAsia"/>
          <w:b/>
          <w:color w:val="auto"/>
          <w:sz w:val="28"/>
          <w:szCs w:val="28"/>
          <w:highlight w:val="none"/>
          <w:lang w:eastAsia="zh-CN"/>
        </w:rPr>
        <w:t>九</w:t>
      </w:r>
      <w:r>
        <w:rPr>
          <w:rFonts w:hint="eastAsia"/>
          <w:b/>
          <w:color w:val="auto"/>
          <w:sz w:val="28"/>
          <w:szCs w:val="28"/>
          <w:highlight w:val="none"/>
        </w:rPr>
        <w:t>、推荐及确定中标候选供应商原则</w:t>
      </w:r>
    </w:p>
    <w:p w14:paraId="0F3C878E">
      <w:pPr>
        <w:pStyle w:val="5"/>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w:t>
      </w:r>
      <w:r>
        <w:rPr>
          <w:rFonts w:hint="eastAsia"/>
          <w:b w:val="0"/>
          <w:color w:val="auto"/>
          <w:sz w:val="28"/>
          <w:szCs w:val="28"/>
          <w:highlight w:val="none"/>
          <w:lang w:eastAsia="zh-CN"/>
        </w:rPr>
        <w:t>一</w:t>
      </w:r>
      <w:r>
        <w:rPr>
          <w:rFonts w:hint="eastAsia"/>
          <w:b w:val="0"/>
          <w:color w:val="auto"/>
          <w:sz w:val="28"/>
          <w:szCs w:val="28"/>
          <w:highlight w:val="none"/>
        </w:rPr>
        <w:t>）评标委员会根据综合得分由高到低排列次序；若得分相同时，按评标价格由高到低顺序排列；若得分相同且评标价格相同时，则依次按技术、商务由高到低的顺序排列并推荐中标候选供应商。</w:t>
      </w:r>
    </w:p>
    <w:p w14:paraId="22BE7A65">
      <w:pPr>
        <w:pStyle w:val="5"/>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w:t>
      </w:r>
      <w:r>
        <w:rPr>
          <w:rFonts w:hint="eastAsia"/>
          <w:b w:val="0"/>
          <w:color w:val="auto"/>
          <w:sz w:val="28"/>
          <w:szCs w:val="28"/>
          <w:highlight w:val="none"/>
          <w:lang w:eastAsia="zh-CN"/>
        </w:rPr>
        <w:t>二</w:t>
      </w:r>
      <w:r>
        <w:rPr>
          <w:rFonts w:hint="eastAsia"/>
          <w:b w:val="0"/>
          <w:color w:val="auto"/>
          <w:sz w:val="28"/>
          <w:szCs w:val="28"/>
          <w:highlight w:val="none"/>
        </w:rPr>
        <w:t>）评标委员会可根据各标段拟入围供应商数量推荐中标候选人。</w:t>
      </w:r>
    </w:p>
    <w:p w14:paraId="41A32CB3">
      <w:pPr>
        <w:pStyle w:val="5"/>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w:t>
      </w:r>
      <w:r>
        <w:rPr>
          <w:rFonts w:hint="eastAsia"/>
          <w:b w:val="0"/>
          <w:color w:val="auto"/>
          <w:sz w:val="28"/>
          <w:szCs w:val="28"/>
          <w:highlight w:val="none"/>
          <w:lang w:eastAsia="zh-CN"/>
        </w:rPr>
        <w:t>三</w:t>
      </w:r>
      <w:r>
        <w:rPr>
          <w:rFonts w:hint="eastAsia"/>
          <w:b w:val="0"/>
          <w:color w:val="auto"/>
          <w:sz w:val="28"/>
          <w:szCs w:val="28"/>
          <w:highlight w:val="none"/>
        </w:rPr>
        <w:t>）排名</w:t>
      </w:r>
      <w:r>
        <w:rPr>
          <w:rFonts w:hint="eastAsia"/>
          <w:b w:val="0"/>
          <w:color w:val="auto"/>
          <w:sz w:val="28"/>
          <w:szCs w:val="28"/>
          <w:highlight w:val="none"/>
          <w:lang w:eastAsia="zh-CN"/>
        </w:rPr>
        <w:t>第一</w:t>
      </w:r>
      <w:r>
        <w:rPr>
          <w:rFonts w:hint="eastAsia"/>
          <w:b w:val="0"/>
          <w:color w:val="auto"/>
          <w:sz w:val="28"/>
          <w:szCs w:val="28"/>
          <w:highlight w:val="none"/>
        </w:rPr>
        <w:t>的中标候选人放弃中标、因不可抗力提出不能履行合同，或因失信行为被取消中标候选人资格的，采购人可以确定排名</w:t>
      </w:r>
      <w:r>
        <w:rPr>
          <w:rFonts w:hint="eastAsia"/>
          <w:b w:val="0"/>
          <w:color w:val="auto"/>
          <w:sz w:val="28"/>
          <w:szCs w:val="28"/>
          <w:highlight w:val="none"/>
          <w:lang w:eastAsia="zh-CN"/>
        </w:rPr>
        <w:t>第</w:t>
      </w:r>
      <w:r>
        <w:rPr>
          <w:rFonts w:hint="eastAsia"/>
          <w:b w:val="0"/>
          <w:color w:val="auto"/>
          <w:sz w:val="28"/>
          <w:szCs w:val="28"/>
          <w:highlight w:val="none"/>
          <w:lang w:val="en-US" w:eastAsia="zh-CN"/>
        </w:rPr>
        <w:t>二</w:t>
      </w:r>
      <w:r>
        <w:rPr>
          <w:rFonts w:hint="eastAsia"/>
          <w:b w:val="0"/>
          <w:color w:val="auto"/>
          <w:sz w:val="28"/>
          <w:szCs w:val="28"/>
          <w:highlight w:val="none"/>
        </w:rPr>
        <w:t>的中标候选人为中标人，并依此类推或重新采购。</w:t>
      </w:r>
      <w:r>
        <w:rPr>
          <w:b w:val="0"/>
          <w:color w:val="auto"/>
          <w:sz w:val="28"/>
          <w:szCs w:val="28"/>
          <w:highlight w:val="none"/>
        </w:rPr>
        <w:t xml:space="preserve">   </w:t>
      </w:r>
    </w:p>
    <w:p w14:paraId="60A655B4">
      <w:pPr>
        <w:pStyle w:val="5"/>
        <w:spacing w:afterAutospacing="0" w:line="480" w:lineRule="exact"/>
        <w:ind w:firstLine="560" w:firstLineChars="200"/>
        <w:rPr>
          <w:b w:val="0"/>
          <w:color w:val="auto"/>
          <w:sz w:val="28"/>
          <w:szCs w:val="28"/>
          <w:highlight w:val="none"/>
        </w:rPr>
      </w:pPr>
      <w:r>
        <w:rPr>
          <w:rFonts w:hint="eastAsia"/>
          <w:b w:val="0"/>
          <w:color w:val="auto"/>
          <w:sz w:val="28"/>
          <w:szCs w:val="28"/>
          <w:highlight w:val="none"/>
          <w:lang w:eastAsia="zh-CN"/>
        </w:rPr>
        <w:t>（四）</w:t>
      </w:r>
      <w:r>
        <w:rPr>
          <w:rFonts w:hint="eastAsia"/>
          <w:b w:val="0"/>
          <w:color w:val="auto"/>
          <w:sz w:val="28"/>
          <w:szCs w:val="28"/>
          <w:highlight w:val="none"/>
        </w:rPr>
        <w:t>特别说明：</w:t>
      </w:r>
    </w:p>
    <w:p w14:paraId="4877E936">
      <w:pPr>
        <w:pStyle w:val="5"/>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投标人应在响应文件中附上以上涉及的有关证书、文件、合同等的扫描件。因投标人资料不全或不清楚影响到最终得分的责任由投标人自负。</w:t>
      </w:r>
    </w:p>
    <w:p w14:paraId="2E46A068">
      <w:pPr>
        <w:rPr>
          <w:color w:val="auto"/>
          <w:highlight w:val="none"/>
        </w:rPr>
      </w:pPr>
    </w:p>
    <w:p w14:paraId="3FEDC428">
      <w:pPr>
        <w:pStyle w:val="2"/>
        <w:rPr>
          <w:color w:val="auto"/>
          <w:highlight w:val="none"/>
        </w:rPr>
      </w:pPr>
    </w:p>
    <w:p w14:paraId="503C19FE">
      <w:pPr>
        <w:rPr>
          <w:color w:val="auto"/>
          <w:highlight w:val="none"/>
        </w:rPr>
      </w:pPr>
    </w:p>
    <w:p w14:paraId="7D24C37F">
      <w:pPr>
        <w:pStyle w:val="2"/>
        <w:rPr>
          <w:color w:val="auto"/>
          <w:highlight w:val="none"/>
        </w:rPr>
      </w:pPr>
    </w:p>
    <w:p w14:paraId="7132D23E">
      <w:pPr>
        <w:rPr>
          <w:color w:val="auto"/>
          <w:highlight w:val="none"/>
        </w:rPr>
      </w:pPr>
    </w:p>
    <w:p w14:paraId="57993702">
      <w:pPr>
        <w:pStyle w:val="2"/>
        <w:rPr>
          <w:color w:val="auto"/>
          <w:highlight w:val="none"/>
        </w:rPr>
      </w:pPr>
    </w:p>
    <w:p w14:paraId="2568138F">
      <w:pPr>
        <w:rPr>
          <w:color w:val="auto"/>
          <w:highlight w:val="none"/>
        </w:rPr>
      </w:pPr>
    </w:p>
    <w:p w14:paraId="7D646E0B">
      <w:pPr>
        <w:pStyle w:val="2"/>
        <w:rPr>
          <w:color w:val="auto"/>
          <w:highlight w:val="none"/>
        </w:rPr>
      </w:pPr>
    </w:p>
    <w:p w14:paraId="3463957A">
      <w:pPr>
        <w:rPr>
          <w:color w:val="auto"/>
          <w:highlight w:val="none"/>
        </w:rPr>
      </w:pPr>
    </w:p>
    <w:p w14:paraId="337543AC">
      <w:pPr>
        <w:pStyle w:val="2"/>
        <w:rPr>
          <w:color w:val="auto"/>
          <w:highlight w:val="none"/>
        </w:rPr>
      </w:pPr>
    </w:p>
    <w:p w14:paraId="1C8AA5BB">
      <w:pPr>
        <w:rPr>
          <w:color w:val="auto"/>
          <w:highlight w:val="none"/>
        </w:rPr>
      </w:pPr>
    </w:p>
    <w:p w14:paraId="48479A2F">
      <w:pPr>
        <w:pStyle w:val="2"/>
        <w:rPr>
          <w:color w:val="auto"/>
          <w:highlight w:val="none"/>
        </w:rPr>
      </w:pPr>
    </w:p>
    <w:p w14:paraId="35EE63AB">
      <w:pPr>
        <w:rPr>
          <w:color w:val="auto"/>
          <w:highlight w:val="none"/>
        </w:rPr>
      </w:pPr>
    </w:p>
    <w:p w14:paraId="7F3E7C32">
      <w:pPr>
        <w:pStyle w:val="2"/>
        <w:rPr>
          <w:color w:val="auto"/>
          <w:highlight w:val="none"/>
        </w:rPr>
      </w:pPr>
    </w:p>
    <w:p w14:paraId="26740FF4">
      <w:pPr>
        <w:rPr>
          <w:color w:val="auto"/>
          <w:highlight w:val="none"/>
        </w:rPr>
      </w:pPr>
    </w:p>
    <w:p w14:paraId="1996B660">
      <w:pPr>
        <w:rPr>
          <w:color w:val="auto"/>
          <w:highlight w:val="none"/>
        </w:rPr>
      </w:pPr>
    </w:p>
    <w:p w14:paraId="4F435867">
      <w:pPr>
        <w:pStyle w:val="2"/>
        <w:rPr>
          <w:color w:val="auto"/>
          <w:highlight w:val="none"/>
        </w:rPr>
      </w:pPr>
    </w:p>
    <w:p w14:paraId="3F8BFED1">
      <w:pPr>
        <w:pStyle w:val="2"/>
        <w:ind w:left="0" w:leftChars="0" w:firstLine="0" w:firstLineChars="0"/>
        <w:rPr>
          <w:color w:val="auto"/>
          <w:highlight w:val="none"/>
        </w:rPr>
      </w:pPr>
    </w:p>
    <w:p w14:paraId="2D485FA3">
      <w:pPr>
        <w:pStyle w:val="2"/>
        <w:ind w:left="0" w:leftChars="0" w:firstLine="0" w:firstLineChars="0"/>
        <w:rPr>
          <w:color w:val="auto"/>
          <w:highlight w:val="none"/>
        </w:rPr>
      </w:pPr>
    </w:p>
    <w:p w14:paraId="484AEC53">
      <w:pPr>
        <w:pStyle w:val="2"/>
        <w:ind w:left="0" w:leftChars="0" w:firstLine="0" w:firstLineChars="0"/>
        <w:rPr>
          <w:color w:val="auto"/>
          <w:highlight w:val="none"/>
        </w:rPr>
      </w:pPr>
    </w:p>
    <w:p w14:paraId="36D8CE75">
      <w:pPr>
        <w:pStyle w:val="2"/>
        <w:ind w:left="0" w:leftChars="0" w:firstLine="0" w:firstLineChars="0"/>
        <w:rPr>
          <w:color w:val="auto"/>
          <w:highlight w:val="none"/>
        </w:rPr>
      </w:pPr>
    </w:p>
    <w:p w14:paraId="66E047BA">
      <w:pPr>
        <w:pStyle w:val="2"/>
        <w:ind w:left="0" w:leftChars="0" w:firstLine="0" w:firstLineChars="0"/>
        <w:rPr>
          <w:color w:val="auto"/>
          <w:highlight w:val="none"/>
        </w:rPr>
      </w:pPr>
    </w:p>
    <w:p w14:paraId="70CA66F6">
      <w:pPr>
        <w:pStyle w:val="2"/>
        <w:ind w:left="0" w:leftChars="0" w:firstLine="0" w:firstLineChars="0"/>
        <w:rPr>
          <w:color w:val="auto"/>
          <w:highlight w:val="none"/>
        </w:rPr>
      </w:pPr>
    </w:p>
    <w:p w14:paraId="4CF04157">
      <w:pPr>
        <w:pStyle w:val="2"/>
        <w:ind w:left="0" w:leftChars="0" w:firstLine="0" w:firstLineChars="0"/>
        <w:rPr>
          <w:color w:val="auto"/>
          <w:highlight w:val="none"/>
        </w:rPr>
      </w:pPr>
    </w:p>
    <w:p w14:paraId="3DECEFBE">
      <w:pPr>
        <w:rPr>
          <w:color w:val="auto"/>
        </w:rPr>
      </w:pPr>
    </w:p>
    <w:p w14:paraId="4D628476">
      <w:pPr>
        <w:pStyle w:val="2"/>
        <w:rPr>
          <w:color w:val="auto"/>
          <w:highlight w:val="none"/>
        </w:rPr>
      </w:pPr>
    </w:p>
    <w:p w14:paraId="144490BF">
      <w:pPr>
        <w:rPr>
          <w:color w:val="auto"/>
          <w:highlight w:val="none"/>
        </w:rPr>
      </w:pPr>
    </w:p>
    <w:p w14:paraId="0D6C9EC0">
      <w:pPr>
        <w:pStyle w:val="16"/>
        <w:ind w:firstLine="480"/>
        <w:rPr>
          <w:rFonts w:hint="eastAsia"/>
          <w:b/>
          <w:color w:val="auto"/>
          <w:sz w:val="28"/>
          <w:szCs w:val="28"/>
          <w:highlight w:val="none"/>
        </w:rPr>
      </w:pPr>
      <w:r>
        <w:rPr>
          <w:rFonts w:hint="eastAsia"/>
          <w:b/>
          <w:color w:val="auto"/>
          <w:sz w:val="28"/>
          <w:szCs w:val="28"/>
          <w:highlight w:val="none"/>
          <w:lang w:eastAsia="zh-CN"/>
        </w:rPr>
        <w:t>十、</w:t>
      </w:r>
      <w:r>
        <w:rPr>
          <w:rFonts w:hint="eastAsia"/>
          <w:b/>
          <w:color w:val="auto"/>
          <w:sz w:val="28"/>
          <w:szCs w:val="28"/>
          <w:highlight w:val="none"/>
        </w:rPr>
        <w:t>响应文件格式：</w:t>
      </w:r>
    </w:p>
    <w:p w14:paraId="37AE023B">
      <w:pPr>
        <w:pStyle w:val="16"/>
        <w:ind w:firstLine="480"/>
        <w:rPr>
          <w:rFonts w:hint="eastAsia"/>
          <w:b/>
          <w:color w:val="auto"/>
          <w:highlight w:val="none"/>
        </w:rPr>
      </w:pPr>
    </w:p>
    <w:p w14:paraId="6D480AF5">
      <w:pPr>
        <w:jc w:val="center"/>
        <w:rPr>
          <w:rFonts w:hint="eastAsia" w:cs="华文中宋"/>
          <w:b/>
          <w:color w:val="auto"/>
          <w:sz w:val="52"/>
          <w:szCs w:val="52"/>
          <w:highlight w:val="none"/>
          <w:lang w:eastAsia="zh-CN"/>
        </w:rPr>
      </w:pPr>
      <w:r>
        <w:rPr>
          <w:rFonts w:hint="eastAsia" w:cs="华文中宋"/>
          <w:b/>
          <w:color w:val="auto"/>
          <w:sz w:val="52"/>
          <w:szCs w:val="52"/>
          <w:highlight w:val="none"/>
          <w:lang w:val="zh-CN"/>
        </w:rPr>
        <w:t>防城港市第一人民医院</w:t>
      </w:r>
      <w:r>
        <w:rPr>
          <w:rFonts w:hint="eastAsia" w:cs="华文中宋"/>
          <w:b/>
          <w:color w:val="auto"/>
          <w:sz w:val="52"/>
          <w:szCs w:val="52"/>
          <w:highlight w:val="none"/>
          <w:lang w:eastAsia="zh-CN"/>
        </w:rPr>
        <w:t>第三批耗材</w:t>
      </w:r>
    </w:p>
    <w:p w14:paraId="08A4773A">
      <w:pPr>
        <w:jc w:val="center"/>
        <w:rPr>
          <w:rFonts w:hint="eastAsia" w:eastAsia="宋体" w:cs="华文中宋"/>
          <w:b/>
          <w:color w:val="auto"/>
          <w:sz w:val="52"/>
          <w:szCs w:val="52"/>
          <w:highlight w:val="none"/>
          <w:lang w:val="zh-CN" w:eastAsia="zh-CN"/>
        </w:rPr>
      </w:pPr>
      <w:r>
        <w:rPr>
          <w:rFonts w:hint="eastAsia" w:cs="华文中宋"/>
          <w:b/>
          <w:color w:val="auto"/>
          <w:sz w:val="52"/>
          <w:szCs w:val="52"/>
          <w:highlight w:val="none"/>
        </w:rPr>
        <w:t>供应商遴选</w:t>
      </w:r>
      <w:r>
        <w:rPr>
          <w:rFonts w:hint="eastAsia" w:cs="华文中宋"/>
          <w:b/>
          <w:color w:val="auto"/>
          <w:sz w:val="52"/>
          <w:szCs w:val="52"/>
          <w:highlight w:val="none"/>
          <w:lang w:eastAsia="zh-CN"/>
        </w:rPr>
        <w:t>（重</w:t>
      </w:r>
      <w:r>
        <w:rPr>
          <w:rFonts w:hint="eastAsia" w:cs="华文中宋"/>
          <w:b/>
          <w:color w:val="auto"/>
          <w:sz w:val="52"/>
          <w:szCs w:val="52"/>
          <w:highlight w:val="none"/>
          <w:lang w:val="en-US" w:eastAsia="zh-CN"/>
        </w:rPr>
        <w:t>1</w:t>
      </w:r>
      <w:r>
        <w:rPr>
          <w:rFonts w:hint="eastAsia" w:cs="华文中宋"/>
          <w:b/>
          <w:color w:val="auto"/>
          <w:sz w:val="52"/>
          <w:szCs w:val="52"/>
          <w:highlight w:val="none"/>
          <w:lang w:eastAsia="zh-CN"/>
        </w:rPr>
        <w:t>）</w:t>
      </w:r>
    </w:p>
    <w:p w14:paraId="4393FF39">
      <w:pPr>
        <w:autoSpaceDE w:val="0"/>
        <w:autoSpaceDN w:val="0"/>
        <w:adjustRightInd w:val="0"/>
        <w:outlineLvl w:val="0"/>
        <w:rPr>
          <w:rFonts w:ascii="方正小标宋简体" w:eastAsia="方正小标宋简体" w:cs="宋体"/>
          <w:bCs/>
          <w:color w:val="auto"/>
          <w:sz w:val="44"/>
          <w:szCs w:val="44"/>
          <w:highlight w:val="none"/>
          <w:lang w:val="zh-CN"/>
        </w:rPr>
      </w:pPr>
    </w:p>
    <w:p w14:paraId="72DCCD88">
      <w:pPr>
        <w:autoSpaceDE w:val="0"/>
        <w:autoSpaceDN w:val="0"/>
        <w:adjustRightInd w:val="0"/>
        <w:jc w:val="center"/>
        <w:outlineLvl w:val="0"/>
        <w:rPr>
          <w:rFonts w:ascii="楷体_GB2312" w:eastAsia="楷体_GB2312" w:cs="宋体"/>
          <w:b/>
          <w:bCs/>
          <w:color w:val="auto"/>
          <w:sz w:val="84"/>
          <w:szCs w:val="84"/>
          <w:highlight w:val="none"/>
          <w:lang w:val="zh-CN"/>
        </w:rPr>
      </w:pPr>
      <w:r>
        <w:rPr>
          <w:rFonts w:hint="eastAsia" w:ascii="楷体_GB2312" w:eastAsia="楷体_GB2312" w:cs="宋体"/>
          <w:b/>
          <w:bCs/>
          <w:color w:val="auto"/>
          <w:sz w:val="84"/>
          <w:szCs w:val="84"/>
          <w:highlight w:val="none"/>
          <w:lang w:val="zh-CN"/>
        </w:rPr>
        <w:t>响应文件</w:t>
      </w:r>
    </w:p>
    <w:p w14:paraId="6131E20A">
      <w:pPr>
        <w:autoSpaceDE w:val="0"/>
        <w:autoSpaceDN w:val="0"/>
        <w:adjustRightInd w:val="0"/>
        <w:jc w:val="center"/>
        <w:outlineLvl w:val="0"/>
        <w:rPr>
          <w:rFonts w:ascii="楷体_GB2312" w:eastAsia="楷体_GB2312" w:cs="宋体"/>
          <w:bCs/>
          <w:color w:val="auto"/>
          <w:sz w:val="52"/>
          <w:szCs w:val="52"/>
          <w:highlight w:val="none"/>
          <w:lang w:val="zh-CN"/>
        </w:rPr>
      </w:pPr>
      <w:r>
        <w:rPr>
          <w:rFonts w:hint="eastAsia" w:ascii="楷体_GB2312" w:eastAsia="楷体_GB2312" w:cs="宋体"/>
          <w:bCs/>
          <w:color w:val="auto"/>
          <w:sz w:val="52"/>
          <w:szCs w:val="52"/>
          <w:highlight w:val="none"/>
          <w:lang w:val="zh-CN"/>
        </w:rPr>
        <w:t>（正本）</w:t>
      </w:r>
    </w:p>
    <w:p w14:paraId="74030E6E">
      <w:pPr>
        <w:jc w:val="center"/>
        <w:rPr>
          <w:rFonts w:hint="eastAsia" w:eastAsia="宋体" w:cstheme="minorBidi"/>
          <w:b/>
          <w:bCs/>
          <w:color w:val="auto"/>
          <w:sz w:val="32"/>
          <w:szCs w:val="32"/>
          <w:highlight w:val="none"/>
          <w:lang w:eastAsia="zh-CN"/>
        </w:rPr>
      </w:pPr>
      <w:r>
        <w:rPr>
          <w:rFonts w:hint="eastAsia" w:ascii="宋体" w:hAnsi="宋体" w:cs="宋体"/>
          <w:b/>
          <w:bCs/>
          <w:color w:val="auto"/>
          <w:kern w:val="0"/>
          <w:sz w:val="36"/>
          <w:szCs w:val="36"/>
          <w:highlight w:val="none"/>
        </w:rPr>
        <w:t>项目编号：</w:t>
      </w:r>
    </w:p>
    <w:p w14:paraId="57783316">
      <w:pPr>
        <w:autoSpaceDE w:val="0"/>
        <w:autoSpaceDN w:val="0"/>
        <w:adjustRightInd w:val="0"/>
        <w:ind w:left="4156" w:leftChars="1520" w:hanging="964" w:hangingChars="300"/>
        <w:outlineLvl w:val="0"/>
        <w:rPr>
          <w:rFonts w:cstheme="minorBidi"/>
          <w:b/>
          <w:bCs/>
          <w:color w:val="auto"/>
          <w:sz w:val="32"/>
          <w:szCs w:val="32"/>
          <w:highlight w:val="none"/>
        </w:rPr>
      </w:pPr>
      <w:r>
        <w:rPr>
          <w:rFonts w:hint="eastAsia" w:cstheme="minorBidi"/>
          <w:b/>
          <w:bCs/>
          <w:color w:val="auto"/>
          <w:sz w:val="32"/>
          <w:szCs w:val="32"/>
          <w:highlight w:val="none"/>
        </w:rPr>
        <w:t>（项目内容名称）</w:t>
      </w:r>
    </w:p>
    <w:p w14:paraId="59082ABC">
      <w:pPr>
        <w:pStyle w:val="40"/>
        <w:rPr>
          <w:rFonts w:cstheme="minorBidi"/>
          <w:b/>
          <w:color w:val="auto"/>
          <w:kern w:val="2"/>
          <w:sz w:val="32"/>
          <w:szCs w:val="32"/>
          <w:highlight w:val="none"/>
        </w:rPr>
      </w:pPr>
    </w:p>
    <w:p w14:paraId="1E67ECDA">
      <w:pPr>
        <w:pStyle w:val="40"/>
        <w:rPr>
          <w:rFonts w:cstheme="minorBidi"/>
          <w:b/>
          <w:color w:val="auto"/>
          <w:kern w:val="2"/>
          <w:sz w:val="32"/>
          <w:szCs w:val="32"/>
          <w:highlight w:val="none"/>
          <w:lang w:val="zh-CN"/>
        </w:rPr>
      </w:pPr>
    </w:p>
    <w:p w14:paraId="680043BE">
      <w:pPr>
        <w:ind w:firstLine="1120" w:firstLineChars="400"/>
        <w:rPr>
          <w:color w:val="auto"/>
          <w:sz w:val="28"/>
          <w:szCs w:val="28"/>
          <w:highlight w:val="none"/>
        </w:rPr>
      </w:pPr>
      <w:r>
        <w:rPr>
          <w:rFonts w:hint="eastAsia"/>
          <w:color w:val="auto"/>
          <w:sz w:val="28"/>
          <w:szCs w:val="28"/>
          <w:highlight w:val="none"/>
        </w:rPr>
        <w:t xml:space="preserve">公司名称： </w:t>
      </w:r>
    </w:p>
    <w:p w14:paraId="741C390C">
      <w:pPr>
        <w:ind w:firstLine="1120" w:firstLineChars="400"/>
        <w:rPr>
          <w:color w:val="auto"/>
          <w:sz w:val="28"/>
          <w:szCs w:val="28"/>
          <w:highlight w:val="none"/>
        </w:rPr>
      </w:pPr>
      <w:r>
        <w:rPr>
          <w:rFonts w:hint="eastAsia"/>
          <w:color w:val="auto"/>
          <w:sz w:val="28"/>
          <w:szCs w:val="28"/>
          <w:highlight w:val="none"/>
        </w:rPr>
        <w:t>地址：</w:t>
      </w:r>
    </w:p>
    <w:p w14:paraId="0162AA18">
      <w:pPr>
        <w:ind w:firstLine="1120" w:firstLineChars="400"/>
        <w:rPr>
          <w:color w:val="auto"/>
          <w:sz w:val="28"/>
          <w:szCs w:val="28"/>
          <w:highlight w:val="none"/>
        </w:rPr>
      </w:pPr>
      <w:r>
        <w:rPr>
          <w:rFonts w:hint="eastAsia"/>
          <w:color w:val="auto"/>
          <w:sz w:val="28"/>
          <w:szCs w:val="28"/>
          <w:highlight w:val="none"/>
        </w:rPr>
        <w:t>电话：                         联系人：</w:t>
      </w:r>
    </w:p>
    <w:p w14:paraId="05700473">
      <w:pPr>
        <w:rPr>
          <w:color w:val="auto"/>
          <w:highlight w:val="none"/>
        </w:rPr>
      </w:pPr>
    </w:p>
    <w:p w14:paraId="60AD1706">
      <w:pPr>
        <w:pStyle w:val="2"/>
        <w:ind w:left="0" w:leftChars="0" w:firstLine="0" w:firstLineChars="0"/>
        <w:rPr>
          <w:color w:val="auto"/>
          <w:highlight w:val="none"/>
        </w:rPr>
      </w:pPr>
    </w:p>
    <w:p w14:paraId="7BCE7695">
      <w:pPr>
        <w:pStyle w:val="2"/>
        <w:rPr>
          <w:color w:val="auto"/>
          <w:highlight w:val="none"/>
        </w:rPr>
      </w:pPr>
    </w:p>
    <w:p w14:paraId="3B4BC85E">
      <w:pPr>
        <w:rPr>
          <w:rFonts w:hint="eastAsia"/>
          <w:color w:val="auto"/>
          <w:sz w:val="28"/>
          <w:szCs w:val="28"/>
          <w:highlight w:val="none"/>
        </w:rPr>
      </w:pPr>
    </w:p>
    <w:p w14:paraId="3D4876F9">
      <w:pPr>
        <w:rPr>
          <w:rFonts w:hint="eastAsia"/>
          <w:color w:val="auto"/>
          <w:sz w:val="28"/>
          <w:szCs w:val="28"/>
          <w:highlight w:val="none"/>
        </w:rPr>
      </w:pPr>
    </w:p>
    <w:p w14:paraId="2896DFC2">
      <w:pPr>
        <w:rPr>
          <w:rFonts w:hint="eastAsia"/>
          <w:color w:val="auto"/>
          <w:sz w:val="28"/>
          <w:szCs w:val="28"/>
          <w:highlight w:val="none"/>
        </w:rPr>
      </w:pPr>
    </w:p>
    <w:p w14:paraId="51D2E469">
      <w:pPr>
        <w:rPr>
          <w:rFonts w:hint="eastAsia"/>
          <w:color w:val="auto"/>
          <w:sz w:val="28"/>
          <w:szCs w:val="28"/>
          <w:highlight w:val="none"/>
        </w:rPr>
      </w:pPr>
    </w:p>
    <w:p w14:paraId="6B876824">
      <w:pPr>
        <w:snapToGrid w:val="0"/>
        <w:spacing w:before="156" w:beforeLines="50" w:after="50"/>
        <w:rPr>
          <w:rFonts w:ascii="宋体" w:hAnsi="宋体"/>
          <w:bCs/>
          <w:color w:val="auto"/>
          <w:sz w:val="24"/>
          <w:szCs w:val="20"/>
          <w:highlight w:val="none"/>
        </w:rPr>
      </w:pPr>
    </w:p>
    <w:p w14:paraId="63B4D4DC">
      <w:pPr>
        <w:ind w:firstLine="640"/>
        <w:jc w:val="both"/>
        <w:rPr>
          <w:rFonts w:hint="eastAsia" w:ascii="宋体" w:hAnsi="宋体" w:eastAsia="宋体" w:cs="仿宋_GB2312"/>
          <w:bCs/>
          <w:color w:val="auto"/>
          <w:sz w:val="30"/>
          <w:szCs w:val="30"/>
          <w:highlight w:val="none"/>
          <w:lang w:eastAsia="zh-CN"/>
        </w:rPr>
      </w:pPr>
      <w:r>
        <w:rPr>
          <w:rFonts w:hint="eastAsia" w:ascii="宋体" w:hAnsi="宋体" w:cs="仿宋_GB2312"/>
          <w:bCs/>
          <w:color w:val="auto"/>
          <w:sz w:val="32"/>
          <w:szCs w:val="32"/>
          <w:highlight w:val="none"/>
        </w:rPr>
        <w:t>项目名称：</w:t>
      </w:r>
      <w:r>
        <w:rPr>
          <w:rFonts w:hint="eastAsia" w:ascii="宋体" w:hAnsi="宋体" w:cs="仿宋_GB2312"/>
          <w:bCs/>
          <w:color w:val="auto"/>
          <w:sz w:val="30"/>
          <w:szCs w:val="30"/>
          <w:highlight w:val="none"/>
          <w:lang w:eastAsia="zh-CN"/>
        </w:rPr>
        <w:t>防城港市第一人民医院第三批耗材</w:t>
      </w:r>
      <w:r>
        <w:rPr>
          <w:rFonts w:hint="eastAsia" w:ascii="宋体" w:hAnsi="宋体" w:cs="仿宋_GB2312"/>
          <w:bCs/>
          <w:color w:val="auto"/>
          <w:sz w:val="30"/>
          <w:szCs w:val="30"/>
          <w:highlight w:val="none"/>
        </w:rPr>
        <w:t>供应商遴选</w:t>
      </w:r>
      <w:r>
        <w:rPr>
          <w:rFonts w:hint="eastAsia" w:ascii="宋体" w:hAnsi="宋体" w:cs="仿宋_GB2312"/>
          <w:bCs/>
          <w:color w:val="auto"/>
          <w:sz w:val="30"/>
          <w:szCs w:val="30"/>
          <w:highlight w:val="none"/>
          <w:lang w:eastAsia="zh-CN"/>
        </w:rPr>
        <w:t>（重</w:t>
      </w:r>
      <w:r>
        <w:rPr>
          <w:rFonts w:hint="eastAsia" w:ascii="宋体" w:hAnsi="宋体" w:cs="仿宋_GB2312"/>
          <w:bCs/>
          <w:color w:val="auto"/>
          <w:sz w:val="30"/>
          <w:szCs w:val="30"/>
          <w:highlight w:val="none"/>
          <w:lang w:val="en-US" w:eastAsia="zh-CN"/>
        </w:rPr>
        <w:t>1</w:t>
      </w:r>
      <w:r>
        <w:rPr>
          <w:rFonts w:hint="eastAsia" w:ascii="宋体" w:hAnsi="宋体" w:cs="仿宋_GB2312"/>
          <w:bCs/>
          <w:color w:val="auto"/>
          <w:sz w:val="30"/>
          <w:szCs w:val="30"/>
          <w:highlight w:val="none"/>
          <w:lang w:eastAsia="zh-CN"/>
        </w:rPr>
        <w:t>）</w:t>
      </w:r>
    </w:p>
    <w:p w14:paraId="372D9914">
      <w:pPr>
        <w:snapToGrid w:val="0"/>
        <w:spacing w:before="156" w:beforeLines="50" w:after="50"/>
        <w:ind w:firstLine="720" w:firstLineChars="225"/>
        <w:rPr>
          <w:rFonts w:ascii="宋体" w:hAnsi="宋体" w:cs="仿宋_GB2312"/>
          <w:bCs/>
          <w:color w:val="auto"/>
          <w:sz w:val="32"/>
          <w:szCs w:val="32"/>
          <w:highlight w:val="none"/>
        </w:rPr>
      </w:pPr>
    </w:p>
    <w:p w14:paraId="33584EBD">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项目编号： </w:t>
      </w:r>
    </w:p>
    <w:p w14:paraId="326FDC2E">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项目内容：（</w:t>
      </w:r>
      <w:r>
        <w:rPr>
          <w:rFonts w:hint="eastAsia" w:cstheme="minorBidi"/>
          <w:b/>
          <w:bCs/>
          <w:color w:val="auto"/>
          <w:sz w:val="32"/>
          <w:szCs w:val="32"/>
          <w:highlight w:val="none"/>
        </w:rPr>
        <w:t>项目内容名称</w:t>
      </w:r>
      <w:r>
        <w:rPr>
          <w:rFonts w:hint="eastAsia" w:ascii="宋体" w:hAnsi="宋体" w:cs="仿宋_GB2312"/>
          <w:bCs/>
          <w:color w:val="auto"/>
          <w:sz w:val="32"/>
          <w:szCs w:val="32"/>
          <w:highlight w:val="none"/>
        </w:rPr>
        <w:t>）：</w:t>
      </w:r>
    </w:p>
    <w:p w14:paraId="4378A7F5">
      <w:pPr>
        <w:snapToGrid w:val="0"/>
        <w:spacing w:before="156" w:beforeLines="50" w:after="50"/>
        <w:ind w:firstLine="720" w:firstLineChars="225"/>
        <w:rPr>
          <w:rFonts w:ascii="宋体" w:hAnsi="宋体" w:cs="仿宋_GB2312"/>
          <w:bCs/>
          <w:color w:val="auto"/>
          <w:sz w:val="32"/>
          <w:szCs w:val="32"/>
          <w:highlight w:val="none"/>
        </w:rPr>
      </w:pPr>
    </w:p>
    <w:p w14:paraId="36413B41">
      <w:pPr>
        <w:pStyle w:val="7"/>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51A0FEE9">
      <w:pPr>
        <w:snapToGrid w:val="0"/>
        <w:spacing w:before="156" w:beforeLines="50" w:after="50"/>
        <w:ind w:firstLine="640" w:firstLineChars="200"/>
        <w:rPr>
          <w:rFonts w:ascii="宋体" w:hAnsi="宋体" w:cs="仿宋_GB2312"/>
          <w:bCs/>
          <w:color w:val="auto"/>
          <w:sz w:val="32"/>
          <w:szCs w:val="32"/>
          <w:highlight w:val="none"/>
        </w:rPr>
      </w:pPr>
    </w:p>
    <w:p w14:paraId="7EDFD36B">
      <w:pPr>
        <w:pStyle w:val="7"/>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联系方式：</w:t>
      </w:r>
    </w:p>
    <w:p w14:paraId="04DA61E5">
      <w:pPr>
        <w:pStyle w:val="7"/>
        <w:snapToGrid w:val="0"/>
        <w:spacing w:before="50" w:after="50"/>
        <w:ind w:firstLine="1280" w:firstLineChars="400"/>
        <w:rPr>
          <w:rFonts w:ascii="宋体" w:hAnsi="宋体" w:cs="仿宋_GB2312"/>
          <w:bCs/>
          <w:color w:val="auto"/>
          <w:sz w:val="32"/>
          <w:szCs w:val="32"/>
          <w:highlight w:val="none"/>
        </w:rPr>
      </w:pPr>
    </w:p>
    <w:p w14:paraId="1D4442CA">
      <w:pPr>
        <w:pStyle w:val="7"/>
        <w:snapToGrid w:val="0"/>
        <w:spacing w:before="50" w:after="50"/>
        <w:ind w:firstLine="1280" w:firstLineChars="400"/>
        <w:rPr>
          <w:rFonts w:ascii="宋体" w:hAnsi="宋体" w:cs="仿宋_GB2312"/>
          <w:bCs/>
          <w:color w:val="auto"/>
          <w:sz w:val="32"/>
          <w:szCs w:val="32"/>
          <w:highlight w:val="none"/>
        </w:rPr>
      </w:pPr>
    </w:p>
    <w:p w14:paraId="0C355D10">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65631CD0">
      <w:pPr>
        <w:pStyle w:val="2"/>
        <w:rPr>
          <w:color w:val="auto"/>
          <w:highlight w:val="none"/>
        </w:rPr>
      </w:pPr>
    </w:p>
    <w:p w14:paraId="54921097">
      <w:pPr>
        <w:rPr>
          <w:color w:val="auto"/>
          <w:highlight w:val="none"/>
        </w:rPr>
      </w:pPr>
    </w:p>
    <w:p w14:paraId="07BA5444">
      <w:pPr>
        <w:pStyle w:val="2"/>
        <w:rPr>
          <w:color w:val="auto"/>
          <w:highlight w:val="none"/>
        </w:rPr>
      </w:pPr>
    </w:p>
    <w:p w14:paraId="2150DC30">
      <w:pPr>
        <w:rPr>
          <w:color w:val="auto"/>
          <w:highlight w:val="none"/>
        </w:rPr>
      </w:pPr>
    </w:p>
    <w:p w14:paraId="680582C8">
      <w:pPr>
        <w:pStyle w:val="2"/>
        <w:rPr>
          <w:color w:val="auto"/>
          <w:highlight w:val="none"/>
        </w:rPr>
      </w:pPr>
    </w:p>
    <w:p w14:paraId="0E891889">
      <w:pPr>
        <w:ind w:firstLine="200"/>
        <w:jc w:val="center"/>
        <w:rPr>
          <w:rFonts w:hint="eastAsia" w:asciiTheme="minorEastAsia" w:hAnsiTheme="minorEastAsia" w:eastAsiaTheme="minorEastAsia"/>
          <w:b/>
          <w:color w:val="auto"/>
          <w:sz w:val="32"/>
          <w:szCs w:val="32"/>
          <w:highlight w:val="none"/>
          <w:lang w:val="en-US" w:eastAsia="zh-CN"/>
        </w:rPr>
      </w:pPr>
    </w:p>
    <w:p w14:paraId="28633EB7">
      <w:pPr>
        <w:ind w:firstLine="200"/>
        <w:jc w:val="center"/>
        <w:rPr>
          <w:rFonts w:hint="eastAsia" w:asciiTheme="minorEastAsia" w:hAnsiTheme="minorEastAsia" w:eastAsiaTheme="minorEastAsia"/>
          <w:b/>
          <w:color w:val="auto"/>
          <w:sz w:val="32"/>
          <w:szCs w:val="32"/>
          <w:highlight w:val="none"/>
          <w:lang w:val="en-US" w:eastAsia="zh-CN"/>
        </w:rPr>
      </w:pPr>
    </w:p>
    <w:p w14:paraId="3AB48878">
      <w:pPr>
        <w:ind w:firstLine="200"/>
        <w:jc w:val="center"/>
        <w:rPr>
          <w:rFonts w:hint="eastAsia" w:asciiTheme="minorEastAsia" w:hAnsiTheme="minorEastAsia" w:eastAsiaTheme="minorEastAsia"/>
          <w:b/>
          <w:color w:val="auto"/>
          <w:sz w:val="32"/>
          <w:szCs w:val="32"/>
          <w:highlight w:val="none"/>
          <w:lang w:val="en-US" w:eastAsia="zh-CN"/>
        </w:rPr>
      </w:pPr>
    </w:p>
    <w:p w14:paraId="6DB42193">
      <w:pPr>
        <w:ind w:firstLine="200"/>
        <w:jc w:val="center"/>
        <w:rPr>
          <w:rFonts w:hint="eastAsia" w:asciiTheme="minorEastAsia" w:hAnsiTheme="minorEastAsia" w:eastAsiaTheme="minorEastAsia"/>
          <w:b/>
          <w:color w:val="auto"/>
          <w:sz w:val="32"/>
          <w:szCs w:val="32"/>
          <w:highlight w:val="none"/>
          <w:lang w:val="en-US" w:eastAsia="zh-CN"/>
        </w:rPr>
      </w:pPr>
    </w:p>
    <w:p w14:paraId="26AD3C31">
      <w:pPr>
        <w:ind w:firstLine="200"/>
        <w:jc w:val="center"/>
        <w:rPr>
          <w:rFonts w:hint="eastAsia" w:asciiTheme="minorEastAsia" w:hAnsiTheme="minorEastAsia" w:eastAsiaTheme="minorEastAsia"/>
          <w:b/>
          <w:color w:val="auto"/>
          <w:sz w:val="32"/>
          <w:szCs w:val="32"/>
          <w:highlight w:val="none"/>
          <w:lang w:val="en-US" w:eastAsia="zh-CN"/>
        </w:rPr>
      </w:pPr>
    </w:p>
    <w:p w14:paraId="34FD5570">
      <w:pPr>
        <w:ind w:firstLine="0"/>
        <w:jc w:val="both"/>
        <w:rPr>
          <w:rFonts w:hint="eastAsia" w:asciiTheme="minorEastAsia" w:hAnsiTheme="minorEastAsia" w:eastAsiaTheme="minorEastAsia"/>
          <w:b/>
          <w:color w:val="auto"/>
          <w:sz w:val="32"/>
          <w:szCs w:val="32"/>
          <w:highlight w:val="none"/>
          <w:lang w:val="en-US" w:eastAsia="zh-CN"/>
        </w:rPr>
      </w:pPr>
    </w:p>
    <w:p w14:paraId="4DEC1BB4">
      <w:pPr>
        <w:ind w:firstLine="0"/>
        <w:jc w:val="both"/>
        <w:rPr>
          <w:rFonts w:hint="eastAsia" w:asciiTheme="minorEastAsia" w:hAnsiTheme="minorEastAsia" w:eastAsiaTheme="minorEastAsia"/>
          <w:b/>
          <w:color w:val="auto"/>
          <w:sz w:val="32"/>
          <w:szCs w:val="32"/>
          <w:highlight w:val="none"/>
          <w:lang w:val="en-US" w:eastAsia="zh-CN"/>
        </w:rPr>
      </w:pPr>
    </w:p>
    <w:p w14:paraId="6BB4619E">
      <w:pPr>
        <w:ind w:firstLine="200"/>
        <w:jc w:val="center"/>
        <w:rPr>
          <w:rFonts w:hint="eastAsia" w:asciiTheme="minorEastAsia" w:hAnsiTheme="minorEastAsia" w:eastAsiaTheme="minorEastAsia"/>
          <w:b/>
          <w:color w:val="auto"/>
          <w:sz w:val="32"/>
          <w:szCs w:val="32"/>
          <w:highlight w:val="none"/>
          <w:lang w:val="en-US" w:eastAsia="zh-CN"/>
        </w:rPr>
      </w:pPr>
    </w:p>
    <w:p w14:paraId="46F08CCC">
      <w:pPr>
        <w:ind w:firstLine="200"/>
        <w:jc w:val="center"/>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eastAsiaTheme="minorEastAsia"/>
          <w:b/>
          <w:color w:val="auto"/>
          <w:sz w:val="32"/>
          <w:szCs w:val="32"/>
          <w:highlight w:val="none"/>
          <w:lang w:val="en-US" w:eastAsia="zh-CN"/>
        </w:rPr>
        <w:t>供应商应提供的</w:t>
      </w:r>
      <w:r>
        <w:rPr>
          <w:rFonts w:hint="eastAsia" w:asciiTheme="minorEastAsia" w:hAnsiTheme="minorEastAsia" w:eastAsiaTheme="minorEastAsia"/>
          <w:b/>
          <w:color w:val="auto"/>
          <w:sz w:val="32"/>
          <w:szCs w:val="32"/>
          <w:highlight w:val="none"/>
        </w:rPr>
        <w:t>响应文件</w:t>
      </w:r>
      <w:r>
        <w:rPr>
          <w:rFonts w:hint="eastAsia" w:asciiTheme="minorEastAsia" w:hAnsiTheme="minorEastAsia" w:eastAsiaTheme="minorEastAsia"/>
          <w:b/>
          <w:color w:val="auto"/>
          <w:sz w:val="32"/>
          <w:szCs w:val="32"/>
          <w:highlight w:val="none"/>
          <w:lang w:val="en-US" w:eastAsia="zh-CN"/>
        </w:rPr>
        <w:t>材料</w:t>
      </w:r>
      <w:r>
        <w:rPr>
          <w:rFonts w:hint="eastAsia" w:asciiTheme="minorEastAsia" w:hAnsiTheme="minorEastAsia" w:eastAsiaTheme="minorEastAsia"/>
          <w:b/>
          <w:color w:val="auto"/>
          <w:sz w:val="32"/>
          <w:szCs w:val="32"/>
          <w:highlight w:val="none"/>
        </w:rPr>
        <w:t>目录</w:t>
      </w:r>
      <w:r>
        <w:rPr>
          <w:rFonts w:hint="eastAsia" w:asciiTheme="minorEastAsia" w:hAnsiTheme="minorEastAsia" w:eastAsiaTheme="minorEastAsia"/>
          <w:b/>
          <w:color w:val="auto"/>
          <w:sz w:val="32"/>
          <w:szCs w:val="32"/>
          <w:highlight w:val="none"/>
          <w:lang w:eastAsia="zh-CN"/>
        </w:rPr>
        <w:t>（按顺序装订）</w:t>
      </w:r>
    </w:p>
    <w:p w14:paraId="5227D241">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（一）</w:t>
      </w:r>
      <w:r>
        <w:rPr>
          <w:rFonts w:hint="eastAsia" w:asciiTheme="minorEastAsia" w:hAnsiTheme="minorEastAsia" w:eastAsiaTheme="minorEastAsia"/>
          <w:color w:val="auto"/>
          <w:sz w:val="28"/>
          <w:szCs w:val="28"/>
          <w:highlight w:val="none"/>
        </w:rPr>
        <w:t>供应商有效的营业执照复印件（必须盖章，否则无效）；</w:t>
      </w:r>
    </w:p>
    <w:p w14:paraId="26CC0060">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（二）</w:t>
      </w:r>
      <w:r>
        <w:rPr>
          <w:rFonts w:hint="eastAsia" w:asciiTheme="minorEastAsia" w:hAnsiTheme="minorEastAsia" w:eastAsiaTheme="minorEastAsia"/>
          <w:color w:val="auto"/>
          <w:sz w:val="28"/>
          <w:szCs w:val="28"/>
          <w:highlight w:val="none"/>
        </w:rPr>
        <w:t>提供有效的《医疗器械经营许可证》或《</w:t>
      </w:r>
      <w:r>
        <w:rPr>
          <w:rFonts w:hint="eastAsia" w:asciiTheme="minorEastAsia" w:hAnsiTheme="minorEastAsia" w:eastAsiaTheme="minorEastAsia"/>
          <w:color w:val="auto"/>
          <w:sz w:val="28"/>
          <w:szCs w:val="28"/>
          <w:highlight w:val="none"/>
          <w:lang w:eastAsia="zh-CN"/>
        </w:rPr>
        <w:t>第二类</w:t>
      </w:r>
      <w:r>
        <w:rPr>
          <w:rFonts w:hint="eastAsia" w:asciiTheme="minorEastAsia" w:hAnsiTheme="minorEastAsia" w:eastAsiaTheme="minorEastAsia"/>
          <w:color w:val="auto"/>
          <w:sz w:val="28"/>
          <w:szCs w:val="28"/>
          <w:highlight w:val="none"/>
        </w:rPr>
        <w:t>医疗器械经营备案》复印件，且经营范围包含该产品（必须盖章，否则无效）；</w:t>
      </w:r>
    </w:p>
    <w:p w14:paraId="445480B7">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（三）</w:t>
      </w:r>
      <w:r>
        <w:rPr>
          <w:rFonts w:hint="eastAsia" w:asciiTheme="minorEastAsia" w:hAnsiTheme="minorEastAsia" w:eastAsiaTheme="minorEastAsia"/>
          <w:color w:val="auto"/>
          <w:sz w:val="28"/>
          <w:szCs w:val="28"/>
          <w:highlight w:val="none"/>
        </w:rPr>
        <w:t>提供所投产品有效的《医疗器械产品注册证》复印件</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所投产品</w:t>
      </w:r>
      <w:r>
        <w:rPr>
          <w:rFonts w:hint="eastAsia" w:asciiTheme="minorEastAsia" w:hAnsiTheme="minorEastAsia" w:eastAsiaTheme="minorEastAsia"/>
          <w:color w:val="auto"/>
          <w:sz w:val="28"/>
          <w:szCs w:val="28"/>
          <w:highlight w:val="none"/>
          <w:lang w:val="en-US" w:eastAsia="zh-CN"/>
        </w:rPr>
        <w:t>来源渠道证明材料</w:t>
      </w:r>
      <w:r>
        <w:rPr>
          <w:rFonts w:hint="eastAsia" w:asciiTheme="minorEastAsia" w:hAnsiTheme="minorEastAsia" w:eastAsiaTheme="minorEastAsia"/>
          <w:color w:val="auto"/>
          <w:sz w:val="28"/>
          <w:szCs w:val="28"/>
          <w:highlight w:val="none"/>
        </w:rPr>
        <w:t>；</w:t>
      </w:r>
    </w:p>
    <w:p w14:paraId="6E2CD04E">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（四）</w:t>
      </w:r>
      <w:r>
        <w:rPr>
          <w:rFonts w:hint="eastAsia" w:asciiTheme="minorEastAsia" w:hAnsiTheme="minorEastAsia" w:eastAsiaTheme="minorEastAsia"/>
          <w:color w:val="auto"/>
          <w:sz w:val="28"/>
          <w:szCs w:val="28"/>
          <w:highlight w:val="none"/>
        </w:rPr>
        <w:t>法定代表人身份证复印件（必须盖章，否则无效）；</w:t>
      </w:r>
    </w:p>
    <w:p w14:paraId="47EA8EC6">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（五）</w:t>
      </w:r>
      <w:r>
        <w:rPr>
          <w:rFonts w:hint="eastAsia" w:asciiTheme="minorEastAsia" w:hAnsiTheme="minorEastAsia" w:eastAsiaTheme="minorEastAsia"/>
          <w:color w:val="auto"/>
          <w:sz w:val="28"/>
          <w:szCs w:val="28"/>
          <w:highlight w:val="none"/>
        </w:rPr>
        <w:t>法定代表人授权委托书原件（必须盖章，否则无效）；</w:t>
      </w:r>
    </w:p>
    <w:p w14:paraId="0AFFE8C1">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（六）</w:t>
      </w:r>
      <w:r>
        <w:rPr>
          <w:rFonts w:hint="eastAsia" w:asciiTheme="minorEastAsia" w:hAnsiTheme="minorEastAsia" w:eastAsiaTheme="minorEastAsia"/>
          <w:color w:val="auto"/>
          <w:sz w:val="28"/>
          <w:szCs w:val="28"/>
          <w:highlight w:val="none"/>
        </w:rPr>
        <w:t>在“信用中国”网站 、中国政府采购网被列入失信被执行人、重大税收违法案件当事人名单、政府采购严重违法失信行为记录名单查询截图；（必须盖章，否则无效）</w:t>
      </w:r>
    </w:p>
    <w:p w14:paraId="52BC2D15">
      <w:pPr>
        <w:ind w:firstLine="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（七）</w:t>
      </w:r>
      <w:r>
        <w:rPr>
          <w:rFonts w:hint="eastAsia" w:asciiTheme="minorEastAsia" w:hAnsiTheme="minorEastAsia" w:eastAsiaTheme="minorEastAsia"/>
          <w:color w:val="auto"/>
          <w:sz w:val="28"/>
          <w:szCs w:val="28"/>
          <w:highlight w:val="none"/>
        </w:rPr>
        <w:t>供应商依法缴纳税收的相关材料（自提交响应文件截止日期前任意连续3个月的依法缴纳税收的凭据复印件；依法免税的，必须提供相应文件证明其依法免税。从成立之日起到响应文件提交截止时间止不足要求月数的，只需提供从成立之日起的依法缴纳税收相应证明文件）；（必须盖章，否则无效）；</w:t>
      </w:r>
    </w:p>
    <w:p w14:paraId="221567F8">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（八）</w:t>
      </w:r>
      <w:r>
        <w:rPr>
          <w:rFonts w:hint="eastAsia" w:asciiTheme="minorEastAsia" w:hAnsiTheme="minorEastAsia" w:eastAsiaTheme="minorEastAsia"/>
          <w:color w:val="auto"/>
          <w:sz w:val="28"/>
          <w:szCs w:val="28"/>
          <w:highlight w:val="none"/>
        </w:rPr>
        <w:t>供应商依法缴纳社会保障资金的相关材料（自提交响应文件截止日期前</w:t>
      </w:r>
      <w:r>
        <w:rPr>
          <w:rFonts w:hint="eastAsia" w:asciiTheme="minorEastAsia" w:hAnsiTheme="minorEastAsia" w:eastAsiaTheme="minorEastAsia"/>
          <w:color w:val="auto"/>
          <w:sz w:val="28"/>
          <w:szCs w:val="28"/>
          <w:highlight w:val="none"/>
          <w:lang w:val="en-US" w:eastAsia="zh-CN"/>
        </w:rPr>
        <w:t>1</w:t>
      </w:r>
      <w:r>
        <w:rPr>
          <w:rFonts w:hint="eastAsia" w:asciiTheme="minorEastAsia" w:hAnsiTheme="minorEastAsia" w:eastAsiaTheme="minorEastAsia"/>
          <w:color w:val="auto"/>
          <w:sz w:val="28"/>
          <w:szCs w:val="28"/>
          <w:highlight w:val="none"/>
        </w:rPr>
        <w:t>个月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必须盖章，否则无效）；</w:t>
      </w:r>
    </w:p>
    <w:p w14:paraId="16007DC9">
      <w:pPr>
        <w:pStyle w:val="2"/>
        <w:rPr>
          <w:color w:val="auto"/>
        </w:rPr>
      </w:pPr>
    </w:p>
    <w:p w14:paraId="1FD12889">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（九）</w:t>
      </w:r>
      <w:r>
        <w:rPr>
          <w:rFonts w:hint="eastAsia" w:asciiTheme="minorEastAsia" w:hAnsiTheme="minorEastAsia" w:eastAsiaTheme="minorEastAsia"/>
          <w:color w:val="auto"/>
          <w:sz w:val="28"/>
          <w:szCs w:val="28"/>
          <w:highlight w:val="none"/>
        </w:rPr>
        <w:t>供应商直接控股、管理关系信息表（格式附后）；（必须盖章，否则无效）；</w:t>
      </w:r>
    </w:p>
    <w:p w14:paraId="2136DCCA">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w:t>
      </w:r>
      <w:r>
        <w:rPr>
          <w:rFonts w:hint="eastAsia" w:asciiTheme="minorEastAsia" w:hAnsiTheme="minorEastAsia" w:eastAsiaTheme="minorEastAsia"/>
          <w:color w:val="auto"/>
          <w:sz w:val="28"/>
          <w:szCs w:val="28"/>
          <w:highlight w:val="none"/>
        </w:rPr>
        <w:t>截止在提交响应文件之日起的前三年在经营活动中无重大违法记录，并且能在“中国裁判文书网”查询具备无行贿犯罪记录截图（必须盖章，否则无效）</w:t>
      </w:r>
    </w:p>
    <w:p w14:paraId="40FFA06D">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（十一）</w:t>
      </w:r>
      <w:r>
        <w:rPr>
          <w:rFonts w:hint="eastAsia" w:asciiTheme="minorEastAsia" w:hAnsiTheme="minorEastAsia" w:eastAsiaTheme="minorEastAsia"/>
          <w:color w:val="auto"/>
          <w:sz w:val="28"/>
          <w:szCs w:val="28"/>
          <w:highlight w:val="none"/>
        </w:rPr>
        <w:t>投标承诺函（必须盖章，否则无效）；</w:t>
      </w:r>
    </w:p>
    <w:p w14:paraId="400B2FB9">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（十二）</w:t>
      </w:r>
      <w:r>
        <w:rPr>
          <w:rFonts w:hint="eastAsia" w:asciiTheme="minorEastAsia" w:hAnsiTheme="minorEastAsia" w:eastAsiaTheme="minorEastAsia"/>
          <w:color w:val="auto"/>
          <w:sz w:val="28"/>
          <w:szCs w:val="28"/>
          <w:highlight w:val="none"/>
        </w:rPr>
        <w:t>提供广西药品和医用</w:t>
      </w:r>
      <w:r>
        <w:rPr>
          <w:rFonts w:hint="eastAsia" w:asciiTheme="minorEastAsia" w:hAnsiTheme="minorEastAsia" w:eastAsiaTheme="minorEastAsia"/>
          <w:color w:val="auto"/>
          <w:sz w:val="28"/>
          <w:szCs w:val="28"/>
          <w:highlight w:val="none"/>
          <w:lang w:val="en-US" w:eastAsia="zh-CN"/>
        </w:rPr>
        <w:t>耗材</w:t>
      </w:r>
      <w:r>
        <w:rPr>
          <w:rFonts w:hint="eastAsia" w:asciiTheme="minorEastAsia" w:hAnsiTheme="minorEastAsia" w:eastAsiaTheme="minorEastAsia"/>
          <w:color w:val="auto"/>
          <w:sz w:val="28"/>
          <w:szCs w:val="28"/>
          <w:highlight w:val="none"/>
        </w:rPr>
        <w:t>招采管理系统的注册供应商的清晰截图；（必须盖章，否则无效）；</w:t>
      </w:r>
    </w:p>
    <w:p w14:paraId="36278395">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（十三）</w:t>
      </w:r>
      <w:r>
        <w:rPr>
          <w:rFonts w:hint="eastAsia" w:asciiTheme="minorEastAsia" w:hAnsiTheme="minorEastAsia" w:eastAsiaTheme="minorEastAsia"/>
          <w:color w:val="auto"/>
          <w:sz w:val="28"/>
          <w:szCs w:val="28"/>
          <w:highlight w:val="none"/>
        </w:rPr>
        <w:t>报价表（必须盖章，否则无效）；</w:t>
      </w:r>
    </w:p>
    <w:p w14:paraId="3AF949EF">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（十四）</w:t>
      </w:r>
      <w:r>
        <w:rPr>
          <w:rFonts w:hint="eastAsia" w:asciiTheme="minorEastAsia" w:hAnsiTheme="minorEastAsia" w:eastAsiaTheme="minorEastAsia"/>
          <w:color w:val="auto"/>
          <w:sz w:val="28"/>
          <w:szCs w:val="28"/>
          <w:highlight w:val="none"/>
        </w:rPr>
        <w:t>提供各产品性能的证明材料：产品合格证、质量检测报告、医疗器械注册证、技术参数和说明书等（必须盖章，否则无效）；</w:t>
      </w:r>
    </w:p>
    <w:p w14:paraId="2A6CC7BE">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（十五）</w:t>
      </w:r>
      <w:r>
        <w:rPr>
          <w:rFonts w:hint="eastAsia" w:asciiTheme="minorEastAsia" w:hAnsiTheme="minorEastAsia" w:eastAsiaTheme="minorEastAsia"/>
          <w:color w:val="auto"/>
          <w:sz w:val="28"/>
          <w:szCs w:val="28"/>
          <w:highlight w:val="none"/>
        </w:rPr>
        <w:t>实施方案（格式自拟，必须盖章，否则无效）；</w:t>
      </w:r>
    </w:p>
    <w:p w14:paraId="3EE24F34">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（十六）</w:t>
      </w:r>
      <w:r>
        <w:rPr>
          <w:rFonts w:hint="eastAsia" w:asciiTheme="minorEastAsia" w:hAnsiTheme="minorEastAsia" w:eastAsiaTheme="minorEastAsia"/>
          <w:color w:val="auto"/>
          <w:sz w:val="28"/>
          <w:szCs w:val="28"/>
          <w:highlight w:val="none"/>
        </w:rPr>
        <w:t>增值服务方案（含书面承诺）（格式自拟，必须盖章，否则无效）；</w:t>
      </w:r>
    </w:p>
    <w:p w14:paraId="1A00B761">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（十七）</w:t>
      </w:r>
      <w:r>
        <w:rPr>
          <w:rFonts w:hint="eastAsia" w:asciiTheme="minorEastAsia" w:hAnsiTheme="minorEastAsia" w:eastAsiaTheme="minorEastAsia"/>
          <w:color w:val="auto"/>
          <w:sz w:val="28"/>
          <w:szCs w:val="28"/>
          <w:highlight w:val="none"/>
        </w:rPr>
        <w:t>提供仓库平面图或有面积说明的场地租赁合同复印件（必须盖章，否则无效）；</w:t>
      </w:r>
    </w:p>
    <w:p w14:paraId="21E32E2E">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（十八）</w:t>
      </w:r>
      <w:r>
        <w:rPr>
          <w:rFonts w:hint="eastAsia" w:asciiTheme="minorEastAsia" w:hAnsiTheme="minorEastAsia" w:eastAsiaTheme="minorEastAsia"/>
          <w:color w:val="auto"/>
          <w:sz w:val="28"/>
          <w:szCs w:val="28"/>
          <w:highlight w:val="none"/>
        </w:rPr>
        <w:t>配送服务能力（格式自拟，必须盖章，否则无效）；</w:t>
      </w:r>
    </w:p>
    <w:p w14:paraId="7DEE8AA6">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（十九）</w:t>
      </w:r>
      <w:r>
        <w:rPr>
          <w:rFonts w:hint="eastAsia" w:asciiTheme="minorEastAsia" w:hAnsiTheme="minorEastAsia" w:eastAsiaTheme="minorEastAsia"/>
          <w:color w:val="auto"/>
          <w:sz w:val="28"/>
          <w:szCs w:val="28"/>
          <w:highlight w:val="none"/>
        </w:rPr>
        <w:t>服务承诺（格式自拟，必须盖章，否则无效）；</w:t>
      </w:r>
    </w:p>
    <w:p w14:paraId="41E420F2">
      <w:pPr>
        <w:ind w:firstLine="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（二十）</w:t>
      </w:r>
      <w:r>
        <w:rPr>
          <w:rFonts w:hint="eastAsia" w:asciiTheme="minorEastAsia" w:hAnsiTheme="minorEastAsia" w:eastAsiaTheme="minorEastAsia"/>
          <w:color w:val="auto"/>
          <w:sz w:val="28"/>
          <w:szCs w:val="28"/>
          <w:highlight w:val="none"/>
        </w:rPr>
        <w:t>投标人提供本公司</w:t>
      </w:r>
      <w:r>
        <w:rPr>
          <w:rFonts w:hint="eastAsia" w:cs="Times New Roman" w:asciiTheme="minorEastAsia" w:hAnsiTheme="minorEastAsia" w:eastAsiaTheme="minorEastAsia"/>
          <w:color w:val="auto"/>
          <w:sz w:val="28"/>
          <w:szCs w:val="28"/>
          <w:highlight w:val="none"/>
          <w:lang w:val="en-US" w:eastAsia="zh-CN"/>
        </w:rPr>
        <w:t>近三年</w:t>
      </w:r>
      <w:r>
        <w:rPr>
          <w:rFonts w:hint="eastAsia" w:asciiTheme="minorEastAsia" w:hAnsiTheme="minorEastAsia" w:eastAsiaTheme="minorEastAsia"/>
          <w:color w:val="auto"/>
          <w:sz w:val="28"/>
          <w:szCs w:val="28"/>
          <w:highlight w:val="none"/>
        </w:rPr>
        <w:t>供货广西区市级以上不同三甲医院的同类产品的有效业绩证明材料（包括清晰的：1.合同或配送协议复印件；2.</w:t>
      </w:r>
      <w:r>
        <w:rPr>
          <w:rFonts w:hint="eastAsia" w:cs="Times New Roman" w:asciiTheme="minorEastAsia" w:hAnsiTheme="minorEastAsia" w:eastAsiaTheme="minorEastAsia"/>
          <w:color w:val="auto"/>
          <w:sz w:val="28"/>
          <w:szCs w:val="28"/>
          <w:highlight w:val="none"/>
          <w:lang w:val="en-US" w:eastAsia="zh-CN"/>
        </w:rPr>
        <w:t>提供</w:t>
      </w:r>
      <w:r>
        <w:rPr>
          <w:rFonts w:hint="eastAsia" w:cs="Times New Roman" w:asciiTheme="minorEastAsia" w:hAnsiTheme="minorEastAsia" w:eastAsiaTheme="minorEastAsia"/>
          <w:color w:val="auto"/>
          <w:sz w:val="28"/>
          <w:szCs w:val="28"/>
          <w:highlight w:val="none"/>
        </w:rPr>
        <w:t>销售发票复印件</w:t>
      </w:r>
      <w:r>
        <w:rPr>
          <w:rFonts w:hint="eastAsia" w:cs="Times New Roman" w:asciiTheme="minorEastAsia" w:hAnsiTheme="minorEastAsia" w:eastAsiaTheme="minorEastAsia"/>
          <w:color w:val="auto"/>
          <w:sz w:val="28"/>
          <w:szCs w:val="28"/>
          <w:highlight w:val="none"/>
          <w:lang w:eastAsia="zh-CN"/>
        </w:rPr>
        <w:t>（</w:t>
      </w:r>
      <w:r>
        <w:rPr>
          <w:rFonts w:hint="eastAsia" w:cs="Times New Roman" w:asciiTheme="minorEastAsia" w:hAnsiTheme="minorEastAsia" w:eastAsiaTheme="minorEastAsia"/>
          <w:color w:val="auto"/>
          <w:sz w:val="28"/>
          <w:szCs w:val="28"/>
          <w:highlight w:val="none"/>
          <w:lang w:val="en-US" w:eastAsia="zh-CN"/>
        </w:rPr>
        <w:t>发票明细必须包含投标的耗材品种）</w:t>
      </w:r>
      <w:r>
        <w:rPr>
          <w:rFonts w:hint="eastAsia" w:asciiTheme="minorEastAsia" w:hAnsiTheme="minorEastAsia" w:eastAsiaTheme="minorEastAsia"/>
          <w:color w:val="auto"/>
          <w:sz w:val="28"/>
          <w:szCs w:val="28"/>
          <w:highlight w:val="none"/>
        </w:rPr>
        <w:t>（必须盖章，否则无效）；</w:t>
      </w:r>
    </w:p>
    <w:p w14:paraId="0C9FFE41">
      <w:pPr>
        <w:pStyle w:val="2"/>
        <w:ind w:left="0" w:leftChars="0" w:firstLine="0" w:firstLineChars="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（二十一）所投耗材需现场提供样品（必须</w:t>
      </w:r>
      <w:r>
        <w:rPr>
          <w:rFonts w:hint="eastAsia" w:cs="Times New Roman" w:asciiTheme="minorEastAsia" w:hAnsiTheme="minorEastAsia" w:eastAsiaTheme="minorEastAsia"/>
          <w:i w:val="0"/>
          <w:iCs w:val="0"/>
          <w:caps w:val="0"/>
          <w:color w:val="auto"/>
          <w:spacing w:val="0"/>
          <w:sz w:val="28"/>
          <w:szCs w:val="28"/>
          <w:highlight w:val="none"/>
        </w:rPr>
        <w:t>提供1-2个样品</w:t>
      </w:r>
      <w:r>
        <w:rPr>
          <w:rFonts w:hint="eastAsia" w:asciiTheme="minorEastAsia" w:hAnsiTheme="minorEastAsia" w:eastAsiaTheme="minorEastAsia"/>
          <w:color w:val="auto"/>
          <w:sz w:val="28"/>
          <w:szCs w:val="28"/>
          <w:highlight w:val="none"/>
          <w:lang w:val="en-US" w:eastAsia="zh-CN"/>
        </w:rPr>
        <w:t>）</w:t>
      </w:r>
    </w:p>
    <w:p w14:paraId="5C64C75C">
      <w:pPr>
        <w:ind w:firstLine="0"/>
        <w:rPr>
          <w:rFonts w:hint="eastAsia"/>
          <w:b/>
          <w:color w:val="auto"/>
          <w:sz w:val="28"/>
          <w:szCs w:val="28"/>
          <w:highlight w:val="none"/>
        </w:rPr>
      </w:pPr>
    </w:p>
    <w:p w14:paraId="5E8E3CCF">
      <w:pPr>
        <w:ind w:firstLine="0"/>
        <w:rPr>
          <w:b/>
          <w:color w:val="auto"/>
          <w:sz w:val="28"/>
          <w:szCs w:val="28"/>
          <w:highlight w:val="none"/>
        </w:rPr>
      </w:pPr>
      <w:r>
        <w:rPr>
          <w:rFonts w:hint="eastAsia"/>
          <w:b/>
          <w:color w:val="auto"/>
          <w:sz w:val="28"/>
          <w:szCs w:val="28"/>
          <w:highlight w:val="none"/>
        </w:rPr>
        <w:t>（注：以上文件按顺序装订成册，一式</w:t>
      </w:r>
      <w:r>
        <w:rPr>
          <w:rFonts w:hint="eastAsia"/>
          <w:b/>
          <w:color w:val="auto"/>
          <w:sz w:val="28"/>
          <w:szCs w:val="28"/>
          <w:highlight w:val="none"/>
          <w:lang w:val="en-US" w:eastAsia="zh-CN"/>
        </w:rPr>
        <w:t>五</w:t>
      </w:r>
      <w:r>
        <w:rPr>
          <w:rFonts w:hint="eastAsia"/>
          <w:b/>
          <w:color w:val="auto"/>
          <w:sz w:val="28"/>
          <w:szCs w:val="28"/>
          <w:highlight w:val="none"/>
        </w:rPr>
        <w:t>份，正本一份，副本</w:t>
      </w:r>
      <w:r>
        <w:rPr>
          <w:rFonts w:hint="eastAsia"/>
          <w:b/>
          <w:color w:val="auto"/>
          <w:sz w:val="28"/>
          <w:szCs w:val="28"/>
          <w:highlight w:val="none"/>
          <w:lang w:val="en-US" w:eastAsia="zh-CN"/>
        </w:rPr>
        <w:t>四</w:t>
      </w:r>
      <w:r>
        <w:rPr>
          <w:rFonts w:hint="eastAsia"/>
          <w:b/>
          <w:color w:val="auto"/>
          <w:sz w:val="28"/>
          <w:szCs w:val="28"/>
          <w:highlight w:val="none"/>
        </w:rPr>
        <w:t>份）</w:t>
      </w:r>
    </w:p>
    <w:p w14:paraId="5C376A91">
      <w:pPr>
        <w:spacing w:line="300" w:lineRule="auto"/>
        <w:jc w:val="both"/>
        <w:rPr>
          <w:rFonts w:hint="eastAsia" w:ascii="宋体" w:hAnsi="宋体" w:cs="宋体"/>
          <w:bCs/>
          <w:color w:val="auto"/>
          <w:sz w:val="44"/>
          <w:szCs w:val="44"/>
          <w:highlight w:val="none"/>
        </w:rPr>
      </w:pPr>
    </w:p>
    <w:p w14:paraId="7AF11BC5">
      <w:pPr>
        <w:spacing w:line="300" w:lineRule="auto"/>
        <w:jc w:val="center"/>
        <w:rPr>
          <w:rFonts w:ascii="宋体" w:hAnsi="宋体" w:cs="宋体"/>
          <w:color w:val="auto"/>
          <w:highlight w:val="none"/>
        </w:rPr>
      </w:pPr>
      <w:r>
        <w:rPr>
          <w:rFonts w:hint="eastAsia" w:ascii="宋体" w:hAnsi="宋体" w:cs="宋体"/>
          <w:bCs/>
          <w:color w:val="auto"/>
          <w:sz w:val="44"/>
          <w:szCs w:val="44"/>
          <w:highlight w:val="none"/>
        </w:rPr>
        <w:t>法定代表人证明书</w:t>
      </w:r>
    </w:p>
    <w:p w14:paraId="04064961">
      <w:pPr>
        <w:spacing w:line="360" w:lineRule="auto"/>
        <w:ind w:left="540"/>
        <w:contextualSpacing/>
        <w:rPr>
          <w:rFonts w:ascii="宋体" w:hAnsi="宋体" w:cs="宋体"/>
          <w:color w:val="auto"/>
          <w:sz w:val="32"/>
          <w:szCs w:val="32"/>
          <w:highlight w:val="none"/>
        </w:rPr>
      </w:pPr>
    </w:p>
    <w:p w14:paraId="4D0A444F">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7611BBDC">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0CEB3092">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7DE30CCF">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0B9151E4">
      <w:pPr>
        <w:spacing w:line="360" w:lineRule="auto"/>
        <w:ind w:firstLine="480"/>
        <w:contextualSpacing/>
        <w:rPr>
          <w:rFonts w:ascii="宋体" w:hAnsi="宋体" w:cs="宋体"/>
          <w:color w:val="auto"/>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3397E93D">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特此证明。</w:t>
      </w:r>
    </w:p>
    <w:p w14:paraId="49E60996">
      <w:pPr>
        <w:spacing w:line="360" w:lineRule="auto"/>
        <w:ind w:left="0"/>
        <w:contextualSpacing/>
        <w:rPr>
          <w:rFonts w:ascii="宋体" w:hAnsi="宋体" w:cs="宋体"/>
          <w:color w:val="auto"/>
          <w:sz w:val="24"/>
          <w:highlight w:val="none"/>
        </w:rPr>
      </w:pPr>
    </w:p>
    <w:p w14:paraId="3D2A963F">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3FB91B1F">
      <w:pPr>
        <w:pStyle w:val="2"/>
        <w:ind w:left="0" w:leftChars="0" w:firstLine="0" w:firstLineChars="0"/>
        <w:rPr>
          <w:color w:val="auto"/>
          <w:highlight w:val="none"/>
        </w:rPr>
      </w:pPr>
    </w:p>
    <w:p w14:paraId="6528C103">
      <w:pPr>
        <w:pStyle w:val="2"/>
        <w:ind w:left="0" w:leftChars="0" w:firstLine="0" w:firstLineChars="0"/>
        <w:rPr>
          <w:color w:val="auto"/>
          <w:highlight w:val="none"/>
        </w:rPr>
      </w:pPr>
    </w:p>
    <w:p w14:paraId="72FF887A">
      <w:pPr>
        <w:spacing w:line="360" w:lineRule="auto"/>
        <w:contextualSpacing/>
        <w:jc w:val="right"/>
        <w:rPr>
          <w:rFonts w:ascii="宋体" w:hAnsi="宋体" w:cs="宋体"/>
          <w:color w:val="auto"/>
          <w:highlight w:val="none"/>
        </w:rPr>
      </w:pPr>
    </w:p>
    <w:p w14:paraId="2DEF089B">
      <w:pPr>
        <w:spacing w:line="360" w:lineRule="auto"/>
        <w:ind w:firstLine="720" w:firstLineChars="300"/>
        <w:contextualSpacing/>
        <w:rPr>
          <w:rFonts w:ascii="宋体" w:hAnsi="宋体" w:cs="宋体"/>
          <w:color w:val="auto"/>
          <w:highlight w:val="none"/>
        </w:rPr>
      </w:pPr>
      <w:r>
        <w:rPr>
          <w:rFonts w:hint="eastAsia" w:ascii="宋体" w:hAnsi="宋体" w:cs="宋体"/>
          <w:color w:val="auto"/>
          <w:sz w:val="24"/>
          <w:highlight w:val="none"/>
        </w:rPr>
        <w:t>供应商（盖公章）：</w:t>
      </w:r>
      <w:r>
        <w:rPr>
          <w:rFonts w:hint="eastAsia" w:ascii="宋体" w:hAnsi="宋体" w:cs="宋体"/>
          <w:color w:val="auto"/>
          <w:sz w:val="24"/>
          <w:highlight w:val="none"/>
          <w:u w:val="single"/>
        </w:rPr>
        <w:t xml:space="preserve">               </w:t>
      </w:r>
    </w:p>
    <w:p w14:paraId="425E7F8E">
      <w:pPr>
        <w:spacing w:line="360" w:lineRule="auto"/>
        <w:ind w:firstLine="4080"/>
        <w:contextualSpacing/>
        <w:rPr>
          <w:rFonts w:ascii="宋体" w:hAnsi="宋体" w:cs="宋体"/>
          <w:color w:val="auto"/>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4F97DCE9">
      <w:pPr>
        <w:spacing w:line="360" w:lineRule="auto"/>
        <w:contextualSpacing/>
        <w:jc w:val="center"/>
        <w:rPr>
          <w:rFonts w:ascii="宋体" w:hAnsi="宋体" w:cs="宋体"/>
          <w:b/>
          <w:color w:val="auto"/>
          <w:sz w:val="24"/>
          <w:highlight w:val="none"/>
        </w:rPr>
      </w:pPr>
    </w:p>
    <w:p w14:paraId="21A52BE9">
      <w:pPr>
        <w:ind w:firstLine="200"/>
        <w:rPr>
          <w:rFonts w:hint="eastAsia" w:asciiTheme="minorEastAsia" w:hAnsiTheme="minorEastAsia" w:eastAsiaTheme="minorEastAsia"/>
          <w:color w:val="auto"/>
          <w:sz w:val="28"/>
          <w:szCs w:val="28"/>
          <w:highlight w:val="none"/>
        </w:rPr>
      </w:pPr>
    </w:p>
    <w:p w14:paraId="0E204089">
      <w:pPr>
        <w:ind w:firstLine="200"/>
        <w:rPr>
          <w:rFonts w:hint="eastAsia" w:asciiTheme="minorEastAsia" w:hAnsiTheme="minorEastAsia" w:eastAsiaTheme="minorEastAsia"/>
          <w:color w:val="auto"/>
          <w:sz w:val="28"/>
          <w:szCs w:val="28"/>
          <w:highlight w:val="none"/>
        </w:rPr>
      </w:pPr>
    </w:p>
    <w:p w14:paraId="261AD829">
      <w:pPr>
        <w:ind w:firstLine="200"/>
        <w:rPr>
          <w:rFonts w:hint="eastAsia" w:asciiTheme="minorEastAsia" w:hAnsiTheme="minorEastAsia" w:eastAsiaTheme="minorEastAsia"/>
          <w:color w:val="auto"/>
          <w:sz w:val="28"/>
          <w:szCs w:val="28"/>
          <w:highlight w:val="none"/>
        </w:rPr>
      </w:pPr>
    </w:p>
    <w:p w14:paraId="553C7873">
      <w:pPr>
        <w:ind w:firstLine="200"/>
        <w:rPr>
          <w:rFonts w:hint="eastAsia" w:asciiTheme="minorEastAsia" w:hAnsiTheme="minorEastAsia" w:eastAsiaTheme="minorEastAsia"/>
          <w:color w:val="auto"/>
          <w:sz w:val="28"/>
          <w:szCs w:val="28"/>
          <w:highlight w:val="none"/>
        </w:rPr>
      </w:pPr>
    </w:p>
    <w:p w14:paraId="4AFA746F">
      <w:pPr>
        <w:ind w:firstLine="200"/>
        <w:rPr>
          <w:rFonts w:hint="eastAsia" w:asciiTheme="minorEastAsia" w:hAnsiTheme="minorEastAsia" w:eastAsiaTheme="minorEastAsia"/>
          <w:color w:val="auto"/>
          <w:sz w:val="28"/>
          <w:szCs w:val="28"/>
          <w:highlight w:val="none"/>
        </w:rPr>
      </w:pPr>
    </w:p>
    <w:p w14:paraId="7A262FE5">
      <w:pPr>
        <w:ind w:firstLine="200"/>
        <w:rPr>
          <w:rFonts w:hint="eastAsia" w:asciiTheme="minorEastAsia" w:hAnsiTheme="minorEastAsia" w:eastAsiaTheme="minorEastAsia"/>
          <w:color w:val="auto"/>
          <w:sz w:val="28"/>
          <w:szCs w:val="28"/>
          <w:highlight w:val="none"/>
        </w:rPr>
      </w:pPr>
    </w:p>
    <w:p w14:paraId="6445890B">
      <w:pPr>
        <w:ind w:firstLine="200"/>
        <w:rPr>
          <w:rFonts w:hint="eastAsia" w:asciiTheme="minorEastAsia" w:hAnsiTheme="minorEastAsia" w:eastAsiaTheme="minorEastAsia"/>
          <w:color w:val="auto"/>
          <w:sz w:val="28"/>
          <w:szCs w:val="28"/>
          <w:highlight w:val="none"/>
        </w:rPr>
      </w:pPr>
    </w:p>
    <w:p w14:paraId="5EE30936">
      <w:pPr>
        <w:ind w:firstLine="200"/>
        <w:rPr>
          <w:rFonts w:hint="eastAsia" w:asciiTheme="minorEastAsia" w:hAnsiTheme="minorEastAsia" w:eastAsiaTheme="minorEastAsia"/>
          <w:color w:val="auto"/>
          <w:sz w:val="28"/>
          <w:szCs w:val="28"/>
          <w:highlight w:val="none"/>
        </w:rPr>
      </w:pPr>
    </w:p>
    <w:p w14:paraId="66BFF47D">
      <w:pPr>
        <w:ind w:firstLine="200"/>
        <w:rPr>
          <w:rFonts w:hint="eastAsia" w:asciiTheme="minorEastAsia" w:hAnsiTheme="minorEastAsia" w:eastAsiaTheme="minorEastAsia"/>
          <w:color w:val="auto"/>
          <w:sz w:val="28"/>
          <w:szCs w:val="28"/>
          <w:highlight w:val="none"/>
          <w:lang w:eastAsia="zh-CN"/>
        </w:rPr>
      </w:pPr>
    </w:p>
    <w:p w14:paraId="12225AF4">
      <w:pPr>
        <w:ind w:firstLine="200"/>
        <w:rPr>
          <w:rFonts w:hint="eastAsia" w:asciiTheme="minorEastAsia" w:hAnsiTheme="minorEastAsia" w:eastAsiaTheme="minorEastAsia"/>
          <w:color w:val="auto"/>
          <w:sz w:val="28"/>
          <w:szCs w:val="28"/>
          <w:highlight w:val="none"/>
          <w:lang w:eastAsia="zh-CN"/>
        </w:rPr>
      </w:pPr>
    </w:p>
    <w:p w14:paraId="7A0062AE">
      <w:pPr>
        <w:ind w:firstLine="200"/>
        <w:rPr>
          <w:rFonts w:hint="eastAsia" w:asciiTheme="minorEastAsia" w:hAnsiTheme="minorEastAsia" w:eastAsiaTheme="minorEastAsia"/>
          <w:color w:val="auto"/>
          <w:sz w:val="28"/>
          <w:szCs w:val="28"/>
          <w:highlight w:val="none"/>
          <w:lang w:eastAsia="zh-CN"/>
        </w:rPr>
      </w:pPr>
    </w:p>
    <w:p w14:paraId="60BC344D">
      <w:pPr>
        <w:ind w:firstLine="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（五）</w:t>
      </w:r>
      <w:r>
        <w:rPr>
          <w:rFonts w:hint="eastAsia" w:asciiTheme="minorEastAsia" w:hAnsiTheme="minorEastAsia" w:eastAsiaTheme="minorEastAsia"/>
          <w:color w:val="auto"/>
          <w:sz w:val="28"/>
          <w:szCs w:val="28"/>
          <w:highlight w:val="none"/>
        </w:rPr>
        <w:t>法定代表人授权委托书原件（必须盖章，否则无效）；</w:t>
      </w:r>
    </w:p>
    <w:p w14:paraId="4F82862E">
      <w:pPr>
        <w:spacing w:line="520" w:lineRule="exact"/>
        <w:jc w:val="center"/>
        <w:rPr>
          <w:rFonts w:ascii="宋体" w:hAnsi="宋体" w:cs="宋体"/>
          <w:color w:val="auto"/>
          <w:sz w:val="44"/>
          <w:szCs w:val="44"/>
          <w:highlight w:val="none"/>
        </w:rPr>
      </w:pPr>
    </w:p>
    <w:p w14:paraId="2A556E5B">
      <w:pPr>
        <w:spacing w:line="520" w:lineRule="exact"/>
        <w:jc w:val="center"/>
        <w:rPr>
          <w:rFonts w:ascii="宋体" w:hAnsi="宋体" w:cs="宋体"/>
          <w:color w:val="auto"/>
          <w:highlight w:val="none"/>
        </w:rPr>
      </w:pPr>
      <w:r>
        <w:rPr>
          <w:rFonts w:hint="eastAsia" w:ascii="宋体" w:hAnsi="宋体" w:cs="宋体"/>
          <w:color w:val="auto"/>
          <w:sz w:val="44"/>
          <w:szCs w:val="44"/>
          <w:highlight w:val="none"/>
        </w:rPr>
        <w:t>授权委托书</w:t>
      </w:r>
    </w:p>
    <w:p w14:paraId="49AD1116">
      <w:pPr>
        <w:spacing w:line="360" w:lineRule="auto"/>
        <w:rPr>
          <w:rFonts w:ascii="宋体" w:hAnsi="宋体" w:cs="宋体"/>
          <w:color w:val="auto"/>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0744051D">
      <w:pPr>
        <w:spacing w:line="360" w:lineRule="auto"/>
        <w:ind w:firstLine="480"/>
        <w:rPr>
          <w:rFonts w:ascii="宋体" w:hAnsi="宋体" w:cs="宋体"/>
          <w:color w:val="auto"/>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标段X：项目内容)   </w:t>
      </w:r>
      <w:r>
        <w:rPr>
          <w:rFonts w:hint="eastAsia" w:ascii="宋体" w:hAnsi="宋体" w:cs="宋体"/>
          <w:color w:val="auto"/>
          <w:sz w:val="24"/>
          <w:highlight w:val="none"/>
        </w:rPr>
        <w:t>的竞标活动，并代表我方全权办理针对上述项目的所有遴选程序和环节的具体事务和签署相关文件。</w:t>
      </w:r>
    </w:p>
    <w:p w14:paraId="33CEC4DA">
      <w:pPr>
        <w:spacing w:line="360" w:lineRule="auto"/>
        <w:rPr>
          <w:rFonts w:ascii="宋体" w:hAnsi="宋体" w:cs="宋体"/>
          <w:color w:val="auto"/>
          <w:highlight w:val="none"/>
        </w:rPr>
      </w:pPr>
      <w:r>
        <w:rPr>
          <w:rFonts w:hint="eastAsia" w:ascii="宋体" w:hAnsi="宋体" w:cs="宋体"/>
          <w:color w:val="auto"/>
          <w:sz w:val="24"/>
          <w:highlight w:val="none"/>
        </w:rPr>
        <w:t xml:space="preserve">    我方对委托代理人的签字事项负全部责任。</w:t>
      </w:r>
    </w:p>
    <w:p w14:paraId="49F71394">
      <w:pPr>
        <w:spacing w:line="360" w:lineRule="auto"/>
        <w:ind w:firstLine="480"/>
        <w:rPr>
          <w:rFonts w:ascii="宋体" w:hAnsi="宋体" w:cs="宋体"/>
          <w:color w:val="auto"/>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50C7A2B2">
      <w:pPr>
        <w:spacing w:line="360" w:lineRule="auto"/>
        <w:ind w:firstLine="480"/>
        <w:rPr>
          <w:rFonts w:ascii="宋体" w:hAnsi="宋体" w:cs="宋体"/>
          <w:color w:val="auto"/>
          <w:highlight w:val="none"/>
        </w:rPr>
      </w:pPr>
      <w:r>
        <w:rPr>
          <w:rFonts w:hint="eastAsia" w:ascii="宋体" w:hAnsi="宋体" w:cs="宋体"/>
          <w:color w:val="auto"/>
          <w:sz w:val="24"/>
          <w:highlight w:val="none"/>
        </w:rPr>
        <w:t>委托代理人无转委托权，特此委托。</w:t>
      </w:r>
    </w:p>
    <w:p w14:paraId="295796F2">
      <w:pPr>
        <w:spacing w:line="360" w:lineRule="auto"/>
        <w:ind w:firstLine="480"/>
        <w:rPr>
          <w:rFonts w:ascii="宋体" w:hAnsi="宋体" w:cs="宋体"/>
          <w:color w:val="auto"/>
          <w:highlight w:val="none"/>
        </w:rPr>
      </w:pPr>
      <w:r>
        <w:rPr>
          <w:rFonts w:hint="eastAsia" w:ascii="宋体" w:hAnsi="宋体" w:cs="宋体"/>
          <w:color w:val="auto"/>
          <w:sz w:val="24"/>
          <w:highlight w:val="none"/>
        </w:rPr>
        <w:t>附：委托代理人有效身份证正反面复印件</w:t>
      </w:r>
    </w:p>
    <w:p w14:paraId="78E0E186">
      <w:pPr>
        <w:pStyle w:val="10"/>
        <w:rPr>
          <w:color w:val="auto"/>
          <w:highlight w:val="none"/>
        </w:rPr>
      </w:pPr>
    </w:p>
    <w:p w14:paraId="2B6561E5">
      <w:pPr>
        <w:pStyle w:val="10"/>
        <w:rPr>
          <w:color w:val="auto"/>
          <w:highlight w:val="none"/>
        </w:rPr>
      </w:pPr>
    </w:p>
    <w:p w14:paraId="6FAB307C">
      <w:pPr>
        <w:pStyle w:val="10"/>
        <w:rPr>
          <w:color w:val="auto"/>
          <w:highlight w:val="none"/>
        </w:rPr>
      </w:pPr>
    </w:p>
    <w:p w14:paraId="1B8CE7E8">
      <w:pPr>
        <w:spacing w:line="360" w:lineRule="auto"/>
        <w:rPr>
          <w:rFonts w:ascii="宋体" w:hAnsi="宋体" w:cs="宋体"/>
          <w:color w:val="auto"/>
          <w:highlight w:val="none"/>
        </w:rPr>
      </w:pPr>
      <w:r>
        <w:rPr>
          <w:rFonts w:hint="eastAsia" w:ascii="宋体" w:hAnsi="宋体" w:cs="宋体"/>
          <w:color w:val="auto"/>
          <w:sz w:val="24"/>
          <w:highlight w:val="none"/>
        </w:rPr>
        <w:t xml:space="preserve">委托代理人（签字）：         法定代表人（签字或者盖章）：                    </w:t>
      </w:r>
    </w:p>
    <w:p w14:paraId="30FA939E">
      <w:pPr>
        <w:spacing w:line="360" w:lineRule="auto"/>
        <w:rPr>
          <w:rFonts w:ascii="宋体" w:hAnsi="宋体" w:cs="宋体"/>
          <w:color w:val="auto"/>
          <w:highlight w:val="none"/>
        </w:rPr>
      </w:pPr>
      <w:r>
        <w:rPr>
          <w:rFonts w:hint="eastAsia" w:ascii="宋体" w:hAnsi="宋体" w:cs="宋体"/>
          <w:color w:val="auto"/>
          <w:sz w:val="24"/>
          <w:highlight w:val="none"/>
        </w:rPr>
        <w:t xml:space="preserve">委托代理人身份证号码：                              </w:t>
      </w:r>
    </w:p>
    <w:p w14:paraId="65CBF701">
      <w:pPr>
        <w:spacing w:line="360" w:lineRule="auto"/>
        <w:rPr>
          <w:rFonts w:ascii="宋体" w:hAnsi="宋体" w:cs="宋体"/>
          <w:color w:val="auto"/>
          <w:highlight w:val="none"/>
        </w:rPr>
      </w:pPr>
      <w:r>
        <w:rPr>
          <w:rFonts w:hint="eastAsia" w:ascii="宋体" w:hAnsi="宋体" w:cs="宋体"/>
          <w:color w:val="auto"/>
          <w:sz w:val="24"/>
          <w:highlight w:val="none"/>
        </w:rPr>
        <w:t xml:space="preserve">                         供应商（盖公章）：                      </w:t>
      </w:r>
    </w:p>
    <w:p w14:paraId="4E1771A7">
      <w:pPr>
        <w:spacing w:line="360" w:lineRule="auto"/>
        <w:rPr>
          <w:rFonts w:ascii="宋体" w:hAnsi="宋体" w:cs="宋体"/>
          <w:color w:val="auto"/>
          <w:highlight w:val="none"/>
        </w:rPr>
      </w:pPr>
      <w:r>
        <w:rPr>
          <w:rFonts w:hint="eastAsia" w:ascii="宋体" w:hAnsi="宋体" w:cs="宋体"/>
          <w:color w:val="auto"/>
          <w:sz w:val="24"/>
          <w:highlight w:val="none"/>
        </w:rPr>
        <w:t xml:space="preserve">                                         年    月    日</w:t>
      </w:r>
    </w:p>
    <w:p w14:paraId="0BA0CEB4">
      <w:pPr>
        <w:spacing w:line="360" w:lineRule="auto"/>
        <w:rPr>
          <w:rFonts w:ascii="宋体" w:hAnsi="宋体" w:cs="宋体"/>
          <w:color w:val="auto"/>
          <w:sz w:val="24"/>
          <w:highlight w:val="none"/>
        </w:rPr>
      </w:pPr>
    </w:p>
    <w:p w14:paraId="28E66265">
      <w:pPr>
        <w:spacing w:line="360" w:lineRule="auto"/>
        <w:rPr>
          <w:rFonts w:ascii="宋体" w:hAnsi="宋体" w:cs="宋体"/>
          <w:color w:val="auto"/>
          <w:highlight w:val="none"/>
        </w:rPr>
      </w:pPr>
      <w:r>
        <w:rPr>
          <w:rFonts w:hint="eastAsia" w:ascii="宋体" w:hAnsi="宋体" w:cs="宋体"/>
          <w:color w:val="auto"/>
          <w:sz w:val="24"/>
          <w:highlight w:val="none"/>
        </w:rPr>
        <w:t>注：1. 法定代表人必须在授权委托书上亲笔签字或者盖章，委托代理人必须在授权委托书上亲笔签字，</w:t>
      </w:r>
      <w:r>
        <w:rPr>
          <w:rFonts w:hint="eastAsia" w:ascii="宋体" w:hAnsi="宋体" w:cs="宋体"/>
          <w:b/>
          <w:color w:val="auto"/>
          <w:sz w:val="24"/>
          <w:highlight w:val="none"/>
        </w:rPr>
        <w:t>否则其响应文件按无效响应处理。</w:t>
      </w:r>
    </w:p>
    <w:p w14:paraId="3CD9C84F">
      <w:pPr>
        <w:ind w:firstLine="200"/>
        <w:rPr>
          <w:rFonts w:ascii="宋体" w:hAnsi="宋体" w:cs="宋体"/>
          <w:color w:val="auto"/>
          <w:sz w:val="24"/>
          <w:highlight w:val="none"/>
        </w:rPr>
      </w:pPr>
      <w:r>
        <w:rPr>
          <w:rFonts w:hint="eastAsia" w:ascii="宋体" w:hAnsi="宋体" w:cs="宋体"/>
          <w:color w:val="auto"/>
          <w:sz w:val="24"/>
          <w:highlight w:val="none"/>
        </w:rPr>
        <w:t>2.法人、其他组织竞标时“我方”是指“我单位”，自然人竞标时“我方”是指“本人”。</w:t>
      </w:r>
    </w:p>
    <w:p w14:paraId="296E74FB">
      <w:pPr>
        <w:ind w:firstLine="0"/>
        <w:rPr>
          <w:rFonts w:hint="eastAsia" w:asciiTheme="minorEastAsia" w:hAnsiTheme="minorEastAsia" w:eastAsiaTheme="minorEastAsia"/>
          <w:color w:val="auto"/>
          <w:sz w:val="28"/>
          <w:szCs w:val="28"/>
          <w:highlight w:val="none"/>
        </w:rPr>
      </w:pPr>
    </w:p>
    <w:p w14:paraId="74686687">
      <w:pPr>
        <w:snapToGrid w:val="0"/>
        <w:spacing w:before="156" w:beforeLines="50" w:after="50"/>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08E9A5ED">
      <w:pPr>
        <w:snapToGrid w:val="0"/>
        <w:spacing w:before="50" w:after="156" w:afterLines="50"/>
        <w:jc w:val="center"/>
        <w:rPr>
          <w:rFonts w:ascii="宋体" w:hAnsi="宋体"/>
          <w:b/>
          <w:color w:val="auto"/>
          <w:sz w:val="32"/>
          <w:szCs w:val="32"/>
          <w:highlight w:val="none"/>
        </w:rPr>
      </w:pPr>
    </w:p>
    <w:tbl>
      <w:tblPr>
        <w:tblStyle w:val="18"/>
        <w:tblW w:w="9339" w:type="dxa"/>
        <w:jc w:val="center"/>
        <w:shd w:val="clear" w:color="auto" w:fill="FBFBFB"/>
        <w:tblLayout w:type="fixed"/>
        <w:tblCellMar>
          <w:top w:w="0" w:type="dxa"/>
          <w:left w:w="0" w:type="dxa"/>
          <w:bottom w:w="0" w:type="dxa"/>
          <w:right w:w="0" w:type="dxa"/>
        </w:tblCellMar>
      </w:tblPr>
      <w:tblGrid>
        <w:gridCol w:w="844"/>
        <w:gridCol w:w="2126"/>
        <w:gridCol w:w="1423"/>
        <w:gridCol w:w="3560"/>
        <w:gridCol w:w="1386"/>
      </w:tblGrid>
      <w:tr w14:paraId="3F2BCB18">
        <w:tblPrEx>
          <w:tblCellMar>
            <w:top w:w="0" w:type="dxa"/>
            <w:left w:w="0" w:type="dxa"/>
            <w:bottom w:w="0" w:type="dxa"/>
            <w:right w:w="0" w:type="dxa"/>
          </w:tblCellMar>
        </w:tblPrEx>
        <w:trPr>
          <w:tblHeade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56E5BF6">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3E17722">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直接控股股东名称</w:t>
            </w: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288F658">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出资比例</w:t>
            </w: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8C15387">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身份证号码或者统一社会信用代码</w:t>
            </w: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97BC42C">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0B84ADBC">
        <w:tblPrEx>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6EE348C">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CA1AAB6">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5ADE750">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FD3FC6D">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E973EFD">
            <w:pPr>
              <w:widowControl/>
              <w:spacing w:line="360" w:lineRule="auto"/>
              <w:jc w:val="center"/>
              <w:rPr>
                <w:rFonts w:ascii="宋体" w:hAnsi="宋体" w:cs="宋体"/>
                <w:color w:val="auto"/>
                <w:kern w:val="0"/>
                <w:sz w:val="28"/>
                <w:szCs w:val="28"/>
                <w:highlight w:val="none"/>
              </w:rPr>
            </w:pPr>
          </w:p>
        </w:tc>
      </w:tr>
      <w:tr w14:paraId="5775083F">
        <w:tblPrEx>
          <w:shd w:val="clear" w:color="auto" w:fill="FBFBFB"/>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99F0BC0">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FB68A55">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412B452">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7FB99A4">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BF28AB2">
            <w:pPr>
              <w:widowControl/>
              <w:spacing w:line="360" w:lineRule="auto"/>
              <w:jc w:val="center"/>
              <w:rPr>
                <w:rFonts w:ascii="宋体" w:hAnsi="宋体" w:cs="宋体"/>
                <w:color w:val="auto"/>
                <w:kern w:val="0"/>
                <w:sz w:val="28"/>
                <w:szCs w:val="28"/>
                <w:highlight w:val="none"/>
              </w:rPr>
            </w:pPr>
          </w:p>
        </w:tc>
      </w:tr>
      <w:tr w14:paraId="6E9FE67B">
        <w:tblPrEx>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46ACBCE">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5FCC5BB">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6C38931">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0D1B57B">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2F8C991">
            <w:pPr>
              <w:widowControl/>
              <w:spacing w:line="360" w:lineRule="auto"/>
              <w:jc w:val="center"/>
              <w:rPr>
                <w:rFonts w:ascii="宋体" w:hAnsi="宋体" w:cs="宋体"/>
                <w:color w:val="auto"/>
                <w:kern w:val="0"/>
                <w:sz w:val="28"/>
                <w:szCs w:val="28"/>
                <w:highlight w:val="none"/>
              </w:rPr>
            </w:pPr>
          </w:p>
        </w:tc>
      </w:tr>
      <w:tr w14:paraId="034DB7D6">
        <w:tblPrEx>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20E5722">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81098E5">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19D267F">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AE626AF">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CF3BB27">
            <w:pPr>
              <w:widowControl/>
              <w:spacing w:line="360" w:lineRule="auto"/>
              <w:jc w:val="center"/>
              <w:rPr>
                <w:rFonts w:ascii="宋体" w:hAnsi="宋体" w:cs="宋体"/>
                <w:color w:val="auto"/>
                <w:kern w:val="0"/>
                <w:sz w:val="28"/>
                <w:szCs w:val="28"/>
                <w:highlight w:val="none"/>
              </w:rPr>
            </w:pPr>
          </w:p>
        </w:tc>
      </w:tr>
    </w:tbl>
    <w:p w14:paraId="7E6F5033">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06AB48F7">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w:t>
      </w:r>
      <w:r>
        <w:rPr>
          <w:rFonts w:hint="eastAsia" w:ascii="宋体" w:hAnsi="宋体" w:cs="宋体"/>
          <w:color w:val="auto"/>
          <w:sz w:val="24"/>
          <w:highlight w:val="none"/>
          <w:lang w:eastAsia="zh-CN"/>
        </w:rPr>
        <w:t>50%</w:t>
      </w:r>
      <w:r>
        <w:rPr>
          <w:rFonts w:hint="eastAsia" w:ascii="宋体" w:hAnsi="宋体" w:cs="宋体"/>
          <w:color w:val="auto"/>
          <w:sz w:val="24"/>
          <w:highlight w:val="none"/>
        </w:rPr>
        <w:t>以上或者其持有的股份占股份有限公司股份总额</w:t>
      </w:r>
      <w:r>
        <w:rPr>
          <w:rFonts w:hint="eastAsia" w:ascii="宋体" w:hAnsi="宋体" w:cs="宋体"/>
          <w:color w:val="auto"/>
          <w:sz w:val="24"/>
          <w:highlight w:val="none"/>
          <w:lang w:eastAsia="zh-CN"/>
        </w:rPr>
        <w:t>50%</w:t>
      </w:r>
      <w:r>
        <w:rPr>
          <w:rFonts w:hint="eastAsia" w:ascii="宋体" w:hAnsi="宋体" w:cs="宋体"/>
          <w:color w:val="auto"/>
          <w:sz w:val="24"/>
          <w:highlight w:val="none"/>
        </w:rPr>
        <w:t>以上的股东；出资额或者持有股份的比例虽然不足</w:t>
      </w:r>
      <w:r>
        <w:rPr>
          <w:rFonts w:hint="eastAsia" w:ascii="宋体" w:hAnsi="宋体" w:cs="宋体"/>
          <w:color w:val="auto"/>
          <w:sz w:val="24"/>
          <w:highlight w:val="none"/>
          <w:lang w:eastAsia="zh-CN"/>
        </w:rPr>
        <w:t>50%</w:t>
      </w:r>
      <w:r>
        <w:rPr>
          <w:rFonts w:hint="eastAsia" w:ascii="宋体" w:hAnsi="宋体" w:cs="宋体"/>
          <w:color w:val="auto"/>
          <w:sz w:val="24"/>
          <w:highlight w:val="none"/>
        </w:rPr>
        <w:t>，但依其出资额或者持有的股份所享有的表决权已足以对股东会、股东大会的决议产生重大影响的股东。</w:t>
      </w:r>
    </w:p>
    <w:p w14:paraId="246AB22B">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2259D9D4">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6789F55C">
      <w:pPr>
        <w:spacing w:line="360" w:lineRule="auto"/>
        <w:ind w:firstLine="420" w:firstLineChars="200"/>
        <w:contextualSpacing/>
        <w:jc w:val="left"/>
        <w:rPr>
          <w:rFonts w:ascii="宋体" w:hAnsi="宋体" w:cs="宋体"/>
          <w:color w:val="auto"/>
          <w:szCs w:val="21"/>
          <w:highlight w:val="none"/>
        </w:rPr>
      </w:pPr>
    </w:p>
    <w:p w14:paraId="3422B71A">
      <w:pPr>
        <w:spacing w:line="360" w:lineRule="auto"/>
        <w:ind w:firstLine="560" w:firstLineChars="200"/>
        <w:contextualSpacing/>
        <w:jc w:val="left"/>
        <w:rPr>
          <w:rFonts w:ascii="宋体" w:hAnsi="宋体" w:cs="宋体"/>
          <w:color w:val="auto"/>
          <w:sz w:val="28"/>
          <w:szCs w:val="28"/>
          <w:highlight w:val="none"/>
        </w:rPr>
      </w:pPr>
    </w:p>
    <w:p w14:paraId="74E29DFC">
      <w:pPr>
        <w:spacing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0F02B894">
      <w:pPr>
        <w:spacing w:line="360" w:lineRule="auto"/>
        <w:ind w:right="480" w:firstLine="3000" w:firstLineChars="1250"/>
        <w:contextualSpacing/>
        <w:rPr>
          <w:rFonts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0C9C1662">
      <w:pPr>
        <w:snapToGrid/>
        <w:spacing w:line="360" w:lineRule="auto"/>
        <w:ind w:right="480" w:firstLine="5280" w:firstLineChars="2200"/>
        <w:contextualSpacing/>
        <w:jc w:val="left"/>
        <w:rPr>
          <w:rFonts w:ascii="宋体" w:hAnsi="宋体"/>
          <w:b/>
          <w:color w:val="auto"/>
          <w:sz w:val="28"/>
          <w:szCs w:val="28"/>
          <w:highlight w:val="none"/>
        </w:rPr>
      </w:pPr>
      <w:r>
        <w:rPr>
          <w:rFonts w:hint="eastAsia" w:ascii="宋体" w:hAnsi="宋体" w:cs="宋体"/>
          <w:color w:val="auto"/>
          <w:sz w:val="24"/>
          <w:highlight w:val="none"/>
        </w:rPr>
        <w:t>年    月    日</w:t>
      </w:r>
      <w:r>
        <w:rPr>
          <w:rFonts w:ascii="宋体" w:hAnsi="宋体"/>
          <w:b/>
          <w:color w:val="auto"/>
          <w:sz w:val="28"/>
          <w:szCs w:val="28"/>
          <w:highlight w:val="none"/>
        </w:rPr>
        <w:br w:type="page"/>
      </w:r>
    </w:p>
    <w:p w14:paraId="7C7EA78A">
      <w:pPr>
        <w:snapToGrid w:val="0"/>
        <w:jc w:val="center"/>
        <w:rPr>
          <w:rFonts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4A17707C">
      <w:pPr>
        <w:snapToGrid w:val="0"/>
        <w:jc w:val="center"/>
        <w:rPr>
          <w:rFonts w:ascii="宋体" w:hAnsi="宋体"/>
          <w:b/>
          <w:color w:val="auto"/>
          <w:sz w:val="32"/>
          <w:szCs w:val="32"/>
          <w:highlight w:val="none"/>
        </w:rPr>
      </w:pPr>
    </w:p>
    <w:tbl>
      <w:tblPr>
        <w:tblStyle w:val="18"/>
        <w:tblW w:w="9222" w:type="dxa"/>
        <w:jc w:val="center"/>
        <w:shd w:val="clear" w:color="auto" w:fill="FBFBFB"/>
        <w:tblLayout w:type="fixed"/>
        <w:tblCellMar>
          <w:top w:w="0" w:type="dxa"/>
          <w:left w:w="0" w:type="dxa"/>
          <w:bottom w:w="0" w:type="dxa"/>
          <w:right w:w="0" w:type="dxa"/>
        </w:tblCellMar>
      </w:tblPr>
      <w:tblGrid>
        <w:gridCol w:w="808"/>
        <w:gridCol w:w="3600"/>
        <w:gridCol w:w="3555"/>
        <w:gridCol w:w="1259"/>
      </w:tblGrid>
      <w:tr w14:paraId="0694CBD0">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0A2B72D">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序号</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8D90B03">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9BA7B09">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统一社会信用代码</w:t>
            </w: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3337786">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备注</w:t>
            </w:r>
          </w:p>
        </w:tc>
      </w:tr>
      <w:tr w14:paraId="119A4BE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E011428">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1</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B77B25E">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92C92E4">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CB7FFB2">
            <w:pPr>
              <w:widowControl/>
              <w:wordWrap w:val="0"/>
              <w:spacing w:line="200" w:lineRule="atLeast"/>
              <w:jc w:val="center"/>
              <w:rPr>
                <w:rFonts w:ascii="宋体" w:hAnsi="宋体" w:cs="宋体"/>
                <w:color w:val="auto"/>
                <w:kern w:val="0"/>
                <w:sz w:val="28"/>
                <w:szCs w:val="28"/>
                <w:highlight w:val="none"/>
                <w:shd w:val="clear" w:color="auto" w:fill="auto"/>
              </w:rPr>
            </w:pPr>
          </w:p>
        </w:tc>
      </w:tr>
      <w:tr w14:paraId="1FA2B3E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567DACA">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2</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FE9F345">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C1F5CE8">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DDEA6AA">
            <w:pPr>
              <w:widowControl/>
              <w:wordWrap w:val="0"/>
              <w:spacing w:line="200" w:lineRule="atLeast"/>
              <w:jc w:val="center"/>
              <w:rPr>
                <w:rFonts w:ascii="宋体" w:hAnsi="宋体" w:cs="宋体"/>
                <w:color w:val="auto"/>
                <w:kern w:val="0"/>
                <w:sz w:val="28"/>
                <w:szCs w:val="28"/>
                <w:highlight w:val="none"/>
                <w:shd w:val="clear" w:color="auto" w:fill="auto"/>
              </w:rPr>
            </w:pPr>
          </w:p>
        </w:tc>
      </w:tr>
      <w:tr w14:paraId="12B9616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38C1F42">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3</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2C37558">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8A3C614">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2A9ECC2">
            <w:pPr>
              <w:widowControl/>
              <w:wordWrap w:val="0"/>
              <w:spacing w:line="200" w:lineRule="atLeast"/>
              <w:jc w:val="center"/>
              <w:rPr>
                <w:rFonts w:ascii="宋体" w:hAnsi="宋体" w:cs="宋体"/>
                <w:color w:val="auto"/>
                <w:kern w:val="0"/>
                <w:sz w:val="28"/>
                <w:szCs w:val="28"/>
                <w:highlight w:val="none"/>
                <w:shd w:val="clear" w:color="auto" w:fill="auto"/>
              </w:rPr>
            </w:pPr>
          </w:p>
        </w:tc>
      </w:tr>
      <w:tr w14:paraId="4CA8EC1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3E7ECCD">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BF70984">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3FDF5FB">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E40AEE6">
            <w:pPr>
              <w:widowControl/>
              <w:wordWrap w:val="0"/>
              <w:spacing w:line="200" w:lineRule="atLeast"/>
              <w:jc w:val="center"/>
              <w:rPr>
                <w:rFonts w:ascii="宋体" w:hAnsi="宋体" w:cs="宋体"/>
                <w:color w:val="auto"/>
                <w:kern w:val="0"/>
                <w:sz w:val="28"/>
                <w:szCs w:val="28"/>
                <w:highlight w:val="none"/>
                <w:shd w:val="clear" w:color="auto" w:fill="auto"/>
              </w:rPr>
            </w:pPr>
          </w:p>
        </w:tc>
      </w:tr>
    </w:tbl>
    <w:p w14:paraId="6C4A296B">
      <w:pPr>
        <w:spacing w:line="360" w:lineRule="auto"/>
        <w:contextualSpacing/>
        <w:jc w:val="left"/>
        <w:rPr>
          <w:rFonts w:ascii="宋体" w:hAnsi="宋体"/>
          <w:color w:val="auto"/>
          <w:sz w:val="24"/>
          <w:highlight w:val="none"/>
        </w:rPr>
      </w:pPr>
      <w:r>
        <w:rPr>
          <w:rFonts w:hint="eastAsia" w:ascii="宋体" w:hAnsi="宋体"/>
          <w:color w:val="auto"/>
          <w:sz w:val="24"/>
          <w:highlight w:val="none"/>
        </w:rPr>
        <w:t>注：</w:t>
      </w:r>
    </w:p>
    <w:p w14:paraId="522E4FE0">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240D63E7">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4F59FEE1">
      <w:pPr>
        <w:spacing w:line="360" w:lineRule="auto"/>
        <w:ind w:firstLine="480" w:firstLineChars="200"/>
        <w:contextualSpacing/>
        <w:jc w:val="left"/>
        <w:rPr>
          <w:rFonts w:ascii="宋体" w:hAnsi="宋体"/>
          <w:color w:val="auto"/>
          <w:sz w:val="28"/>
          <w:szCs w:val="28"/>
          <w:highlight w:val="none"/>
        </w:rPr>
      </w:pPr>
      <w:r>
        <w:rPr>
          <w:rFonts w:hint="eastAsia" w:ascii="宋体" w:hAnsi="宋体"/>
          <w:color w:val="auto"/>
          <w:sz w:val="24"/>
          <w:highlight w:val="none"/>
        </w:rPr>
        <w:t>3.供应商不存在直接管理关系的，则在“直接管理关系单位名称”填“无”。</w:t>
      </w:r>
    </w:p>
    <w:p w14:paraId="257E337F">
      <w:pPr>
        <w:spacing w:line="360" w:lineRule="auto"/>
        <w:contextualSpacing/>
        <w:jc w:val="left"/>
        <w:rPr>
          <w:color w:val="auto"/>
          <w:sz w:val="28"/>
          <w:szCs w:val="28"/>
          <w:highlight w:val="none"/>
        </w:rPr>
      </w:pPr>
    </w:p>
    <w:p w14:paraId="7E2383D1">
      <w:pPr>
        <w:spacing w:line="360" w:lineRule="auto"/>
        <w:contextualSpacing/>
        <w:jc w:val="left"/>
        <w:rPr>
          <w:color w:val="auto"/>
          <w:sz w:val="28"/>
          <w:szCs w:val="28"/>
          <w:highlight w:val="none"/>
        </w:rPr>
      </w:pPr>
    </w:p>
    <w:p w14:paraId="2806A71F">
      <w:pPr>
        <w:spacing w:line="360" w:lineRule="auto"/>
        <w:contextualSpacing/>
        <w:jc w:val="left"/>
        <w:rPr>
          <w:rFonts w:ascii="宋体" w:hAnsi="宋体"/>
          <w:color w:val="auto"/>
          <w:sz w:val="28"/>
          <w:szCs w:val="28"/>
          <w:highlight w:val="none"/>
        </w:rPr>
      </w:pPr>
    </w:p>
    <w:p w14:paraId="757A2E19">
      <w:pPr>
        <w:spacing w:line="360" w:lineRule="auto"/>
        <w:ind w:right="480"/>
        <w:contextualSpacing/>
        <w:jc w:val="center"/>
        <w:rPr>
          <w:rFonts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611D00A0">
      <w:pPr>
        <w:spacing w:line="360" w:lineRule="auto"/>
        <w:ind w:right="480" w:firstLine="3360" w:firstLineChars="1400"/>
        <w:contextualSpacing/>
        <w:rPr>
          <w:rFonts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03245122">
      <w:pPr>
        <w:spacing w:line="360" w:lineRule="auto"/>
        <w:ind w:right="480" w:firstLine="240" w:firstLineChars="100"/>
        <w:contextualSpacing/>
        <w:jc w:val="center"/>
        <w:rPr>
          <w:rFonts w:ascii="宋体" w:hAnsi="宋体"/>
          <w:color w:val="auto"/>
          <w:sz w:val="28"/>
          <w:szCs w:val="28"/>
          <w:highlight w:val="none"/>
        </w:rPr>
      </w:pPr>
      <w:r>
        <w:rPr>
          <w:rFonts w:hint="eastAsia" w:ascii="宋体" w:hAnsi="宋体"/>
          <w:color w:val="auto"/>
          <w:sz w:val="24"/>
          <w:highlight w:val="none"/>
        </w:rPr>
        <w:t xml:space="preserve">                                        年    月    日</w:t>
      </w:r>
    </w:p>
    <w:p w14:paraId="2E2293ED">
      <w:pPr>
        <w:rPr>
          <w:color w:val="auto"/>
          <w:highlight w:val="none"/>
        </w:rPr>
      </w:pPr>
    </w:p>
    <w:p w14:paraId="0C21D1A9">
      <w:pPr>
        <w:rPr>
          <w:color w:val="auto"/>
          <w:highlight w:val="none"/>
        </w:rPr>
      </w:pPr>
    </w:p>
    <w:p w14:paraId="0F947659">
      <w:pPr>
        <w:pStyle w:val="2"/>
        <w:rPr>
          <w:color w:val="auto"/>
          <w:highlight w:val="none"/>
        </w:rPr>
      </w:pPr>
    </w:p>
    <w:p w14:paraId="1DD3C967">
      <w:pPr>
        <w:rPr>
          <w:color w:val="auto"/>
          <w:highlight w:val="none"/>
        </w:rPr>
      </w:pPr>
    </w:p>
    <w:p w14:paraId="427E7C69">
      <w:pPr>
        <w:pStyle w:val="2"/>
        <w:rPr>
          <w:color w:val="auto"/>
          <w:highlight w:val="none"/>
        </w:rPr>
      </w:pPr>
    </w:p>
    <w:p w14:paraId="60EFDD8B">
      <w:pPr>
        <w:rPr>
          <w:color w:val="auto"/>
          <w:highlight w:val="none"/>
        </w:rPr>
      </w:pPr>
    </w:p>
    <w:p w14:paraId="3CD5C8A1">
      <w:pPr>
        <w:pStyle w:val="2"/>
        <w:rPr>
          <w:color w:val="auto"/>
          <w:highlight w:val="none"/>
        </w:rPr>
      </w:pPr>
    </w:p>
    <w:p w14:paraId="09AA419B">
      <w:pPr>
        <w:rPr>
          <w:color w:val="auto"/>
          <w:highlight w:val="none"/>
        </w:rPr>
      </w:pPr>
    </w:p>
    <w:p w14:paraId="0675E539">
      <w:pPr>
        <w:pStyle w:val="2"/>
        <w:rPr>
          <w:color w:val="auto"/>
          <w:highlight w:val="none"/>
        </w:rPr>
      </w:pPr>
    </w:p>
    <w:p w14:paraId="7646A85E">
      <w:pPr>
        <w:rPr>
          <w:color w:val="auto"/>
          <w:highlight w:val="none"/>
        </w:rPr>
      </w:pPr>
    </w:p>
    <w:p w14:paraId="3CF58F82">
      <w:pPr>
        <w:pStyle w:val="2"/>
        <w:ind w:left="0" w:leftChars="0" w:firstLine="0" w:firstLineChars="0"/>
        <w:rPr>
          <w:color w:val="auto"/>
          <w:highlight w:val="none"/>
        </w:rPr>
      </w:pPr>
    </w:p>
    <w:p w14:paraId="6C7B4D55">
      <w:pPr>
        <w:snapToGrid/>
        <w:ind w:firstLine="200"/>
        <w:jc w:val="left"/>
        <w:rPr>
          <w:rFonts w:asciiTheme="majorEastAsia" w:hAnsiTheme="majorEastAsia" w:eastAsiaTheme="majorEastAsia" w:cstheme="majorEastAsia"/>
          <w:b/>
          <w:color w:val="auto"/>
          <w:sz w:val="44"/>
          <w:szCs w:val="44"/>
          <w:highlight w:val="none"/>
        </w:rPr>
      </w:pPr>
      <w:r>
        <w:rPr>
          <w:rFonts w:hint="eastAsia" w:asciiTheme="minorEastAsia" w:hAnsiTheme="minorEastAsia" w:eastAsiaTheme="minorEastAsia"/>
          <w:color w:val="auto"/>
          <w:sz w:val="28"/>
          <w:szCs w:val="28"/>
          <w:highlight w:val="none"/>
        </w:rPr>
        <w:t>投标承诺函（必须盖章，否则无效）；</w:t>
      </w:r>
    </w:p>
    <w:p w14:paraId="0F148676">
      <w:pPr>
        <w:snapToGrid w:val="0"/>
        <w:spacing w:line="240" w:lineRule="auto"/>
        <w:ind w:firstLine="0" w:firstLineChars="0"/>
        <w:jc w:val="center"/>
        <w:rPr>
          <w:rFonts w:ascii="宋体" w:hAnsi="宋体" w:cs="宋体"/>
          <w:b/>
          <w:bCs/>
          <w:color w:val="auto"/>
          <w:sz w:val="24"/>
          <w:highlight w:val="none"/>
        </w:rPr>
      </w:pPr>
      <w:r>
        <w:rPr>
          <w:rFonts w:hint="eastAsia" w:asciiTheme="majorEastAsia" w:hAnsiTheme="majorEastAsia" w:eastAsiaTheme="majorEastAsia" w:cstheme="majorEastAsia"/>
          <w:b/>
          <w:color w:val="auto"/>
          <w:sz w:val="44"/>
          <w:szCs w:val="44"/>
          <w:highlight w:val="none"/>
        </w:rPr>
        <w:t>投标承诺函</w:t>
      </w:r>
    </w:p>
    <w:p w14:paraId="46B87F47">
      <w:pPr>
        <w:spacing w:line="520" w:lineRule="exact"/>
        <w:ind w:firstLine="482" w:firstLineChars="200"/>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致：</w:t>
      </w:r>
      <w:r>
        <w:rPr>
          <w:rFonts w:hint="eastAsia" w:ascii="宋体" w:hAnsi="宋体" w:cs="宋体"/>
          <w:b/>
          <w:bCs/>
          <w:color w:val="auto"/>
          <w:sz w:val="24"/>
          <w:highlight w:val="none"/>
          <w:lang w:eastAsia="zh-CN"/>
        </w:rPr>
        <w:t>防城港市第一人民医院</w:t>
      </w:r>
    </w:p>
    <w:p w14:paraId="0D00F74B">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在审阅了</w:t>
      </w:r>
      <w:r>
        <w:rPr>
          <w:rFonts w:hint="eastAsia" w:ascii="宋体" w:hAnsi="宋体" w:cs="宋体"/>
          <w:color w:val="auto"/>
          <w:sz w:val="24"/>
          <w:highlight w:val="none"/>
          <w:lang w:eastAsia="zh-CN"/>
        </w:rPr>
        <w:t>防城港市第一人民医院</w:t>
      </w:r>
      <w:r>
        <w:rPr>
          <w:rFonts w:hint="eastAsia" w:ascii="宋体" w:hAnsi="宋体" w:cs="宋体"/>
          <w:color w:val="auto"/>
          <w:sz w:val="24"/>
          <w:highlight w:val="none"/>
        </w:rPr>
        <w:t>医用</w:t>
      </w:r>
      <w:r>
        <w:rPr>
          <w:rFonts w:hint="eastAsia" w:ascii="宋体" w:hAnsi="宋体" w:cs="宋体"/>
          <w:color w:val="auto"/>
          <w:sz w:val="24"/>
          <w:highlight w:val="none"/>
          <w:lang w:eastAsia="zh-CN"/>
        </w:rPr>
        <w:t>耗材</w:t>
      </w:r>
      <w:r>
        <w:rPr>
          <w:rFonts w:hint="eastAsia" w:ascii="宋体" w:hAnsi="宋体" w:cs="宋体"/>
          <w:color w:val="auto"/>
          <w:sz w:val="24"/>
          <w:highlight w:val="none"/>
        </w:rPr>
        <w:t>供应商遴选公告、遴选文件后，我公司决定按照遴选公告、遴选文件的规定要求参与报名和谈判，并承诺如下：</w:t>
      </w:r>
    </w:p>
    <w:p w14:paraId="11BF51A5">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1、我公司保证所提供的资质证明文件有效、真实、合法，如有违反，将承担相应的法律责任，并接受相关规定处罚。</w:t>
      </w:r>
    </w:p>
    <w:p w14:paraId="25756BFD">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2、无禁止参加政府采购等相应的行政处罚。</w:t>
      </w:r>
    </w:p>
    <w:p w14:paraId="3C86D0EB">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3、我公司保证报名开始前三年内，在生产和经营活动中无严重违法违纪记录，所投产品无不良记录，否则将自动弃权。</w:t>
      </w:r>
    </w:p>
    <w:p w14:paraId="598192B2">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我公司承诺，不会在过程中有任何违法违规行为，并严格按照有关要求进行报价和价格谈判等程序。如果我公司所投产品最终中选，我公司保证按照遴选公告和贵院的要求供应中选产品，如不供货，同意医院单方面无责终止合同。</w:t>
      </w:r>
    </w:p>
    <w:p w14:paraId="70B500A0">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5、我公司承诺，在签订合同之日起的十五个工作日内补全所投标段所有产品的授权，否则医院单方面有权无责终止合同。</w:t>
      </w:r>
    </w:p>
    <w:p w14:paraId="4985FC20">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6、今后若中选产品有价格变动，我公司保证应及时交由贵院备案，同时根据贵院要求执行。我公司若不如实或不及时报备，经贵院发现查实后则退回全部差额，并支付差额10倍的违约金。</w:t>
      </w:r>
    </w:p>
    <w:p w14:paraId="26CC4D34">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7、我公司承诺，不得以回扣、提成、有价证券、现金、信用卡、购物卡等任何形式为院方工作人员或科室谋取利益。</w:t>
      </w:r>
    </w:p>
    <w:p w14:paraId="6747AE56">
      <w:pPr>
        <w:spacing w:line="520" w:lineRule="exact"/>
        <w:ind w:firstLine="5040" w:firstLineChars="2100"/>
        <w:rPr>
          <w:rFonts w:ascii="宋体" w:hAnsi="宋体" w:cs="宋体"/>
          <w:color w:val="auto"/>
          <w:sz w:val="24"/>
          <w:highlight w:val="none"/>
        </w:rPr>
      </w:pPr>
      <w:r>
        <w:rPr>
          <w:rFonts w:hint="eastAsia" w:ascii="宋体" w:hAnsi="宋体" w:cs="宋体"/>
          <w:color w:val="auto"/>
          <w:sz w:val="24"/>
          <w:highlight w:val="none"/>
        </w:rPr>
        <w:t>报名公司（盖章）：</w:t>
      </w:r>
    </w:p>
    <w:p w14:paraId="63028A5F">
      <w:pPr>
        <w:spacing w:line="520" w:lineRule="exact"/>
        <w:ind w:firstLine="5040" w:firstLineChars="2100"/>
        <w:rPr>
          <w:rFonts w:hint="eastAsia" w:ascii="宋体" w:hAnsi="宋体" w:cs="宋体"/>
          <w:color w:val="auto"/>
          <w:sz w:val="24"/>
          <w:highlight w:val="none"/>
        </w:rPr>
      </w:pPr>
      <w:r>
        <w:rPr>
          <w:rFonts w:hint="eastAsia" w:ascii="宋体" w:hAnsi="宋体" w:cs="宋体"/>
          <w:color w:val="auto"/>
          <w:sz w:val="24"/>
          <w:highlight w:val="none"/>
        </w:rPr>
        <w:t>法定代表人（签字）：</w:t>
      </w:r>
    </w:p>
    <w:p w14:paraId="03D6C5B1">
      <w:pPr>
        <w:spacing w:line="520" w:lineRule="exact"/>
        <w:ind w:firstLine="5040" w:firstLineChars="2100"/>
        <w:rPr>
          <w:rFonts w:ascii="宋体" w:hAnsi="宋体" w:cs="宋体"/>
          <w:color w:val="auto"/>
          <w:sz w:val="24"/>
          <w:highlight w:val="none"/>
        </w:rPr>
      </w:pPr>
    </w:p>
    <w:p w14:paraId="2B36E0FF">
      <w:pPr>
        <w:pStyle w:val="2"/>
        <w:ind w:firstLine="4560" w:firstLineChars="1900"/>
        <w:rPr>
          <w:color w:val="auto"/>
          <w:highlight w:val="none"/>
        </w:rPr>
      </w:pPr>
      <w:r>
        <w:rPr>
          <w:rFonts w:hint="eastAsia" w:ascii="宋体" w:hAnsi="宋体" w:cs="宋体"/>
          <w:color w:val="auto"/>
          <w:sz w:val="24"/>
          <w:highlight w:val="none"/>
        </w:rPr>
        <w:t>日期：    年   月   日</w:t>
      </w:r>
    </w:p>
    <w:p w14:paraId="18446CA2">
      <w:pPr>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提供广西药品和医用</w:t>
      </w:r>
      <w:r>
        <w:rPr>
          <w:rFonts w:hint="eastAsia" w:asciiTheme="minorEastAsia" w:hAnsiTheme="minorEastAsia" w:eastAsiaTheme="minorEastAsia"/>
          <w:color w:val="auto"/>
          <w:sz w:val="28"/>
          <w:szCs w:val="28"/>
          <w:highlight w:val="none"/>
          <w:lang w:val="en-US" w:eastAsia="zh-CN"/>
        </w:rPr>
        <w:t>耗材</w:t>
      </w:r>
      <w:r>
        <w:rPr>
          <w:rFonts w:hint="eastAsia" w:asciiTheme="minorEastAsia" w:hAnsiTheme="minorEastAsia" w:eastAsiaTheme="minorEastAsia"/>
          <w:color w:val="auto"/>
          <w:sz w:val="28"/>
          <w:szCs w:val="28"/>
          <w:highlight w:val="none"/>
        </w:rPr>
        <w:t>招采管理系统的注册供应商的清晰截图；（必须盖章，否则无效）；</w:t>
      </w:r>
    </w:p>
    <w:p w14:paraId="67FB3CD7">
      <w:pPr>
        <w:rPr>
          <w:color w:val="auto"/>
          <w:highlight w:val="none"/>
        </w:rPr>
      </w:pPr>
    </w:p>
    <w:p w14:paraId="068B8A6B">
      <w:pPr>
        <w:pStyle w:val="2"/>
        <w:rPr>
          <w:color w:val="auto"/>
          <w:highlight w:val="none"/>
        </w:rPr>
      </w:pPr>
    </w:p>
    <w:p w14:paraId="6F5F687B">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报价表（必须盖章，否则无效）；</w:t>
      </w:r>
    </w:p>
    <w:tbl>
      <w:tblPr>
        <w:tblStyle w:val="18"/>
        <w:tblW w:w="8960" w:type="dxa"/>
        <w:tblInd w:w="93" w:type="dxa"/>
        <w:tblLayout w:type="fixed"/>
        <w:tblCellMar>
          <w:top w:w="0" w:type="dxa"/>
          <w:left w:w="108" w:type="dxa"/>
          <w:bottom w:w="0" w:type="dxa"/>
          <w:right w:w="108" w:type="dxa"/>
        </w:tblCellMar>
      </w:tblPr>
      <w:tblGrid>
        <w:gridCol w:w="464"/>
        <w:gridCol w:w="388"/>
        <w:gridCol w:w="669"/>
        <w:gridCol w:w="731"/>
        <w:gridCol w:w="721"/>
        <w:gridCol w:w="611"/>
        <w:gridCol w:w="763"/>
        <w:gridCol w:w="665"/>
        <w:gridCol w:w="689"/>
        <w:gridCol w:w="683"/>
        <w:gridCol w:w="680"/>
        <w:gridCol w:w="948"/>
        <w:gridCol w:w="948"/>
      </w:tblGrid>
      <w:tr w14:paraId="7DA2FCAB">
        <w:tblPrEx>
          <w:tblCellMar>
            <w:top w:w="0" w:type="dxa"/>
            <w:left w:w="108" w:type="dxa"/>
            <w:bottom w:w="0" w:type="dxa"/>
            <w:right w:w="108" w:type="dxa"/>
          </w:tblCellMar>
        </w:tblPrEx>
        <w:trPr>
          <w:trHeight w:val="576" w:hRule="atLeast"/>
        </w:trPr>
        <w:tc>
          <w:tcPr>
            <w:tcW w:w="89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268434C">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lang w:bidi="ar"/>
              </w:rPr>
              <w:t>报价明细表</w:t>
            </w:r>
          </w:p>
        </w:tc>
      </w:tr>
      <w:tr w14:paraId="0A839E9F">
        <w:tblPrEx>
          <w:tblCellMar>
            <w:top w:w="0" w:type="dxa"/>
            <w:left w:w="108" w:type="dxa"/>
            <w:bottom w:w="0" w:type="dxa"/>
            <w:right w:w="108" w:type="dxa"/>
          </w:tblCellMar>
        </w:tblPrEx>
        <w:trPr>
          <w:trHeight w:val="782"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41C6">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序号</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0BC40">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eastAsia="zh-CN" w:bidi="ar"/>
              </w:rPr>
              <w:t>耗材</w:t>
            </w:r>
            <w:r>
              <w:rPr>
                <w:rFonts w:hint="eastAsia" w:ascii="仿宋" w:hAnsi="仿宋" w:eastAsia="仿宋" w:cs="宋体"/>
                <w:b/>
                <w:bCs/>
                <w:color w:val="auto"/>
                <w:kern w:val="0"/>
                <w:sz w:val="16"/>
                <w:szCs w:val="16"/>
                <w:highlight w:val="none"/>
                <w:lang w:bidi="ar"/>
              </w:rPr>
              <w:t>名称</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DD4EF">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val="en-US" w:eastAsia="zh-CN" w:bidi="ar"/>
              </w:rPr>
              <w:t>原</w:t>
            </w:r>
            <w:r>
              <w:rPr>
                <w:rFonts w:hint="eastAsia" w:ascii="仿宋" w:hAnsi="仿宋" w:eastAsia="仿宋" w:cs="宋体"/>
                <w:b/>
                <w:bCs/>
                <w:color w:val="auto"/>
                <w:kern w:val="0"/>
                <w:sz w:val="16"/>
                <w:szCs w:val="16"/>
                <w:highlight w:val="none"/>
                <w:lang w:bidi="ar"/>
              </w:rPr>
              <w:t>规格型号</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A513C">
            <w:pPr>
              <w:widowControl/>
              <w:jc w:val="both"/>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单位</w:t>
            </w: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6AAB0">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单价控制价（元）</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0872">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预计年使用量</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E29A2">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rPr>
              <w:t>预估总金额</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B5876">
            <w:pPr>
              <w:widowControl/>
              <w:jc w:val="center"/>
              <w:rPr>
                <w:rFonts w:hint="eastAsia" w:ascii="仿宋" w:hAnsi="仿宋" w:eastAsia="仿宋" w:cs="宋体"/>
                <w:b/>
                <w:bCs/>
                <w:color w:val="auto"/>
                <w:kern w:val="0"/>
                <w:sz w:val="16"/>
                <w:szCs w:val="16"/>
                <w:highlight w:val="none"/>
                <w:lang w:eastAsia="zh-CN"/>
              </w:rPr>
            </w:pPr>
            <w:r>
              <w:rPr>
                <w:rFonts w:hint="eastAsia" w:ascii="仿宋" w:hAnsi="仿宋" w:eastAsia="仿宋" w:cs="宋体"/>
                <w:b/>
                <w:bCs/>
                <w:color w:val="auto"/>
                <w:kern w:val="0"/>
                <w:sz w:val="16"/>
                <w:szCs w:val="16"/>
                <w:highlight w:val="none"/>
                <w:lang w:val="en-US" w:eastAsia="zh-CN" w:bidi="ar"/>
              </w:rPr>
              <w:t>投标</w:t>
            </w:r>
            <w:r>
              <w:rPr>
                <w:rFonts w:hint="eastAsia" w:ascii="仿宋" w:hAnsi="仿宋" w:eastAsia="仿宋" w:cs="宋体"/>
                <w:b/>
                <w:bCs/>
                <w:color w:val="auto"/>
                <w:kern w:val="0"/>
                <w:sz w:val="16"/>
                <w:szCs w:val="16"/>
                <w:highlight w:val="none"/>
                <w:lang w:eastAsia="zh-CN" w:bidi="ar"/>
              </w:rPr>
              <w:t>耗材</w:t>
            </w:r>
            <w:r>
              <w:rPr>
                <w:rFonts w:hint="eastAsia" w:ascii="仿宋" w:hAnsi="仿宋" w:eastAsia="仿宋" w:cs="宋体"/>
                <w:b/>
                <w:bCs/>
                <w:color w:val="auto"/>
                <w:kern w:val="0"/>
                <w:sz w:val="16"/>
                <w:szCs w:val="16"/>
                <w:highlight w:val="none"/>
                <w:lang w:val="en-US" w:eastAsia="zh-CN" w:bidi="ar"/>
              </w:rPr>
              <w:t>名称</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8D944">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规格型号</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F4774">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单位</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B4F12">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单价报价（元）</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FB6AD">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生产厂家</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FF7E9">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合计（元）：预计使用数量×单价报价</w:t>
            </w:r>
          </w:p>
        </w:tc>
      </w:tr>
      <w:tr w14:paraId="4779F2F5">
        <w:tblPrEx>
          <w:tblCellMar>
            <w:top w:w="0" w:type="dxa"/>
            <w:left w:w="108" w:type="dxa"/>
            <w:bottom w:w="0" w:type="dxa"/>
            <w:right w:w="108" w:type="dxa"/>
          </w:tblCellMar>
        </w:tblPrEx>
        <w:trPr>
          <w:trHeight w:val="77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8FD2">
            <w:pPr>
              <w:widowControl/>
              <w:jc w:val="center"/>
              <w:rPr>
                <w:rFonts w:hint="eastAsia" w:ascii="仿宋" w:hAnsi="仿宋" w:eastAsia="仿宋" w:cs="宋体"/>
                <w:b/>
                <w:bCs/>
                <w:color w:val="auto"/>
                <w:kern w:val="0"/>
                <w:sz w:val="16"/>
                <w:szCs w:val="16"/>
                <w:highlight w:val="none"/>
                <w:lang w:bidi="ar"/>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530AA">
            <w:pPr>
              <w:widowControl/>
              <w:jc w:val="center"/>
              <w:rPr>
                <w:rFonts w:hint="eastAsia" w:ascii="仿宋" w:hAnsi="仿宋" w:eastAsia="仿宋" w:cs="宋体"/>
                <w:b/>
                <w:bCs/>
                <w:color w:val="auto"/>
                <w:kern w:val="0"/>
                <w:sz w:val="16"/>
                <w:szCs w:val="16"/>
                <w:highlight w:val="none"/>
                <w:lang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31D02">
            <w:pPr>
              <w:widowControl/>
              <w:jc w:val="center"/>
              <w:rPr>
                <w:rFonts w:hint="eastAsia" w:ascii="仿宋" w:hAnsi="仿宋" w:eastAsia="仿宋" w:cs="宋体"/>
                <w:b/>
                <w:bCs/>
                <w:color w:val="auto"/>
                <w:kern w:val="0"/>
                <w:sz w:val="16"/>
                <w:szCs w:val="16"/>
                <w:highlight w:val="none"/>
                <w:lang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F1795">
            <w:pPr>
              <w:widowControl/>
              <w:jc w:val="both"/>
              <w:rPr>
                <w:rFonts w:hint="eastAsia" w:ascii="仿宋" w:hAnsi="仿宋" w:eastAsia="仿宋" w:cs="宋体"/>
                <w:b/>
                <w:bCs/>
                <w:color w:val="auto"/>
                <w:kern w:val="0"/>
                <w:sz w:val="16"/>
                <w:szCs w:val="16"/>
                <w:highlight w:val="none"/>
                <w:lang w:bidi="ar"/>
              </w:rPr>
            </w:pP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95C38">
            <w:pPr>
              <w:widowControl/>
              <w:jc w:val="center"/>
              <w:rPr>
                <w:rFonts w:hint="eastAsia" w:ascii="仿宋" w:hAnsi="仿宋" w:eastAsia="仿宋" w:cs="宋体"/>
                <w:b/>
                <w:bCs/>
                <w:color w:val="auto"/>
                <w:kern w:val="0"/>
                <w:sz w:val="16"/>
                <w:szCs w:val="16"/>
                <w:highlight w:val="none"/>
                <w:lang w:bidi="ar"/>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5877">
            <w:pPr>
              <w:widowControl/>
              <w:jc w:val="center"/>
              <w:rPr>
                <w:rFonts w:hint="eastAsia" w:ascii="仿宋" w:hAnsi="仿宋" w:eastAsia="仿宋" w:cs="宋体"/>
                <w:b/>
                <w:bCs/>
                <w:color w:val="auto"/>
                <w:kern w:val="0"/>
                <w:sz w:val="16"/>
                <w:szCs w:val="16"/>
                <w:highlight w:val="none"/>
                <w:lang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62BFF">
            <w:pPr>
              <w:widowControl/>
              <w:jc w:val="center"/>
              <w:rPr>
                <w:rFonts w:hint="eastAsia" w:ascii="仿宋" w:hAnsi="仿宋" w:eastAsia="仿宋" w:cs="宋体"/>
                <w:b/>
                <w:bCs/>
                <w:color w:val="auto"/>
                <w:kern w:val="0"/>
                <w:sz w:val="16"/>
                <w:szCs w:val="16"/>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9893D">
            <w:pPr>
              <w:widowControl/>
              <w:jc w:val="center"/>
              <w:rPr>
                <w:rFonts w:hint="eastAsia" w:ascii="仿宋" w:hAnsi="仿宋" w:eastAsia="仿宋" w:cs="宋体"/>
                <w:b/>
                <w:bCs/>
                <w:color w:val="auto"/>
                <w:kern w:val="0"/>
                <w:sz w:val="16"/>
                <w:szCs w:val="16"/>
                <w:highlight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70324">
            <w:pPr>
              <w:widowControl/>
              <w:jc w:val="center"/>
              <w:rPr>
                <w:rFonts w:hint="eastAsia" w:ascii="仿宋" w:hAnsi="仿宋" w:eastAsia="仿宋" w:cs="宋体"/>
                <w:b/>
                <w:bCs/>
                <w:color w:val="auto"/>
                <w:kern w:val="0"/>
                <w:sz w:val="16"/>
                <w:szCs w:val="16"/>
                <w:highlight w:val="none"/>
                <w:lang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A015A">
            <w:pPr>
              <w:widowControl/>
              <w:jc w:val="center"/>
              <w:rPr>
                <w:rFonts w:hint="eastAsia" w:ascii="仿宋" w:hAnsi="仿宋" w:eastAsia="仿宋" w:cs="宋体"/>
                <w:b/>
                <w:bCs/>
                <w:color w:val="auto"/>
                <w:kern w:val="0"/>
                <w:sz w:val="16"/>
                <w:szCs w:val="16"/>
                <w:highlight w:val="none"/>
                <w:lang w:bidi="ar"/>
              </w:rPr>
            </w:pP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42F0A">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52286">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C94C6">
            <w:pPr>
              <w:widowControl/>
              <w:jc w:val="center"/>
              <w:rPr>
                <w:rFonts w:hint="eastAsia" w:ascii="仿宋" w:hAnsi="仿宋" w:eastAsia="仿宋" w:cs="宋体"/>
                <w:b/>
                <w:bCs/>
                <w:color w:val="auto"/>
                <w:kern w:val="0"/>
                <w:sz w:val="16"/>
                <w:szCs w:val="16"/>
                <w:highlight w:val="none"/>
                <w:lang w:bidi="ar"/>
              </w:rPr>
            </w:pPr>
          </w:p>
        </w:tc>
      </w:tr>
      <w:tr w14:paraId="1D01279E">
        <w:tblPrEx>
          <w:tblCellMar>
            <w:top w:w="0" w:type="dxa"/>
            <w:left w:w="108" w:type="dxa"/>
            <w:bottom w:w="0" w:type="dxa"/>
            <w:right w:w="108" w:type="dxa"/>
          </w:tblCellMar>
        </w:tblPrEx>
        <w:trPr>
          <w:trHeight w:val="66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39D7">
            <w:pPr>
              <w:widowControl/>
              <w:jc w:val="center"/>
              <w:rPr>
                <w:rFonts w:hint="eastAsia" w:ascii="仿宋" w:hAnsi="仿宋" w:eastAsia="仿宋" w:cs="宋体"/>
                <w:b/>
                <w:bCs/>
                <w:color w:val="auto"/>
                <w:kern w:val="0"/>
                <w:sz w:val="16"/>
                <w:szCs w:val="16"/>
                <w:highlight w:val="none"/>
                <w:lang w:bidi="ar"/>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2FF2A">
            <w:pPr>
              <w:widowControl/>
              <w:jc w:val="center"/>
              <w:rPr>
                <w:rFonts w:hint="eastAsia" w:ascii="仿宋" w:hAnsi="仿宋" w:eastAsia="仿宋" w:cs="宋体"/>
                <w:b/>
                <w:bCs/>
                <w:color w:val="auto"/>
                <w:kern w:val="0"/>
                <w:sz w:val="16"/>
                <w:szCs w:val="16"/>
                <w:highlight w:val="none"/>
                <w:lang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8D62E">
            <w:pPr>
              <w:widowControl/>
              <w:jc w:val="center"/>
              <w:rPr>
                <w:rFonts w:hint="eastAsia" w:ascii="仿宋" w:hAnsi="仿宋" w:eastAsia="仿宋" w:cs="宋体"/>
                <w:b/>
                <w:bCs/>
                <w:color w:val="auto"/>
                <w:kern w:val="0"/>
                <w:sz w:val="16"/>
                <w:szCs w:val="16"/>
                <w:highlight w:val="none"/>
                <w:lang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1B3AA">
            <w:pPr>
              <w:widowControl/>
              <w:jc w:val="both"/>
              <w:rPr>
                <w:rFonts w:hint="eastAsia" w:ascii="仿宋" w:hAnsi="仿宋" w:eastAsia="仿宋" w:cs="宋体"/>
                <w:b/>
                <w:bCs/>
                <w:color w:val="auto"/>
                <w:kern w:val="0"/>
                <w:sz w:val="16"/>
                <w:szCs w:val="16"/>
                <w:highlight w:val="none"/>
                <w:lang w:bidi="ar"/>
              </w:rPr>
            </w:pP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CCCBB">
            <w:pPr>
              <w:widowControl/>
              <w:jc w:val="center"/>
              <w:rPr>
                <w:rFonts w:hint="eastAsia" w:ascii="仿宋" w:hAnsi="仿宋" w:eastAsia="仿宋" w:cs="宋体"/>
                <w:b/>
                <w:bCs/>
                <w:color w:val="auto"/>
                <w:kern w:val="0"/>
                <w:sz w:val="16"/>
                <w:szCs w:val="16"/>
                <w:highlight w:val="none"/>
                <w:lang w:bidi="ar"/>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DE94">
            <w:pPr>
              <w:widowControl/>
              <w:jc w:val="center"/>
              <w:rPr>
                <w:rFonts w:hint="eastAsia" w:ascii="仿宋" w:hAnsi="仿宋" w:eastAsia="仿宋" w:cs="宋体"/>
                <w:b/>
                <w:bCs/>
                <w:color w:val="auto"/>
                <w:kern w:val="0"/>
                <w:sz w:val="16"/>
                <w:szCs w:val="16"/>
                <w:highlight w:val="none"/>
                <w:lang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9F53A">
            <w:pPr>
              <w:widowControl/>
              <w:jc w:val="center"/>
              <w:rPr>
                <w:rFonts w:hint="eastAsia" w:ascii="仿宋" w:hAnsi="仿宋" w:eastAsia="仿宋" w:cs="宋体"/>
                <w:b/>
                <w:bCs/>
                <w:color w:val="auto"/>
                <w:kern w:val="0"/>
                <w:sz w:val="16"/>
                <w:szCs w:val="16"/>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5B058">
            <w:pPr>
              <w:widowControl/>
              <w:jc w:val="center"/>
              <w:rPr>
                <w:rFonts w:hint="eastAsia" w:ascii="仿宋" w:hAnsi="仿宋" w:eastAsia="仿宋" w:cs="宋体"/>
                <w:b/>
                <w:bCs/>
                <w:color w:val="auto"/>
                <w:kern w:val="0"/>
                <w:sz w:val="16"/>
                <w:szCs w:val="16"/>
                <w:highlight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B8A10">
            <w:pPr>
              <w:widowControl/>
              <w:jc w:val="center"/>
              <w:rPr>
                <w:rFonts w:hint="eastAsia" w:ascii="仿宋" w:hAnsi="仿宋" w:eastAsia="仿宋" w:cs="宋体"/>
                <w:b/>
                <w:bCs/>
                <w:color w:val="auto"/>
                <w:kern w:val="0"/>
                <w:sz w:val="16"/>
                <w:szCs w:val="16"/>
                <w:highlight w:val="none"/>
                <w:lang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3CB7D">
            <w:pPr>
              <w:widowControl/>
              <w:jc w:val="center"/>
              <w:rPr>
                <w:rFonts w:hint="eastAsia" w:ascii="仿宋" w:hAnsi="仿宋" w:eastAsia="仿宋" w:cs="宋体"/>
                <w:b/>
                <w:bCs/>
                <w:color w:val="auto"/>
                <w:kern w:val="0"/>
                <w:sz w:val="16"/>
                <w:szCs w:val="16"/>
                <w:highlight w:val="none"/>
                <w:lang w:bidi="ar"/>
              </w:rPr>
            </w:pP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0EF04">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0B553">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A617A">
            <w:pPr>
              <w:widowControl/>
              <w:jc w:val="center"/>
              <w:rPr>
                <w:rFonts w:hint="eastAsia" w:ascii="仿宋" w:hAnsi="仿宋" w:eastAsia="仿宋" w:cs="宋体"/>
                <w:b/>
                <w:bCs/>
                <w:color w:val="auto"/>
                <w:kern w:val="0"/>
                <w:sz w:val="16"/>
                <w:szCs w:val="16"/>
                <w:highlight w:val="none"/>
                <w:lang w:bidi="ar"/>
              </w:rPr>
            </w:pPr>
          </w:p>
        </w:tc>
      </w:tr>
      <w:tr w14:paraId="1A280F97">
        <w:tblPrEx>
          <w:tblCellMar>
            <w:top w:w="0" w:type="dxa"/>
            <w:left w:w="108" w:type="dxa"/>
            <w:bottom w:w="0" w:type="dxa"/>
            <w:right w:w="108" w:type="dxa"/>
          </w:tblCellMar>
        </w:tblPrEx>
        <w:trPr>
          <w:trHeight w:val="660" w:hRule="atLeast"/>
        </w:trPr>
        <w:tc>
          <w:tcPr>
            <w:tcW w:w="89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5976120">
            <w:pPr>
              <w:widowControl/>
              <w:jc w:val="both"/>
              <w:rPr>
                <w:rFonts w:hint="eastAsia" w:ascii="仿宋" w:hAnsi="仿宋" w:eastAsia="仿宋" w:cs="宋体"/>
                <w:b/>
                <w:bCs/>
                <w:color w:val="auto"/>
                <w:kern w:val="0"/>
                <w:sz w:val="16"/>
                <w:szCs w:val="16"/>
                <w:highlight w:val="none"/>
                <w:lang w:val="en-US" w:eastAsia="zh-CN" w:bidi="ar"/>
              </w:rPr>
            </w:pPr>
            <w:r>
              <w:rPr>
                <w:rFonts w:hint="eastAsia" w:ascii="仿宋" w:hAnsi="仿宋" w:eastAsia="仿宋" w:cs="宋体"/>
                <w:b/>
                <w:bCs/>
                <w:color w:val="auto"/>
                <w:kern w:val="0"/>
                <w:sz w:val="16"/>
                <w:szCs w:val="16"/>
                <w:highlight w:val="none"/>
                <w:lang w:val="en-US" w:eastAsia="zh-CN" w:bidi="ar"/>
              </w:rPr>
              <w:t>预估总金额：                               报价总金额：                                下浮率：</w:t>
            </w:r>
          </w:p>
        </w:tc>
      </w:tr>
    </w:tbl>
    <w:p w14:paraId="692921C7">
      <w:pPr>
        <w:pStyle w:val="2"/>
        <w:rPr>
          <w:color w:val="auto"/>
          <w:highlight w:val="none"/>
        </w:rPr>
      </w:pPr>
    </w:p>
    <w:p w14:paraId="71166E77">
      <w:pPr>
        <w:widowControl/>
        <w:spacing w:line="3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说明：</w:t>
      </w:r>
    </w:p>
    <w:p w14:paraId="22320CD6">
      <w:pPr>
        <w:widowControl/>
        <w:numPr>
          <w:ilvl w:val="0"/>
          <w:numId w:val="4"/>
        </w:numPr>
        <w:spacing w:line="360" w:lineRule="exact"/>
        <w:ind w:firstLine="482"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投标供应商必须对本标段所有产品报价，不得删减表格内容及选择性报价；</w:t>
      </w:r>
    </w:p>
    <w:p w14:paraId="5076F12F">
      <w:pPr>
        <w:widowControl/>
        <w:numPr>
          <w:ilvl w:val="-1"/>
          <w:numId w:val="0"/>
        </w:numPr>
        <w:spacing w:line="360" w:lineRule="exact"/>
        <w:ind w:firstLine="482" w:firstLineChars="200"/>
        <w:rPr>
          <w:rFonts w:ascii="宋体" w:hAnsi="宋体" w:cs="宋体"/>
          <w:color w:val="auto"/>
          <w:kern w:val="0"/>
          <w:sz w:val="24"/>
          <w:highlight w:val="none"/>
        </w:rPr>
      </w:pPr>
      <w:r>
        <w:rPr>
          <w:rFonts w:hint="eastAsia" w:ascii="宋体" w:hAnsi="宋体" w:cs="宋体"/>
          <w:b/>
          <w:bCs/>
          <w:color w:val="auto"/>
          <w:kern w:val="0"/>
          <w:sz w:val="24"/>
          <w:highlight w:val="none"/>
        </w:rPr>
        <w:t>2、本项目投标报价包括货物价款、货物随配标准附件、包装、运输、装卸、保险、税金、、售后服务、培训及其他未列明所有成本费用的总和；投标供应商综合考虑在报价中</w:t>
      </w:r>
      <w:r>
        <w:rPr>
          <w:rFonts w:hint="eastAsia" w:ascii="宋体" w:hAnsi="宋体" w:cs="宋体"/>
          <w:color w:val="auto"/>
          <w:kern w:val="0"/>
          <w:sz w:val="24"/>
          <w:highlight w:val="none"/>
        </w:rPr>
        <w:t>。</w:t>
      </w:r>
    </w:p>
    <w:p w14:paraId="3B3FF078">
      <w:pPr>
        <w:widowControl/>
        <w:ind w:firstLine="482" w:firstLineChars="200"/>
        <w:rPr>
          <w:rFonts w:hint="eastAsia" w:ascii="Calibri" w:hAnsi="Calibri" w:cs="Times New Roman"/>
          <w:b/>
          <w:bCs/>
          <w:color w:val="auto"/>
          <w:kern w:val="2"/>
          <w:sz w:val="24"/>
          <w:highlight w:val="none"/>
        </w:rPr>
      </w:pPr>
      <w:r>
        <w:rPr>
          <w:rFonts w:hint="eastAsia" w:ascii="宋体" w:hAnsi="宋体" w:cs="宋体"/>
          <w:b/>
          <w:bCs/>
          <w:color w:val="auto"/>
          <w:kern w:val="0"/>
          <w:sz w:val="24"/>
          <w:highlight w:val="none"/>
          <w:lang w:val="en-US" w:eastAsia="zh-CN"/>
        </w:rPr>
        <w:t>3、</w:t>
      </w:r>
      <w:r>
        <w:rPr>
          <w:rFonts w:hint="eastAsia"/>
          <w:b/>
          <w:bCs/>
          <w:color w:val="auto"/>
          <w:sz w:val="24"/>
          <w:szCs w:val="24"/>
        </w:rPr>
        <w:t>各标段目录中选用非采购人现用品牌的，必须提供</w:t>
      </w:r>
      <w:r>
        <w:rPr>
          <w:rFonts w:hint="eastAsia" w:ascii="Calibri" w:hAnsi="Calibri" w:cs="Times New Roman"/>
          <w:b/>
          <w:bCs/>
          <w:color w:val="auto"/>
          <w:sz w:val="24"/>
          <w:highlight w:val="none"/>
        </w:rPr>
        <w:t>2022年至今</w:t>
      </w:r>
      <w:r>
        <w:rPr>
          <w:rFonts w:hint="eastAsia"/>
          <w:b/>
          <w:bCs/>
          <w:color w:val="auto"/>
          <w:sz w:val="24"/>
          <w:szCs w:val="24"/>
        </w:rPr>
        <w:t>广西区市级以上不同三家三甲医院的销售发票、合同复印件等作为佐证材料</w:t>
      </w:r>
      <w:r>
        <w:rPr>
          <w:rFonts w:hint="eastAsia"/>
          <w:b/>
          <w:bCs/>
          <w:color w:val="auto"/>
          <w:sz w:val="24"/>
          <w:szCs w:val="24"/>
          <w:lang w:val="en-US" w:eastAsia="zh-CN"/>
        </w:rPr>
        <w:t xml:space="preserve"> </w:t>
      </w:r>
      <w:r>
        <w:rPr>
          <w:rFonts w:hint="eastAsia"/>
          <w:b/>
          <w:bCs/>
          <w:color w:val="auto"/>
          <w:sz w:val="24"/>
          <w:szCs w:val="24"/>
          <w:highlight w:val="none"/>
          <w:lang w:val="en-US" w:eastAsia="zh-CN"/>
        </w:rPr>
        <w:t>注：发票明细必须包含投标的各品种的耗材/耗材</w:t>
      </w:r>
    </w:p>
    <w:p w14:paraId="17541E48">
      <w:pPr>
        <w:widowControl/>
        <w:ind w:firstLine="482" w:firstLineChars="200"/>
        <w:rPr>
          <w:rFonts w:hint="eastAsia" w:ascii="Calibri" w:hAnsi="Calibri" w:cs="Times New Roman"/>
          <w:b/>
          <w:bCs/>
          <w:color w:val="auto"/>
          <w:kern w:val="2"/>
          <w:sz w:val="24"/>
          <w:highlight w:val="none"/>
        </w:rPr>
      </w:pPr>
    </w:p>
    <w:p w14:paraId="13B2FB0B">
      <w:pPr>
        <w:widowControl/>
        <w:ind w:firstLine="600" w:firstLineChars="250"/>
        <w:rPr>
          <w:rFonts w:ascii="宋体" w:hAnsi="宋体" w:cs="宋体"/>
          <w:color w:val="auto"/>
          <w:kern w:val="0"/>
          <w:sz w:val="24"/>
          <w:highlight w:val="none"/>
        </w:rPr>
      </w:pPr>
      <w:r>
        <w:rPr>
          <w:rFonts w:hint="eastAsia" w:ascii="宋体" w:hAnsi="宋体" w:cs="宋体"/>
          <w:color w:val="auto"/>
          <w:kern w:val="0"/>
          <w:sz w:val="24"/>
          <w:highlight w:val="none"/>
        </w:rPr>
        <w:t>报价公司（盖章）：</w:t>
      </w:r>
    </w:p>
    <w:p w14:paraId="67C5BCDD">
      <w:pPr>
        <w:widowControl/>
        <w:ind w:firstLine="600" w:firstLineChars="250"/>
        <w:rPr>
          <w:rFonts w:ascii="宋体" w:hAnsi="宋体" w:cs="宋体"/>
          <w:color w:val="auto"/>
          <w:kern w:val="0"/>
          <w:sz w:val="24"/>
          <w:highlight w:val="none"/>
        </w:rPr>
      </w:pPr>
    </w:p>
    <w:p w14:paraId="2441CE53">
      <w:pPr>
        <w:widowControl/>
        <w:ind w:firstLine="600" w:firstLineChars="250"/>
        <w:rPr>
          <w:rFonts w:ascii="宋体" w:hAnsi="宋体" w:cs="宋体"/>
          <w:color w:val="auto"/>
          <w:kern w:val="0"/>
          <w:sz w:val="24"/>
          <w:highlight w:val="none"/>
        </w:rPr>
      </w:pPr>
      <w:r>
        <w:rPr>
          <w:rFonts w:hint="eastAsia" w:ascii="宋体" w:hAnsi="宋体" w:cs="宋体"/>
          <w:color w:val="auto"/>
          <w:kern w:val="0"/>
          <w:sz w:val="24"/>
          <w:highlight w:val="none"/>
        </w:rPr>
        <w:t>法定代表人或委托代表人（签字）：</w:t>
      </w:r>
    </w:p>
    <w:p w14:paraId="19EDD716">
      <w:pPr>
        <w:widowControl/>
        <w:ind w:firstLine="420"/>
        <w:rPr>
          <w:rFonts w:ascii="宋体" w:hAnsi="宋体" w:cs="宋体"/>
          <w:color w:val="auto"/>
          <w:kern w:val="0"/>
          <w:sz w:val="24"/>
          <w:highlight w:val="none"/>
        </w:rPr>
      </w:pPr>
    </w:p>
    <w:p w14:paraId="6236203E">
      <w:pPr>
        <w:widowControl/>
        <w:ind w:firstLine="540" w:firstLineChars="225"/>
        <w:rPr>
          <w:rFonts w:ascii="宋体" w:hAnsi="宋体" w:cs="宋体"/>
          <w:color w:val="auto"/>
          <w:kern w:val="0"/>
          <w:sz w:val="24"/>
          <w:highlight w:val="none"/>
        </w:rPr>
      </w:pPr>
      <w:r>
        <w:rPr>
          <w:rFonts w:hint="eastAsia" w:ascii="宋体" w:hAnsi="宋体" w:cs="宋体"/>
          <w:color w:val="auto"/>
          <w:kern w:val="0"/>
          <w:sz w:val="24"/>
          <w:highlight w:val="none"/>
        </w:rPr>
        <w:t>日期：      年     月     日</w:t>
      </w:r>
    </w:p>
    <w:p w14:paraId="08E206D7">
      <w:pPr>
        <w:rPr>
          <w:color w:val="auto"/>
          <w:highlight w:val="none"/>
        </w:rPr>
      </w:pPr>
    </w:p>
    <w:p w14:paraId="5517A151">
      <w:pPr>
        <w:pStyle w:val="2"/>
        <w:rPr>
          <w:color w:val="auto"/>
          <w:highlight w:val="none"/>
        </w:rPr>
      </w:pPr>
    </w:p>
    <w:p w14:paraId="1582C48F">
      <w:pPr>
        <w:rPr>
          <w:color w:val="auto"/>
          <w:highlight w:val="none"/>
        </w:rPr>
      </w:pPr>
    </w:p>
    <w:p w14:paraId="0C42E14A">
      <w:pPr>
        <w:pStyle w:val="2"/>
        <w:rPr>
          <w:color w:val="auto"/>
          <w:highlight w:val="none"/>
        </w:rPr>
      </w:pPr>
    </w:p>
    <w:p w14:paraId="4600FFAD">
      <w:pPr>
        <w:rPr>
          <w:color w:val="auto"/>
          <w:highlight w:val="none"/>
        </w:rPr>
      </w:pPr>
    </w:p>
    <w:p w14:paraId="444BD02D">
      <w:pPr>
        <w:pStyle w:val="2"/>
        <w:rPr>
          <w:color w:val="auto"/>
          <w:highlight w:val="none"/>
        </w:rPr>
      </w:pPr>
    </w:p>
    <w:p w14:paraId="1B534196">
      <w:pPr>
        <w:rPr>
          <w:color w:val="auto"/>
          <w:highlight w:val="none"/>
        </w:rPr>
      </w:pPr>
    </w:p>
    <w:p w14:paraId="6E553A14">
      <w:pPr>
        <w:pStyle w:val="2"/>
        <w:rPr>
          <w:color w:val="auto"/>
          <w:highlight w:val="none"/>
        </w:rPr>
      </w:pPr>
    </w:p>
    <w:p w14:paraId="16231036">
      <w:pPr>
        <w:rPr>
          <w:color w:val="auto"/>
          <w:highlight w:val="none"/>
        </w:rPr>
      </w:pPr>
    </w:p>
    <w:p w14:paraId="00954848">
      <w:pPr>
        <w:pStyle w:val="2"/>
        <w:rPr>
          <w:color w:val="auto"/>
          <w:highlight w:val="none"/>
        </w:rPr>
      </w:pPr>
    </w:p>
    <w:p w14:paraId="50BB1B16">
      <w:pPr>
        <w:rPr>
          <w:color w:val="auto"/>
          <w:highlight w:val="none"/>
        </w:rPr>
      </w:pPr>
    </w:p>
    <w:p w14:paraId="6A00AC4B">
      <w:pPr>
        <w:rPr>
          <w:color w:val="auto"/>
          <w:highlight w:val="none"/>
        </w:rPr>
      </w:pPr>
    </w:p>
    <w:p w14:paraId="2514DD84">
      <w:pPr>
        <w:pStyle w:val="2"/>
        <w:ind w:left="0" w:leftChars="0" w:firstLine="0" w:firstLineChars="0"/>
        <w:rPr>
          <w:color w:val="auto"/>
          <w:highlight w:val="none"/>
        </w:rPr>
      </w:pPr>
    </w:p>
    <w:p w14:paraId="4B37BEF8">
      <w:pPr>
        <w:rPr>
          <w:color w:val="auto"/>
          <w:highlight w:val="none"/>
        </w:rPr>
      </w:pPr>
    </w:p>
    <w:p w14:paraId="572EC087">
      <w:pPr>
        <w:pStyle w:val="2"/>
        <w:ind w:left="0" w:leftChars="0" w:firstLine="0" w:firstLineChars="0"/>
        <w:rPr>
          <w:color w:val="auto"/>
          <w:highlight w:val="none"/>
        </w:rPr>
      </w:pPr>
    </w:p>
    <w:p w14:paraId="76A77DBA">
      <w:pPr>
        <w:widowControl/>
        <w:spacing w:line="500" w:lineRule="exact"/>
        <w:jc w:val="center"/>
        <w:rPr>
          <w:rFonts w:hint="eastAsia" w:ascii="黑体" w:hAnsi="Times New Roman" w:eastAsia="黑体" w:cs="黑体"/>
          <w:color w:val="auto"/>
          <w:sz w:val="36"/>
          <w:szCs w:val="36"/>
          <w:highlight w:val="none"/>
          <w:lang w:eastAsia="zh-CN"/>
        </w:rPr>
      </w:pPr>
      <w:r>
        <w:rPr>
          <w:rFonts w:hint="eastAsia" w:ascii="黑体" w:hAnsi="Times New Roman" w:eastAsia="黑体" w:cs="黑体"/>
          <w:color w:val="auto"/>
          <w:sz w:val="36"/>
          <w:szCs w:val="36"/>
          <w:highlight w:val="none"/>
          <w:lang w:eastAsia="zh-CN" w:bidi="ar"/>
        </w:rPr>
        <w:t>防城港市第一人民医院</w:t>
      </w:r>
    </w:p>
    <w:p w14:paraId="7E813373">
      <w:pPr>
        <w:widowControl/>
        <w:spacing w:line="500" w:lineRule="exact"/>
        <w:jc w:val="center"/>
        <w:rPr>
          <w:rFonts w:ascii="黑体" w:hAnsi="Times New Roman" w:eastAsia="黑体" w:cs="黑体"/>
          <w:color w:val="auto"/>
          <w:sz w:val="36"/>
          <w:szCs w:val="36"/>
          <w:highlight w:val="none"/>
        </w:rPr>
      </w:pPr>
      <w:r>
        <w:rPr>
          <w:rFonts w:hint="eastAsia" w:ascii="黑体" w:hAnsi="Times New Roman" w:eastAsia="黑体" w:cs="黑体"/>
          <w:color w:val="auto"/>
          <w:sz w:val="36"/>
          <w:szCs w:val="36"/>
          <w:highlight w:val="none"/>
          <w:lang w:bidi="ar"/>
        </w:rPr>
        <w:t>医用</w:t>
      </w:r>
      <w:r>
        <w:rPr>
          <w:rFonts w:hint="eastAsia" w:ascii="黑体" w:hAnsi="Times New Roman" w:eastAsia="黑体" w:cs="黑体"/>
          <w:color w:val="auto"/>
          <w:sz w:val="36"/>
          <w:szCs w:val="36"/>
          <w:highlight w:val="none"/>
          <w:lang w:eastAsia="zh-CN" w:bidi="ar"/>
        </w:rPr>
        <w:t>耗材</w:t>
      </w:r>
      <w:r>
        <w:rPr>
          <w:rFonts w:hint="eastAsia" w:ascii="黑体" w:hAnsi="Times New Roman" w:eastAsia="黑体" w:cs="黑体"/>
          <w:color w:val="auto"/>
          <w:sz w:val="36"/>
          <w:szCs w:val="36"/>
          <w:highlight w:val="none"/>
          <w:lang w:bidi="ar"/>
        </w:rPr>
        <w:t>供应商考核评价方案</w:t>
      </w:r>
    </w:p>
    <w:p w14:paraId="2204D126">
      <w:pPr>
        <w:spacing w:line="560" w:lineRule="exact"/>
        <w:rPr>
          <w:rFonts w:ascii="宋体" w:hAnsi="宋体" w:cs="宋体"/>
          <w:color w:val="auto"/>
          <w:sz w:val="28"/>
          <w:szCs w:val="28"/>
          <w:highlight w:val="none"/>
        </w:rPr>
      </w:pPr>
    </w:p>
    <w:p w14:paraId="73247136">
      <w:pPr>
        <w:spacing w:line="560" w:lineRule="exact"/>
        <w:rPr>
          <w:rFonts w:ascii="宋体" w:hAnsi="宋体" w:cs="DLF-32769-4-2052741272 ZLVCjy-9"/>
          <w:b/>
          <w:bCs/>
          <w:color w:val="auto"/>
          <w:kern w:val="0"/>
          <w:sz w:val="28"/>
          <w:szCs w:val="28"/>
          <w:highlight w:val="none"/>
        </w:rPr>
      </w:pPr>
      <w:r>
        <w:rPr>
          <w:rFonts w:hint="eastAsia" w:ascii="宋体" w:hAnsi="宋体" w:cs="DLF-32769-4-2052741272 ZLVCjy-9"/>
          <w:b/>
          <w:bCs/>
          <w:color w:val="auto"/>
          <w:kern w:val="0"/>
          <w:sz w:val="28"/>
          <w:szCs w:val="28"/>
          <w:highlight w:val="none"/>
          <w:lang w:bidi="ar"/>
        </w:rPr>
        <w:t>一、目的</w:t>
      </w:r>
    </w:p>
    <w:p w14:paraId="6A0CEA9C">
      <w:pPr>
        <w:spacing w:line="560" w:lineRule="exact"/>
        <w:ind w:firstLine="560" w:firstLineChars="200"/>
        <w:rPr>
          <w:rFonts w:ascii="宋体" w:hAnsi="Times New Roman" w:cs="DLF-32769-4-2052741272 ZLVCjy-9"/>
          <w:color w:val="auto"/>
          <w:kern w:val="0"/>
          <w:sz w:val="28"/>
          <w:szCs w:val="28"/>
          <w:highlight w:val="none"/>
        </w:rPr>
      </w:pPr>
      <w:r>
        <w:rPr>
          <w:rFonts w:hint="eastAsia" w:ascii="宋体" w:hAnsi="宋体" w:cs="DLF-32769-4-2052741272 ZLVCjy-9"/>
          <w:color w:val="auto"/>
          <w:kern w:val="0"/>
          <w:sz w:val="28"/>
          <w:szCs w:val="28"/>
          <w:highlight w:val="none"/>
          <w:lang w:bidi="ar"/>
        </w:rPr>
        <w:t>为加强我院医用</w:t>
      </w:r>
      <w:r>
        <w:rPr>
          <w:rFonts w:hint="eastAsia" w:ascii="宋体" w:hAnsi="宋体" w:cs="DLF-32769-4-2052741272 ZLVCjy-9"/>
          <w:color w:val="auto"/>
          <w:kern w:val="0"/>
          <w:sz w:val="28"/>
          <w:szCs w:val="28"/>
          <w:highlight w:val="none"/>
          <w:lang w:eastAsia="zh-CN" w:bidi="ar"/>
        </w:rPr>
        <w:t>耗材</w:t>
      </w:r>
      <w:r>
        <w:rPr>
          <w:rFonts w:hint="eastAsia" w:ascii="宋体" w:hAnsi="宋体" w:cs="DLF-32769-4-2052741272 ZLVCjy-9"/>
          <w:color w:val="auto"/>
          <w:kern w:val="0"/>
          <w:sz w:val="28"/>
          <w:szCs w:val="28"/>
          <w:highlight w:val="none"/>
          <w:lang w:bidi="ar"/>
        </w:rPr>
        <w:t>管理，保证医疗质量和医疗安全，规范我院供应商管理，</w:t>
      </w:r>
      <w:r>
        <w:rPr>
          <w:rStyle w:val="119"/>
          <w:rFonts w:hint="eastAsia" w:ascii="宋体" w:hAnsi="宋体" w:eastAsia="宋体" w:cs="宋体"/>
          <w:color w:val="auto"/>
          <w:sz w:val="28"/>
          <w:szCs w:val="28"/>
          <w:highlight w:val="none"/>
          <w:lang w:bidi="ar"/>
        </w:rPr>
        <w:t>根据</w:t>
      </w:r>
      <w:r>
        <w:rPr>
          <w:rFonts w:hint="eastAsia" w:ascii="宋体" w:hAnsi="宋体" w:cs="宋体"/>
          <w:color w:val="auto"/>
          <w:sz w:val="28"/>
          <w:szCs w:val="28"/>
          <w:highlight w:val="none"/>
          <w:lang w:bidi="ar"/>
        </w:rPr>
        <w:t>《医疗机构医用</w:t>
      </w:r>
      <w:r>
        <w:rPr>
          <w:rFonts w:hint="eastAsia" w:ascii="宋体" w:hAnsi="宋体" w:cs="宋体"/>
          <w:color w:val="auto"/>
          <w:sz w:val="28"/>
          <w:szCs w:val="28"/>
          <w:highlight w:val="none"/>
          <w:lang w:eastAsia="zh-CN" w:bidi="ar"/>
        </w:rPr>
        <w:t>耗材</w:t>
      </w:r>
      <w:r>
        <w:rPr>
          <w:rFonts w:hint="eastAsia" w:ascii="宋体" w:hAnsi="宋体" w:cs="宋体"/>
          <w:color w:val="auto"/>
          <w:sz w:val="28"/>
          <w:szCs w:val="28"/>
          <w:highlight w:val="none"/>
          <w:lang w:bidi="ar"/>
        </w:rPr>
        <w:t>管理办法（试行）</w:t>
      </w:r>
      <w:r>
        <w:rPr>
          <w:rFonts w:hint="eastAsia" w:ascii="宋体" w:hAnsi="宋体" w:cs="宋体"/>
          <w:color w:val="auto"/>
          <w:sz w:val="28"/>
          <w:szCs w:val="28"/>
          <w:highlight w:val="none"/>
          <w:lang w:eastAsia="zh-CN" w:bidi="ar"/>
        </w:rPr>
        <w:t>》《</w:t>
      </w:r>
      <w:r>
        <w:rPr>
          <w:rStyle w:val="119"/>
          <w:rFonts w:hint="eastAsia" w:ascii="宋体" w:hAnsi="宋体" w:eastAsia="宋体" w:cs="宋体"/>
          <w:color w:val="auto"/>
          <w:sz w:val="28"/>
          <w:szCs w:val="28"/>
          <w:highlight w:val="none"/>
          <w:lang w:bidi="ar"/>
        </w:rPr>
        <w:t>医疗器械监督管理条例》及我院医用</w:t>
      </w:r>
      <w:r>
        <w:rPr>
          <w:rStyle w:val="119"/>
          <w:rFonts w:hint="eastAsia" w:ascii="宋体" w:hAnsi="宋体" w:cs="宋体"/>
          <w:color w:val="auto"/>
          <w:sz w:val="28"/>
          <w:szCs w:val="28"/>
          <w:highlight w:val="none"/>
          <w:lang w:eastAsia="zh-CN" w:bidi="ar"/>
        </w:rPr>
        <w:t>耗材</w:t>
      </w:r>
      <w:r>
        <w:rPr>
          <w:rStyle w:val="119"/>
          <w:rFonts w:hint="eastAsia" w:ascii="宋体" w:hAnsi="宋体" w:eastAsia="宋体" w:cs="宋体"/>
          <w:color w:val="auto"/>
          <w:sz w:val="28"/>
          <w:szCs w:val="28"/>
          <w:highlight w:val="none"/>
          <w:lang w:bidi="ar"/>
        </w:rPr>
        <w:t>管理要求</w:t>
      </w:r>
      <w:r>
        <w:rPr>
          <w:rFonts w:hint="eastAsia" w:ascii="宋体" w:hAnsi="宋体" w:cs="DLF-32769-4-2052741272 ZLVCjy-9"/>
          <w:color w:val="auto"/>
          <w:kern w:val="0"/>
          <w:sz w:val="28"/>
          <w:szCs w:val="28"/>
          <w:highlight w:val="none"/>
          <w:lang w:bidi="ar"/>
        </w:rPr>
        <w:t>，制定本方案。</w:t>
      </w:r>
    </w:p>
    <w:p w14:paraId="5D99ECCC">
      <w:pPr>
        <w:spacing w:line="560" w:lineRule="exact"/>
        <w:rPr>
          <w:rFonts w:ascii="宋体" w:hAnsi="宋体" w:cs="DLF-32769-4-2052741272 ZLVCjy-9"/>
          <w:b/>
          <w:color w:val="auto"/>
          <w:kern w:val="0"/>
          <w:sz w:val="28"/>
          <w:szCs w:val="28"/>
          <w:highlight w:val="none"/>
        </w:rPr>
      </w:pPr>
      <w:r>
        <w:rPr>
          <w:rFonts w:hint="eastAsia" w:ascii="宋体" w:hAnsi="宋体" w:cs="DLF-32769-4-2052741272 ZLVCjy-9"/>
          <w:b/>
          <w:color w:val="auto"/>
          <w:kern w:val="0"/>
          <w:sz w:val="28"/>
          <w:szCs w:val="28"/>
          <w:highlight w:val="none"/>
          <w:lang w:bidi="ar"/>
        </w:rPr>
        <w:t>二、适用范围</w:t>
      </w:r>
    </w:p>
    <w:p w14:paraId="1C83CECB">
      <w:pPr>
        <w:spacing w:line="560" w:lineRule="exact"/>
        <w:rPr>
          <w:rFonts w:ascii="宋体" w:hAnsi="宋体" w:cs="DLF-32769-4-2052741272 ZLVCjy-9"/>
          <w:bCs/>
          <w:color w:val="auto"/>
          <w:kern w:val="0"/>
          <w:sz w:val="28"/>
          <w:szCs w:val="28"/>
          <w:highlight w:val="none"/>
        </w:rPr>
      </w:pPr>
      <w:r>
        <w:rPr>
          <w:rFonts w:hint="eastAsia" w:ascii="宋体" w:hAnsi="宋体" w:cs="DLF-32769-4-2052741272 ZLVCjy-9"/>
          <w:b/>
          <w:color w:val="auto"/>
          <w:kern w:val="0"/>
          <w:sz w:val="28"/>
          <w:szCs w:val="28"/>
          <w:highlight w:val="none"/>
          <w:lang w:bidi="ar"/>
        </w:rPr>
        <w:t xml:space="preserve">    </w:t>
      </w:r>
      <w:r>
        <w:rPr>
          <w:rFonts w:hint="eastAsia" w:ascii="宋体" w:hAnsi="宋体" w:cs="DLF-32769-4-2052741272 ZLVCjy-9"/>
          <w:bCs/>
          <w:color w:val="auto"/>
          <w:kern w:val="0"/>
          <w:sz w:val="28"/>
          <w:szCs w:val="28"/>
          <w:highlight w:val="none"/>
          <w:lang w:bidi="ar"/>
        </w:rPr>
        <w:t>我院遴选入围的医用</w:t>
      </w:r>
      <w:r>
        <w:rPr>
          <w:rFonts w:hint="eastAsia" w:ascii="宋体" w:hAnsi="宋体" w:cs="DLF-32769-4-2052741272 ZLVCjy-9"/>
          <w:bCs/>
          <w:color w:val="auto"/>
          <w:kern w:val="0"/>
          <w:sz w:val="28"/>
          <w:szCs w:val="28"/>
          <w:highlight w:val="none"/>
          <w:lang w:eastAsia="zh-CN" w:bidi="ar"/>
        </w:rPr>
        <w:t>耗材</w:t>
      </w:r>
      <w:r>
        <w:rPr>
          <w:rFonts w:hint="eastAsia" w:ascii="宋体" w:hAnsi="宋体" w:cs="DLF-32769-4-2052741272 ZLVCjy-9"/>
          <w:bCs/>
          <w:color w:val="auto"/>
          <w:kern w:val="0"/>
          <w:sz w:val="28"/>
          <w:szCs w:val="28"/>
          <w:highlight w:val="none"/>
          <w:lang w:bidi="ar"/>
        </w:rPr>
        <w:t>供应商。</w:t>
      </w:r>
    </w:p>
    <w:p w14:paraId="145A4287">
      <w:pPr>
        <w:spacing w:line="560" w:lineRule="exact"/>
        <w:rPr>
          <w:rFonts w:ascii="宋体" w:hAnsi="宋体" w:cs="DLF-32769-4-2052741272 ZLVCjy-9"/>
          <w:b/>
          <w:color w:val="auto"/>
          <w:kern w:val="0"/>
          <w:sz w:val="28"/>
          <w:szCs w:val="28"/>
          <w:highlight w:val="none"/>
        </w:rPr>
      </w:pPr>
      <w:r>
        <w:rPr>
          <w:rFonts w:hint="eastAsia" w:ascii="宋体" w:hAnsi="宋体" w:cs="DLF-32769-4-2052741272 ZLVCjy-9"/>
          <w:b/>
          <w:color w:val="auto"/>
          <w:kern w:val="0"/>
          <w:sz w:val="28"/>
          <w:szCs w:val="28"/>
          <w:highlight w:val="none"/>
          <w:lang w:bidi="ar"/>
        </w:rPr>
        <w:t>三、评价考核内容</w:t>
      </w:r>
    </w:p>
    <w:p w14:paraId="0CE1B615">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lang w:bidi="ar"/>
        </w:rPr>
        <w:t>1、</w:t>
      </w:r>
      <w:r>
        <w:rPr>
          <w:rFonts w:hint="eastAsia" w:ascii="宋体" w:hAnsi="宋体" w:cs="宋体"/>
          <w:color w:val="auto"/>
          <w:sz w:val="28"/>
          <w:szCs w:val="28"/>
          <w:highlight w:val="none"/>
          <w:lang w:bidi="ar"/>
        </w:rPr>
        <w:t>供应商资质</w:t>
      </w:r>
      <w:r>
        <w:rPr>
          <w:rFonts w:hint="eastAsia" w:ascii="宋体" w:hAnsi="宋体" w:cs="宋体"/>
          <w:color w:val="auto"/>
          <w:kern w:val="0"/>
          <w:sz w:val="28"/>
          <w:szCs w:val="28"/>
          <w:highlight w:val="none"/>
          <w:lang w:bidi="ar"/>
        </w:rPr>
        <w:t>：新进</w:t>
      </w:r>
      <w:r>
        <w:rPr>
          <w:rFonts w:hint="eastAsia" w:ascii="宋体" w:hAnsi="宋体" w:cs="宋体"/>
          <w:color w:val="auto"/>
          <w:kern w:val="0"/>
          <w:sz w:val="28"/>
          <w:szCs w:val="28"/>
          <w:highlight w:val="none"/>
          <w:lang w:eastAsia="zh-CN" w:bidi="ar"/>
        </w:rPr>
        <w:t>耗材</w:t>
      </w:r>
      <w:r>
        <w:rPr>
          <w:rFonts w:hint="eastAsia" w:ascii="宋体" w:hAnsi="宋体" w:cs="宋体"/>
          <w:color w:val="auto"/>
          <w:kern w:val="0"/>
          <w:sz w:val="28"/>
          <w:szCs w:val="28"/>
          <w:highlight w:val="none"/>
          <w:lang w:bidi="ar"/>
        </w:rPr>
        <w:t>供货商在产品配送时提供电子证件（包括但不限于</w:t>
      </w:r>
      <w:r>
        <w:rPr>
          <w:rFonts w:hint="eastAsia" w:ascii="宋体" w:hAnsi="宋体" w:cs="宋体"/>
          <w:color w:val="auto"/>
          <w:sz w:val="28"/>
          <w:szCs w:val="28"/>
          <w:highlight w:val="none"/>
          <w:lang w:bidi="ar"/>
        </w:rPr>
        <w:t>企业法人营业执照、医疗器械生产企业许可证、医疗器械经营企业许可证、医疗器械产品注册证</w:t>
      </w:r>
      <w:r>
        <w:rPr>
          <w:rFonts w:hint="eastAsia" w:ascii="宋体" w:hAnsi="宋体" w:cs="宋体"/>
          <w:color w:val="auto"/>
          <w:kern w:val="0"/>
          <w:sz w:val="28"/>
          <w:szCs w:val="28"/>
          <w:highlight w:val="none"/>
          <w:lang w:bidi="ar"/>
        </w:rPr>
        <w:t>）及产品明细（生产厂家、规格型号、医保编码、中标价格等），由</w:t>
      </w:r>
      <w:r>
        <w:rPr>
          <w:rFonts w:hint="eastAsia" w:ascii="宋体" w:hAnsi="宋体" w:cs="宋体"/>
          <w:color w:val="auto"/>
          <w:kern w:val="0"/>
          <w:sz w:val="28"/>
          <w:szCs w:val="28"/>
          <w:highlight w:val="none"/>
          <w:lang w:eastAsia="zh-CN" w:bidi="ar"/>
        </w:rPr>
        <w:t>医学装备</w:t>
      </w:r>
      <w:r>
        <w:rPr>
          <w:rFonts w:hint="eastAsia" w:ascii="宋体" w:hAnsi="宋体" w:cs="宋体"/>
          <w:color w:val="auto"/>
          <w:kern w:val="0"/>
          <w:sz w:val="28"/>
          <w:szCs w:val="28"/>
          <w:highlight w:val="none"/>
          <w:lang w:bidi="ar"/>
        </w:rPr>
        <w:t>科卫材管理组进行审核备案留档。</w:t>
      </w:r>
    </w:p>
    <w:p w14:paraId="66F1B715">
      <w:pPr>
        <w:pStyle w:val="118"/>
        <w:rPr>
          <w:color w:val="auto"/>
          <w:highlight w:val="none"/>
        </w:rPr>
      </w:pPr>
      <w:r>
        <w:rPr>
          <w:rFonts w:hint="eastAsia" w:ascii="宋体" w:hAnsi="宋体" w:cs="宋体"/>
          <w:color w:val="auto"/>
          <w:kern w:val="0"/>
          <w:sz w:val="28"/>
          <w:szCs w:val="28"/>
          <w:highlight w:val="none"/>
        </w:rPr>
        <w:t>2、</w:t>
      </w:r>
      <w:r>
        <w:rPr>
          <w:rFonts w:hint="eastAsia" w:ascii="宋体" w:hAnsi="宋体" w:cs="宋体"/>
          <w:color w:val="auto"/>
          <w:sz w:val="28"/>
          <w:szCs w:val="28"/>
          <w:highlight w:val="none"/>
        </w:rPr>
        <w:t>产品质量情况</w:t>
      </w:r>
      <w:r>
        <w:rPr>
          <w:rFonts w:hint="eastAsia" w:ascii="宋体" w:hAnsi="宋体" w:cs="宋体"/>
          <w:color w:val="auto"/>
          <w:kern w:val="0"/>
          <w:sz w:val="28"/>
          <w:szCs w:val="28"/>
          <w:highlight w:val="none"/>
        </w:rPr>
        <w:t>：（1）配送货物保证产品的完好性，无破损不影响科室的使用；（2）</w:t>
      </w:r>
      <w:r>
        <w:rPr>
          <w:rFonts w:hint="eastAsia" w:ascii="宋体" w:hAnsi="宋体" w:cs="宋体"/>
          <w:color w:val="auto"/>
          <w:sz w:val="28"/>
          <w:szCs w:val="28"/>
          <w:highlight w:val="none"/>
        </w:rPr>
        <w:t>供应商配送货物时须保证产品的完好性，无破损不影响科室的使用；产品有效期≥2年的，其剩余效期不得少于12个月；产品有效期＜2年的，剩余效期不得少于6个月（特殊</w:t>
      </w:r>
      <w:r>
        <w:rPr>
          <w:rFonts w:hint="eastAsia" w:ascii="宋体" w:hAnsi="宋体" w:cs="宋体"/>
          <w:color w:val="auto"/>
          <w:sz w:val="28"/>
          <w:szCs w:val="28"/>
          <w:highlight w:val="none"/>
          <w:lang w:eastAsia="zh-CN"/>
        </w:rPr>
        <w:t>耗材</w:t>
      </w:r>
      <w:r>
        <w:rPr>
          <w:rFonts w:hint="eastAsia" w:ascii="宋体" w:hAnsi="宋体" w:cs="宋体"/>
          <w:color w:val="auto"/>
          <w:sz w:val="28"/>
          <w:szCs w:val="28"/>
          <w:highlight w:val="none"/>
        </w:rPr>
        <w:t>除外）。</w:t>
      </w:r>
    </w:p>
    <w:p w14:paraId="103420E7">
      <w:pPr>
        <w:spacing w:line="560" w:lineRule="exact"/>
        <w:ind w:firstLine="560" w:firstLineChars="200"/>
        <w:rPr>
          <w:rFonts w:hint="eastAsia" w:ascii="宋体" w:hAnsi="宋体" w:cs="宋体"/>
          <w:color w:val="auto"/>
          <w:sz w:val="28"/>
          <w:szCs w:val="28"/>
          <w:highlight w:val="none"/>
          <w:lang w:bidi="ar"/>
        </w:rPr>
      </w:pPr>
      <w:r>
        <w:rPr>
          <w:rFonts w:hint="eastAsia" w:ascii="宋体" w:hAnsi="宋体" w:cs="宋体"/>
          <w:color w:val="auto"/>
          <w:sz w:val="28"/>
          <w:szCs w:val="28"/>
          <w:highlight w:val="none"/>
          <w:lang w:bidi="ar"/>
        </w:rPr>
        <w:t>3、配送服务</w:t>
      </w:r>
      <w:r>
        <w:rPr>
          <w:rFonts w:hint="eastAsia" w:ascii="宋体" w:hAnsi="宋体" w:cs="宋体"/>
          <w:color w:val="auto"/>
          <w:kern w:val="0"/>
          <w:sz w:val="28"/>
          <w:szCs w:val="28"/>
          <w:highlight w:val="none"/>
          <w:lang w:bidi="ar"/>
        </w:rPr>
        <w:t>：（1）</w:t>
      </w:r>
      <w:r>
        <w:rPr>
          <w:rFonts w:hint="eastAsia" w:ascii="宋体" w:hAnsi="宋体" w:cs="宋体"/>
          <w:b/>
          <w:bCs/>
          <w:color w:val="auto"/>
          <w:kern w:val="0"/>
          <w:sz w:val="28"/>
          <w:szCs w:val="28"/>
          <w:highlight w:val="none"/>
          <w:lang w:bidi="ar"/>
        </w:rPr>
        <w:t>销售单必须随货同行</w:t>
      </w:r>
      <w:r>
        <w:rPr>
          <w:rFonts w:hint="eastAsia" w:ascii="宋体" w:hAnsi="宋体" w:cs="宋体"/>
          <w:color w:val="auto"/>
          <w:kern w:val="0"/>
          <w:sz w:val="28"/>
          <w:szCs w:val="28"/>
          <w:highlight w:val="none"/>
          <w:lang w:bidi="ar"/>
        </w:rPr>
        <w:t>，货单不同行的</w:t>
      </w:r>
      <w:r>
        <w:rPr>
          <w:rFonts w:hint="eastAsia" w:ascii="宋体" w:hAnsi="宋体" w:cs="宋体"/>
          <w:color w:val="auto"/>
          <w:kern w:val="0"/>
          <w:sz w:val="28"/>
          <w:szCs w:val="28"/>
          <w:highlight w:val="none"/>
          <w:lang w:eastAsia="zh-CN" w:bidi="ar"/>
        </w:rPr>
        <w:t>耗材</w:t>
      </w:r>
      <w:r>
        <w:rPr>
          <w:rFonts w:hint="eastAsia" w:ascii="宋体" w:hAnsi="宋体" w:cs="宋体"/>
          <w:color w:val="auto"/>
          <w:kern w:val="0"/>
          <w:sz w:val="28"/>
          <w:szCs w:val="28"/>
          <w:highlight w:val="none"/>
          <w:lang w:bidi="ar"/>
        </w:rPr>
        <w:t>库房有权拒收货物，或不予入库；特殊情况以采购员通知为准。（2）</w:t>
      </w:r>
      <w:r>
        <w:rPr>
          <w:rFonts w:hint="eastAsia" w:ascii="宋体" w:hAnsi="宋体" w:cs="宋体"/>
          <w:color w:val="auto"/>
          <w:sz w:val="28"/>
          <w:szCs w:val="28"/>
          <w:highlight w:val="none"/>
          <w:lang w:bidi="ar"/>
        </w:rPr>
        <w:t>到货后每月发票务必在完成对账后于次月</w:t>
      </w:r>
      <w:r>
        <w:rPr>
          <w:rFonts w:hint="eastAsia" w:ascii="宋体" w:hAnsi="宋体" w:cs="宋体"/>
          <w:color w:val="auto"/>
          <w:sz w:val="28"/>
          <w:szCs w:val="28"/>
          <w:highlight w:val="none"/>
          <w:lang w:eastAsia="zh-CN" w:bidi="ar"/>
        </w:rPr>
        <w:t>15日</w:t>
      </w:r>
      <w:r>
        <w:rPr>
          <w:rFonts w:hint="eastAsia" w:ascii="宋体" w:hAnsi="宋体" w:cs="宋体"/>
          <w:color w:val="auto"/>
          <w:sz w:val="28"/>
          <w:szCs w:val="28"/>
          <w:highlight w:val="none"/>
          <w:lang w:bidi="ar"/>
        </w:rPr>
        <w:t>前</w:t>
      </w:r>
      <w:r>
        <w:rPr>
          <w:rFonts w:hint="eastAsia" w:ascii="宋体" w:hAnsi="宋体" w:cs="宋体"/>
          <w:color w:val="auto"/>
          <w:sz w:val="28"/>
          <w:szCs w:val="28"/>
          <w:highlight w:val="none"/>
          <w:lang w:val="en-US" w:eastAsia="zh-CN" w:bidi="ar"/>
        </w:rPr>
        <w:t>医学装备科</w:t>
      </w:r>
      <w:r>
        <w:rPr>
          <w:rFonts w:hint="eastAsia" w:ascii="宋体" w:hAnsi="宋体" w:cs="宋体"/>
          <w:color w:val="auto"/>
          <w:sz w:val="28"/>
          <w:szCs w:val="28"/>
          <w:highlight w:val="none"/>
          <w:lang w:bidi="ar"/>
        </w:rPr>
        <w:t>。（3）到货时间距下单时间不应超过2日；特殊情况请及时告知采购员。（4）供应的医用</w:t>
      </w:r>
      <w:r>
        <w:rPr>
          <w:rFonts w:hint="eastAsia" w:ascii="宋体" w:hAnsi="宋体" w:cs="宋体"/>
          <w:color w:val="auto"/>
          <w:sz w:val="28"/>
          <w:szCs w:val="28"/>
          <w:highlight w:val="none"/>
          <w:lang w:eastAsia="zh-CN" w:bidi="ar"/>
        </w:rPr>
        <w:t>耗材</w:t>
      </w:r>
      <w:r>
        <w:rPr>
          <w:rFonts w:hint="eastAsia" w:ascii="宋体" w:hAnsi="宋体" w:cs="宋体"/>
          <w:color w:val="auto"/>
          <w:sz w:val="28"/>
          <w:szCs w:val="28"/>
          <w:highlight w:val="none"/>
          <w:lang w:bidi="ar"/>
        </w:rPr>
        <w:t>及</w:t>
      </w:r>
      <w:r>
        <w:rPr>
          <w:rFonts w:hint="eastAsia" w:ascii="宋体" w:hAnsi="宋体" w:cs="宋体"/>
          <w:color w:val="auto"/>
          <w:sz w:val="28"/>
          <w:szCs w:val="28"/>
          <w:highlight w:val="none"/>
          <w:lang w:eastAsia="zh-CN" w:bidi="ar"/>
        </w:rPr>
        <w:t>耗材</w:t>
      </w:r>
      <w:r>
        <w:rPr>
          <w:rFonts w:hint="eastAsia" w:ascii="宋体" w:hAnsi="宋体" w:cs="宋体"/>
          <w:color w:val="auto"/>
          <w:sz w:val="28"/>
          <w:szCs w:val="28"/>
          <w:highlight w:val="none"/>
          <w:lang w:bidi="ar"/>
        </w:rPr>
        <w:t>的产品注册名、型号、材质、规格、包装等与订单要求及票据一致。</w:t>
      </w:r>
    </w:p>
    <w:p w14:paraId="7692F983">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sz w:val="28"/>
          <w:szCs w:val="28"/>
          <w:highlight w:val="none"/>
          <w:lang w:bidi="ar"/>
        </w:rPr>
        <w:t>4、售后响应：</w:t>
      </w:r>
      <w:r>
        <w:rPr>
          <w:rFonts w:hint="eastAsia" w:ascii="宋体" w:hAnsi="宋体" w:cs="宋体"/>
          <w:color w:val="auto"/>
          <w:kern w:val="0"/>
          <w:sz w:val="28"/>
          <w:szCs w:val="28"/>
          <w:highlight w:val="none"/>
          <w:lang w:bidi="ar"/>
        </w:rPr>
        <w:t>接到医用</w:t>
      </w:r>
      <w:r>
        <w:rPr>
          <w:rFonts w:hint="eastAsia" w:ascii="宋体" w:hAnsi="宋体" w:cs="宋体"/>
          <w:color w:val="auto"/>
          <w:kern w:val="0"/>
          <w:sz w:val="28"/>
          <w:szCs w:val="28"/>
          <w:highlight w:val="none"/>
          <w:lang w:eastAsia="zh-CN" w:bidi="ar"/>
        </w:rPr>
        <w:t>耗材</w:t>
      </w:r>
      <w:r>
        <w:rPr>
          <w:rFonts w:hint="eastAsia" w:ascii="宋体" w:hAnsi="宋体" w:cs="宋体"/>
          <w:color w:val="auto"/>
          <w:kern w:val="0"/>
          <w:sz w:val="28"/>
          <w:szCs w:val="28"/>
          <w:highlight w:val="none"/>
          <w:lang w:bidi="ar"/>
        </w:rPr>
        <w:t>不良事件反馈、产品质量反馈等问题在2小时内响应，并在5个工作日内处理解决并及时反馈处理情况。</w:t>
      </w:r>
    </w:p>
    <w:p w14:paraId="3CB81CF6">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sz w:val="28"/>
          <w:szCs w:val="28"/>
          <w:highlight w:val="none"/>
          <w:lang w:eastAsia="zh-CN" w:bidi="ar"/>
        </w:rPr>
        <w:t>医学装备</w:t>
      </w:r>
      <w:r>
        <w:rPr>
          <w:rFonts w:hint="eastAsia" w:ascii="宋体" w:hAnsi="宋体" w:cs="宋体"/>
          <w:color w:val="auto"/>
          <w:sz w:val="28"/>
          <w:szCs w:val="28"/>
          <w:highlight w:val="none"/>
          <w:lang w:bidi="ar"/>
        </w:rPr>
        <w:t>科将持续对供应商的工作进行不定期动态评价</w:t>
      </w:r>
      <w:r>
        <w:rPr>
          <w:rFonts w:hint="eastAsia" w:ascii="宋体" w:hAnsi="宋体" w:cs="宋体"/>
          <w:color w:val="auto"/>
          <w:kern w:val="0"/>
          <w:sz w:val="28"/>
          <w:szCs w:val="28"/>
          <w:highlight w:val="none"/>
          <w:lang w:bidi="ar"/>
        </w:rPr>
        <w:t>并填写供应商考核评价登记表</w:t>
      </w:r>
      <w:r>
        <w:rPr>
          <w:rFonts w:hint="eastAsia" w:ascii="宋体" w:hAnsi="宋体" w:cs="宋体"/>
          <w:color w:val="auto"/>
          <w:sz w:val="28"/>
          <w:szCs w:val="28"/>
          <w:highlight w:val="none"/>
          <w:lang w:bidi="ar"/>
        </w:rPr>
        <w:t>，对服务不规范的问题下达整改反馈意见，接到整改反馈意见的请务必在5个工作日内完成整改。考核评价</w:t>
      </w:r>
      <w:r>
        <w:rPr>
          <w:rFonts w:hint="eastAsia" w:ascii="宋体" w:hAnsi="宋体" w:cs="宋体"/>
          <w:color w:val="auto"/>
          <w:kern w:val="0"/>
          <w:sz w:val="28"/>
          <w:szCs w:val="28"/>
          <w:highlight w:val="none"/>
          <w:lang w:bidi="ar"/>
        </w:rPr>
        <w:t>依据供应商资质合法性、产品质量情况、配送服务和售后响应登记内容对供应商进行扣分情况汇总分析。</w:t>
      </w:r>
      <w:r>
        <w:rPr>
          <w:rFonts w:hint="eastAsia" w:ascii="宋体" w:hAnsi="宋体" w:cs="宋体"/>
          <w:b/>
          <w:bCs/>
          <w:color w:val="auto"/>
          <w:kern w:val="0"/>
          <w:sz w:val="28"/>
          <w:szCs w:val="28"/>
          <w:highlight w:val="none"/>
          <w:lang w:bidi="ar"/>
        </w:rPr>
        <w:t>考核周期为1年，总分为100分，一年内分数低于</w:t>
      </w:r>
      <w:r>
        <w:rPr>
          <w:rFonts w:hint="eastAsia" w:ascii="宋体" w:hAnsi="宋体" w:cs="宋体"/>
          <w:b/>
          <w:bCs/>
          <w:color w:val="auto"/>
          <w:kern w:val="0"/>
          <w:sz w:val="28"/>
          <w:szCs w:val="28"/>
          <w:highlight w:val="none"/>
          <w:lang w:val="en-US" w:eastAsia="zh-CN" w:bidi="ar"/>
        </w:rPr>
        <w:t>7</w:t>
      </w:r>
      <w:r>
        <w:rPr>
          <w:rFonts w:hint="eastAsia" w:ascii="宋体" w:hAnsi="宋体" w:cs="宋体"/>
          <w:b/>
          <w:bCs/>
          <w:color w:val="auto"/>
          <w:kern w:val="0"/>
          <w:sz w:val="28"/>
          <w:szCs w:val="28"/>
          <w:highlight w:val="none"/>
          <w:lang w:bidi="ar"/>
        </w:rPr>
        <w:t>0分的供应商视为考核不合格，停止供货资格，纳入负面供应商管理，</w:t>
      </w:r>
      <w:r>
        <w:rPr>
          <w:rFonts w:hint="eastAsia" w:ascii="宋体" w:hAnsi="宋体" w:cs="宋体"/>
          <w:color w:val="auto"/>
          <w:sz w:val="28"/>
          <w:szCs w:val="28"/>
          <w:highlight w:val="none"/>
          <w:lang w:bidi="ar"/>
        </w:rPr>
        <w:t>该考核评价</w:t>
      </w:r>
      <w:r>
        <w:rPr>
          <w:rFonts w:hint="eastAsia" w:ascii="宋体" w:hAnsi="宋体" w:cs="宋体"/>
          <w:color w:val="auto"/>
          <w:kern w:val="0"/>
          <w:sz w:val="28"/>
          <w:szCs w:val="28"/>
          <w:highlight w:val="none"/>
          <w:lang w:bidi="ar"/>
        </w:rPr>
        <w:t>将作为</w:t>
      </w:r>
      <w:r>
        <w:rPr>
          <w:rFonts w:hint="eastAsia" w:ascii="宋体" w:hAnsi="宋体" w:cs="宋体"/>
          <w:color w:val="auto"/>
          <w:kern w:val="0"/>
          <w:sz w:val="28"/>
          <w:szCs w:val="28"/>
          <w:highlight w:val="none"/>
          <w:lang w:eastAsia="zh-CN" w:bidi="ar"/>
        </w:rPr>
        <w:t>耗材</w:t>
      </w:r>
      <w:r>
        <w:rPr>
          <w:rFonts w:hint="eastAsia" w:ascii="宋体" w:hAnsi="宋体" w:cs="宋体"/>
          <w:color w:val="auto"/>
          <w:kern w:val="0"/>
          <w:sz w:val="28"/>
          <w:szCs w:val="28"/>
          <w:highlight w:val="none"/>
          <w:lang w:bidi="ar"/>
        </w:rPr>
        <w:t>采购管理的重要参考依据。</w:t>
      </w:r>
    </w:p>
    <w:p w14:paraId="496CBD82">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lang w:bidi="ar"/>
        </w:rPr>
        <w:t>此</w:t>
      </w:r>
      <w:r>
        <w:rPr>
          <w:rFonts w:hint="eastAsia" w:ascii="宋体" w:hAnsi="宋体" w:cs="宋体"/>
          <w:color w:val="auto"/>
          <w:sz w:val="28"/>
          <w:szCs w:val="28"/>
          <w:highlight w:val="none"/>
          <w:lang w:bidi="ar"/>
        </w:rPr>
        <w:t>评价考核要求</w:t>
      </w:r>
      <w:r>
        <w:rPr>
          <w:rFonts w:hint="eastAsia" w:ascii="宋体" w:hAnsi="宋体" w:cs="宋体"/>
          <w:color w:val="auto"/>
          <w:kern w:val="0"/>
          <w:sz w:val="28"/>
          <w:szCs w:val="28"/>
          <w:highlight w:val="none"/>
          <w:lang w:bidi="ar"/>
        </w:rPr>
        <w:t>自  年 月 日起执行，由</w:t>
      </w:r>
      <w:r>
        <w:rPr>
          <w:rFonts w:hint="eastAsia" w:ascii="宋体" w:hAnsi="宋体" w:cs="宋体"/>
          <w:color w:val="auto"/>
          <w:kern w:val="0"/>
          <w:sz w:val="28"/>
          <w:szCs w:val="28"/>
          <w:highlight w:val="none"/>
          <w:lang w:eastAsia="zh-CN" w:bidi="ar"/>
        </w:rPr>
        <w:t>防城港市第一人民医院</w:t>
      </w:r>
      <w:r>
        <w:rPr>
          <w:rFonts w:hint="eastAsia" w:ascii="宋体" w:hAnsi="宋体" w:cs="宋体"/>
          <w:color w:val="auto"/>
          <w:kern w:val="0"/>
          <w:sz w:val="28"/>
          <w:szCs w:val="28"/>
          <w:highlight w:val="none"/>
          <w:lang w:bidi="ar"/>
        </w:rPr>
        <w:t>负责解释。</w:t>
      </w:r>
    </w:p>
    <w:p w14:paraId="1EB5E472">
      <w:pPr>
        <w:spacing w:line="560" w:lineRule="exact"/>
        <w:ind w:firstLine="560" w:firstLineChars="200"/>
        <w:jc w:val="cente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bidi="ar"/>
        </w:rPr>
        <w:t xml:space="preserve">                                     </w:t>
      </w:r>
      <w:r>
        <w:rPr>
          <w:rFonts w:hint="eastAsia" w:ascii="宋体" w:hAnsi="宋体" w:cs="宋体"/>
          <w:color w:val="auto"/>
          <w:kern w:val="0"/>
          <w:sz w:val="28"/>
          <w:szCs w:val="28"/>
          <w:highlight w:val="none"/>
          <w:lang w:eastAsia="zh-CN" w:bidi="ar"/>
        </w:rPr>
        <w:t>防城港市第一人民医院</w:t>
      </w:r>
    </w:p>
    <w:p w14:paraId="479A0CA9">
      <w:pPr>
        <w:wordWrap w:val="0"/>
        <w:jc w:val="right"/>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bidi="ar"/>
        </w:rPr>
        <w:t>年</w:t>
      </w:r>
      <w:r>
        <w:rPr>
          <w:rFonts w:hint="eastAsia" w:ascii="宋体" w:hAnsi="宋体" w:cs="宋体"/>
          <w:color w:val="auto"/>
          <w:sz w:val="28"/>
          <w:szCs w:val="28"/>
          <w:highlight w:val="none"/>
          <w:lang w:val="en-US" w:eastAsia="zh-CN" w:bidi="ar"/>
        </w:rPr>
        <w:t xml:space="preserve">    </w:t>
      </w:r>
      <w:r>
        <w:rPr>
          <w:rFonts w:hint="eastAsia" w:ascii="宋体" w:hAnsi="宋体" w:cs="宋体"/>
          <w:color w:val="auto"/>
          <w:sz w:val="28"/>
          <w:szCs w:val="28"/>
          <w:highlight w:val="none"/>
          <w:lang w:bidi="ar"/>
        </w:rPr>
        <w:t>月</w:t>
      </w:r>
      <w:r>
        <w:rPr>
          <w:rFonts w:hint="eastAsia" w:ascii="宋体" w:hAnsi="宋体" w:cs="宋体"/>
          <w:color w:val="auto"/>
          <w:sz w:val="28"/>
          <w:szCs w:val="28"/>
          <w:highlight w:val="none"/>
          <w:lang w:val="en-US" w:eastAsia="zh-CN" w:bidi="ar"/>
        </w:rPr>
        <w:t xml:space="preserve">    </w:t>
      </w:r>
      <w:r>
        <w:rPr>
          <w:rFonts w:hint="eastAsia" w:ascii="宋体" w:hAnsi="宋体" w:cs="宋体"/>
          <w:color w:val="auto"/>
          <w:sz w:val="28"/>
          <w:szCs w:val="28"/>
          <w:highlight w:val="none"/>
          <w:lang w:bidi="ar"/>
        </w:rPr>
        <w:t>日</w:t>
      </w:r>
      <w:r>
        <w:rPr>
          <w:rFonts w:hint="eastAsia" w:ascii="宋体" w:hAnsi="宋体" w:cs="宋体"/>
          <w:color w:val="auto"/>
          <w:sz w:val="28"/>
          <w:szCs w:val="28"/>
          <w:highlight w:val="none"/>
          <w:lang w:val="en-US" w:eastAsia="zh-CN" w:bidi="ar"/>
        </w:rPr>
        <w:t xml:space="preserve">   </w:t>
      </w:r>
    </w:p>
    <w:p w14:paraId="7DB8F222">
      <w:pPr>
        <w:jc w:val="right"/>
        <w:rPr>
          <w:rFonts w:ascii="宋体" w:hAnsi="宋体" w:cs="宋体"/>
          <w:color w:val="auto"/>
          <w:sz w:val="28"/>
          <w:szCs w:val="28"/>
          <w:highlight w:val="none"/>
        </w:rPr>
      </w:pPr>
    </w:p>
    <w:p w14:paraId="5CD9F804">
      <w:pPr>
        <w:rPr>
          <w:rFonts w:ascii="宋体" w:hAnsi="宋体" w:cs="宋体"/>
          <w:b/>
          <w:bCs/>
          <w:color w:val="auto"/>
          <w:sz w:val="28"/>
          <w:szCs w:val="28"/>
          <w:highlight w:val="none"/>
        </w:rPr>
      </w:pPr>
      <w:r>
        <w:rPr>
          <w:rFonts w:hint="eastAsia" w:ascii="宋体" w:hAnsi="宋体" w:cs="宋体"/>
          <w:b/>
          <w:bCs/>
          <w:color w:val="auto"/>
          <w:sz w:val="28"/>
          <w:szCs w:val="28"/>
          <w:highlight w:val="none"/>
          <w:lang w:bidi="ar"/>
        </w:rPr>
        <w:t>附件：</w:t>
      </w:r>
    </w:p>
    <w:p w14:paraId="43C33F5E">
      <w:pPr>
        <w:spacing w:line="560" w:lineRule="exact"/>
        <w:ind w:firstLine="560" w:firstLineChars="200"/>
        <w:rPr>
          <w:rFonts w:ascii="宋体" w:hAnsi="Times New Roman" w:cs="AdobeSongStd-Light"/>
          <w:color w:val="auto"/>
          <w:kern w:val="0"/>
          <w:sz w:val="28"/>
          <w:szCs w:val="28"/>
          <w:highlight w:val="none"/>
        </w:rPr>
      </w:pPr>
      <w:r>
        <w:rPr>
          <w:rFonts w:hint="eastAsia" w:ascii="宋体" w:hAnsi="宋体" w:cs="AdobeSongStd-Light"/>
          <w:color w:val="auto"/>
          <w:kern w:val="0"/>
          <w:sz w:val="28"/>
          <w:szCs w:val="28"/>
          <w:highlight w:val="none"/>
          <w:lang w:bidi="ar"/>
        </w:rPr>
        <w:t>1.供应商考核评价内容及评分办法（表1）</w:t>
      </w:r>
    </w:p>
    <w:p w14:paraId="16C2AB05">
      <w:pPr>
        <w:spacing w:line="560" w:lineRule="exact"/>
        <w:ind w:firstLine="560" w:firstLineChars="200"/>
        <w:rPr>
          <w:rFonts w:ascii="宋体" w:hAnsi="Times New Roman" w:cs="AdobeSongStd-Light"/>
          <w:color w:val="auto"/>
          <w:kern w:val="0"/>
          <w:sz w:val="28"/>
          <w:szCs w:val="28"/>
          <w:highlight w:val="none"/>
        </w:rPr>
      </w:pPr>
      <w:r>
        <w:rPr>
          <w:rFonts w:hint="eastAsia" w:ascii="宋体" w:hAnsi="宋体" w:cs="AdobeSongStd-Light"/>
          <w:color w:val="auto"/>
          <w:kern w:val="0"/>
          <w:sz w:val="28"/>
          <w:szCs w:val="28"/>
          <w:highlight w:val="none"/>
          <w:lang w:bidi="ar"/>
        </w:rPr>
        <w:t>2.供应商考核评价扣分汇总表（表2）</w:t>
      </w:r>
    </w:p>
    <w:p w14:paraId="79D44474">
      <w:pPr>
        <w:rPr>
          <w:rFonts w:ascii="宋体" w:hAnsi="宋体" w:cs="宋体"/>
          <w:color w:val="auto"/>
          <w:szCs w:val="21"/>
          <w:highlight w:val="none"/>
        </w:rPr>
      </w:pPr>
    </w:p>
    <w:p w14:paraId="29B5C7B2">
      <w:pPr>
        <w:rPr>
          <w:rFonts w:ascii="宋体" w:hAnsi="宋体" w:cs="宋体"/>
          <w:color w:val="auto"/>
          <w:szCs w:val="21"/>
          <w:highlight w:val="none"/>
        </w:rPr>
      </w:pPr>
    </w:p>
    <w:p w14:paraId="0933CEE9">
      <w:pPr>
        <w:rPr>
          <w:rFonts w:ascii="宋体" w:hAnsi="宋体" w:cs="宋体"/>
          <w:color w:val="auto"/>
          <w:szCs w:val="21"/>
          <w:highlight w:val="none"/>
        </w:rPr>
      </w:pPr>
    </w:p>
    <w:p w14:paraId="0AD435FC">
      <w:pPr>
        <w:rPr>
          <w:rFonts w:ascii="宋体" w:hAnsi="宋体" w:cs="宋体"/>
          <w:color w:val="auto"/>
          <w:szCs w:val="21"/>
          <w:highlight w:val="none"/>
        </w:rPr>
      </w:pPr>
    </w:p>
    <w:p w14:paraId="52A839A1">
      <w:pPr>
        <w:rPr>
          <w:rFonts w:ascii="宋体" w:hAnsi="宋体" w:cs="宋体"/>
          <w:color w:val="auto"/>
          <w:szCs w:val="21"/>
          <w:highlight w:val="none"/>
        </w:rPr>
      </w:pPr>
    </w:p>
    <w:p w14:paraId="2D0497D4">
      <w:pPr>
        <w:rPr>
          <w:rFonts w:ascii="宋体" w:hAnsi="宋体" w:cs="宋体"/>
          <w:color w:val="auto"/>
          <w:szCs w:val="21"/>
          <w:highlight w:val="none"/>
        </w:rPr>
      </w:pPr>
    </w:p>
    <w:p w14:paraId="70B9A14D">
      <w:pPr>
        <w:rPr>
          <w:rFonts w:ascii="宋体" w:hAnsi="宋体" w:cs="宋体"/>
          <w:color w:val="auto"/>
          <w:szCs w:val="21"/>
          <w:highlight w:val="none"/>
        </w:rPr>
      </w:pPr>
    </w:p>
    <w:p w14:paraId="25BEC0B0">
      <w:pPr>
        <w:rPr>
          <w:rFonts w:ascii="宋体" w:hAnsi="宋体" w:cs="宋体"/>
          <w:color w:val="auto"/>
          <w:szCs w:val="21"/>
          <w:highlight w:val="none"/>
        </w:rPr>
      </w:pPr>
    </w:p>
    <w:p w14:paraId="15B9E822">
      <w:pPr>
        <w:spacing w:line="560" w:lineRule="exact"/>
        <w:rPr>
          <w:rFonts w:hint="eastAsia" w:ascii="宋体" w:hAnsi="宋体" w:cs="AdobeSongStd-Light"/>
          <w:b/>
          <w:bCs/>
          <w:color w:val="auto"/>
          <w:kern w:val="0"/>
          <w:sz w:val="28"/>
          <w:szCs w:val="28"/>
          <w:highlight w:val="none"/>
          <w:lang w:bidi="ar"/>
        </w:rPr>
      </w:pPr>
    </w:p>
    <w:p w14:paraId="1E5625EE">
      <w:pPr>
        <w:spacing w:line="560" w:lineRule="exact"/>
        <w:rPr>
          <w:rFonts w:hint="eastAsia" w:ascii="宋体" w:hAnsi="宋体" w:cs="AdobeSongStd-Light"/>
          <w:b/>
          <w:bCs/>
          <w:color w:val="auto"/>
          <w:kern w:val="0"/>
          <w:sz w:val="28"/>
          <w:szCs w:val="28"/>
          <w:highlight w:val="none"/>
          <w:lang w:bidi="ar"/>
        </w:rPr>
      </w:pPr>
    </w:p>
    <w:p w14:paraId="20CE2CE7">
      <w:pPr>
        <w:spacing w:line="560" w:lineRule="exact"/>
        <w:rPr>
          <w:rFonts w:hint="eastAsia" w:ascii="宋体" w:hAnsi="宋体" w:cs="AdobeSongStd-Light"/>
          <w:b/>
          <w:bCs/>
          <w:color w:val="auto"/>
          <w:kern w:val="0"/>
          <w:sz w:val="28"/>
          <w:szCs w:val="28"/>
          <w:highlight w:val="none"/>
          <w:lang w:bidi="ar"/>
        </w:rPr>
      </w:pPr>
    </w:p>
    <w:p w14:paraId="2D08E02C">
      <w:pPr>
        <w:spacing w:line="560" w:lineRule="exact"/>
        <w:rPr>
          <w:rFonts w:hint="eastAsia" w:ascii="宋体" w:hAnsi="宋体" w:cs="AdobeSongStd-Light"/>
          <w:b/>
          <w:bCs/>
          <w:color w:val="auto"/>
          <w:kern w:val="0"/>
          <w:sz w:val="28"/>
          <w:szCs w:val="28"/>
          <w:highlight w:val="none"/>
          <w:lang w:bidi="ar"/>
        </w:rPr>
      </w:pPr>
    </w:p>
    <w:p w14:paraId="1C2D4338">
      <w:pPr>
        <w:spacing w:line="560" w:lineRule="exact"/>
        <w:rPr>
          <w:rFonts w:ascii="宋体" w:hAnsi="Times New Roman" w:cs="AdobeSongStd-Light"/>
          <w:b/>
          <w:bCs/>
          <w:color w:val="auto"/>
          <w:kern w:val="0"/>
          <w:sz w:val="28"/>
          <w:szCs w:val="28"/>
          <w:highlight w:val="none"/>
        </w:rPr>
      </w:pPr>
      <w:r>
        <w:rPr>
          <w:rFonts w:hint="eastAsia" w:ascii="宋体" w:hAnsi="宋体" w:cs="AdobeSongStd-Light"/>
          <w:b/>
          <w:bCs/>
          <w:color w:val="auto"/>
          <w:kern w:val="0"/>
          <w:sz w:val="28"/>
          <w:szCs w:val="28"/>
          <w:highlight w:val="none"/>
          <w:lang w:bidi="ar"/>
        </w:rPr>
        <w:t>表1：供应商考核评价内容及评分办法</w:t>
      </w:r>
    </w:p>
    <w:tbl>
      <w:tblPr>
        <w:tblStyle w:val="18"/>
        <w:tblpPr w:leftFromText="180" w:rightFromText="180" w:vertAnchor="text" w:horzAnchor="page" w:tblpX="457" w:tblpY="132"/>
        <w:tblOverlap w:val="never"/>
        <w:tblW w:w="101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95"/>
        <w:gridCol w:w="2445"/>
        <w:gridCol w:w="3580"/>
        <w:gridCol w:w="3402"/>
      </w:tblGrid>
      <w:tr w14:paraId="3A28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0" w:hRule="atLeast"/>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20490DC1">
            <w:pPr>
              <w:jc w:val="center"/>
              <w:rPr>
                <w:rFonts w:ascii="宋体" w:hAnsi="宋体" w:cs="宋体"/>
                <w:color w:val="auto"/>
                <w:szCs w:val="21"/>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0BF5102">
            <w:pPr>
              <w:jc w:val="center"/>
              <w:rPr>
                <w:rFonts w:ascii="宋体" w:hAnsi="宋体" w:cs="宋体"/>
                <w:b/>
                <w:bCs/>
                <w:color w:val="auto"/>
                <w:szCs w:val="21"/>
                <w:highlight w:val="none"/>
              </w:rPr>
            </w:pPr>
            <w:r>
              <w:rPr>
                <w:rFonts w:hint="eastAsia" w:ascii="宋体" w:hAnsi="宋体" w:cs="宋体"/>
                <w:b/>
                <w:bCs/>
                <w:color w:val="auto"/>
                <w:szCs w:val="21"/>
                <w:highlight w:val="none"/>
                <w:lang w:bidi="ar"/>
              </w:rPr>
              <w:t>名 称</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3711E0B1">
            <w:pPr>
              <w:jc w:val="center"/>
              <w:rPr>
                <w:rFonts w:ascii="宋体" w:hAnsi="宋体" w:cs="宋体"/>
                <w:b/>
                <w:bCs/>
                <w:color w:val="auto"/>
                <w:szCs w:val="21"/>
                <w:highlight w:val="none"/>
              </w:rPr>
            </w:pPr>
            <w:r>
              <w:rPr>
                <w:rFonts w:hint="eastAsia" w:ascii="宋体" w:hAnsi="宋体" w:cs="宋体"/>
                <w:b/>
                <w:bCs/>
                <w:color w:val="auto"/>
                <w:szCs w:val="21"/>
                <w:highlight w:val="none"/>
                <w:lang w:bidi="ar"/>
              </w:rPr>
              <w:t>登  记  内  容</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598B642E">
            <w:pPr>
              <w:jc w:val="center"/>
              <w:rPr>
                <w:rFonts w:ascii="宋体" w:hAnsi="宋体" w:cs="宋体"/>
                <w:b/>
                <w:bCs/>
                <w:color w:val="auto"/>
                <w:szCs w:val="21"/>
                <w:highlight w:val="none"/>
              </w:rPr>
            </w:pPr>
            <w:r>
              <w:rPr>
                <w:rFonts w:hint="eastAsia" w:ascii="宋体" w:hAnsi="宋体" w:cs="宋体"/>
                <w:b/>
                <w:bCs/>
                <w:color w:val="auto"/>
                <w:szCs w:val="21"/>
                <w:highlight w:val="none"/>
                <w:lang w:bidi="ar"/>
              </w:rPr>
              <w:t>说 明 及 处 理 意 见</w:t>
            </w:r>
          </w:p>
        </w:tc>
      </w:tr>
      <w:tr w14:paraId="28934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4937D1A9">
            <w:pPr>
              <w:jc w:val="center"/>
              <w:rPr>
                <w:rFonts w:ascii="宋体" w:hAnsi="宋体" w:cs="宋体"/>
                <w:color w:val="auto"/>
                <w:szCs w:val="21"/>
                <w:highlight w:val="none"/>
              </w:rPr>
            </w:pPr>
            <w:r>
              <w:rPr>
                <w:rFonts w:hint="eastAsia" w:ascii="宋体" w:hAnsi="宋体" w:cs="宋体"/>
                <w:color w:val="auto"/>
                <w:szCs w:val="21"/>
                <w:highlight w:val="none"/>
                <w:lang w:bidi="ar"/>
              </w:rPr>
              <w:t>供应商资质</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4CDB526B">
            <w:pPr>
              <w:jc w:val="center"/>
              <w:rPr>
                <w:rFonts w:ascii="宋体" w:hAnsi="宋体" w:cs="宋体"/>
                <w:color w:val="auto"/>
                <w:szCs w:val="21"/>
                <w:highlight w:val="none"/>
              </w:rPr>
            </w:pP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bidi="ar"/>
              </w:rPr>
              <w:t>需提供企业法人营业执照、医疗器械生产企业许可证、医疗器械经营企业许可证、医疗器械产品注册证等相关材料</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70C90B0E">
            <w:pPr>
              <w:rPr>
                <w:rFonts w:ascii="宋体" w:hAnsi="宋体" w:cs="宋体"/>
                <w:color w:val="auto"/>
                <w:szCs w:val="21"/>
                <w:highlight w:val="none"/>
              </w:rPr>
            </w:pPr>
            <w:r>
              <w:rPr>
                <w:rFonts w:hint="eastAsia" w:ascii="宋体" w:hAnsi="宋体" w:cs="宋体"/>
                <w:color w:val="auto"/>
                <w:szCs w:val="21"/>
                <w:highlight w:val="none"/>
                <w:lang w:bidi="ar"/>
              </w:rPr>
              <w:t>新进</w:t>
            </w: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bidi="ar"/>
              </w:rPr>
              <w:t>未及时</w:t>
            </w:r>
            <w:r>
              <w:rPr>
                <w:rFonts w:hint="eastAsia" w:ascii="宋体" w:hAnsi="宋体" w:cs="宋体"/>
                <w:color w:val="auto"/>
                <w:szCs w:val="21"/>
                <w:highlight w:val="none"/>
                <w:lang w:val="en-US" w:eastAsia="zh-CN" w:bidi="ar"/>
              </w:rPr>
              <w:t>更新</w:t>
            </w:r>
            <w:r>
              <w:rPr>
                <w:rFonts w:hint="eastAsia" w:ascii="宋体" w:hAnsi="宋体" w:cs="宋体"/>
                <w:color w:val="auto"/>
                <w:szCs w:val="21"/>
                <w:highlight w:val="none"/>
                <w:lang w:bidi="ar"/>
              </w:rPr>
              <w:t>电子版证件扣1分；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41A57F45">
            <w:pPr>
              <w:ind w:left="34" w:hanging="33" w:hangingChars="16"/>
              <w:rPr>
                <w:rFonts w:ascii="宋体" w:hAnsi="宋体" w:cs="宋体"/>
                <w:color w:val="auto"/>
                <w:szCs w:val="21"/>
                <w:highlight w:val="none"/>
              </w:rPr>
            </w:pPr>
          </w:p>
        </w:tc>
      </w:tr>
      <w:tr w14:paraId="0176E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9E6E5B">
            <w:pPr>
              <w:jc w:val="center"/>
              <w:rPr>
                <w:rFonts w:ascii="宋体" w:hAnsi="宋体" w:cs="宋体"/>
                <w:color w:val="auto"/>
                <w:szCs w:val="21"/>
                <w:highlight w:val="none"/>
              </w:rPr>
            </w:pPr>
            <w:r>
              <w:rPr>
                <w:rFonts w:hint="eastAsia" w:ascii="宋体" w:hAnsi="宋体" w:cs="宋体"/>
                <w:color w:val="auto"/>
                <w:szCs w:val="21"/>
                <w:highlight w:val="none"/>
                <w:lang w:bidi="ar"/>
              </w:rPr>
              <w:t>产品质量情况</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002118A9">
            <w:pPr>
              <w:jc w:val="center"/>
              <w:rPr>
                <w:rFonts w:ascii="宋体" w:hAnsi="宋体" w:cs="宋体"/>
                <w:color w:val="auto"/>
                <w:szCs w:val="21"/>
                <w:highlight w:val="none"/>
              </w:rPr>
            </w:pPr>
            <w:r>
              <w:rPr>
                <w:rFonts w:hint="eastAsia" w:ascii="宋体" w:hAnsi="宋体" w:cs="宋体"/>
                <w:color w:val="auto"/>
                <w:szCs w:val="21"/>
                <w:highlight w:val="none"/>
                <w:lang w:bidi="ar"/>
              </w:rPr>
              <w:t>配送产品是否</w:t>
            </w:r>
            <w:r>
              <w:rPr>
                <w:rFonts w:hint="eastAsia" w:ascii="宋体" w:hAnsi="宋体" w:cs="宋体"/>
                <w:color w:val="auto"/>
                <w:szCs w:val="21"/>
                <w:highlight w:val="none"/>
                <w:lang w:eastAsia="zh-CN" w:bidi="ar"/>
              </w:rPr>
              <w:t>在有</w:t>
            </w:r>
            <w:r>
              <w:rPr>
                <w:rFonts w:hint="eastAsia" w:ascii="宋体" w:hAnsi="宋体" w:cs="宋体"/>
                <w:color w:val="auto"/>
                <w:szCs w:val="21"/>
                <w:highlight w:val="none"/>
                <w:lang w:bidi="ar"/>
              </w:rPr>
              <w:t>效期内</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9EEA2B1">
            <w:pPr>
              <w:rPr>
                <w:rFonts w:ascii="宋体" w:hAnsi="宋体" w:cs="宋体"/>
                <w:color w:val="auto"/>
                <w:szCs w:val="21"/>
                <w:highlight w:val="none"/>
              </w:rPr>
            </w:pPr>
            <w:r>
              <w:rPr>
                <w:rFonts w:hint="eastAsia" w:ascii="宋体" w:hAnsi="宋体" w:cs="宋体"/>
                <w:color w:val="auto"/>
                <w:szCs w:val="21"/>
                <w:highlight w:val="none"/>
                <w:lang w:bidi="ar"/>
              </w:rPr>
              <w:t>配送产品未在要</w:t>
            </w:r>
            <w:r>
              <w:rPr>
                <w:rFonts w:hint="eastAsia" w:ascii="宋体" w:hAnsi="宋体" w:cs="宋体"/>
                <w:color w:val="auto"/>
                <w:szCs w:val="21"/>
                <w:highlight w:val="none"/>
                <w:lang w:eastAsia="zh-CN" w:bidi="ar"/>
              </w:rPr>
              <w:t>求有</w:t>
            </w:r>
            <w:r>
              <w:rPr>
                <w:rFonts w:hint="eastAsia" w:ascii="宋体" w:hAnsi="宋体" w:cs="宋体"/>
                <w:color w:val="auto"/>
                <w:szCs w:val="21"/>
                <w:highlight w:val="none"/>
                <w:lang w:bidi="ar"/>
              </w:rPr>
              <w:t>效期内扣1分；</w:t>
            </w:r>
          </w:p>
          <w:p w14:paraId="381F8CB1">
            <w:pPr>
              <w:rPr>
                <w:rFonts w:ascii="宋体" w:hAnsi="宋体" w:cs="宋体"/>
                <w:color w:val="auto"/>
                <w:szCs w:val="21"/>
                <w:highlight w:val="none"/>
              </w:rPr>
            </w:pPr>
            <w:r>
              <w:rPr>
                <w:rFonts w:hint="eastAsia" w:ascii="宋体" w:hAnsi="宋体" w:cs="宋体"/>
                <w:color w:val="auto"/>
                <w:szCs w:val="21"/>
                <w:highlight w:val="none"/>
                <w:lang w:bidi="ar"/>
              </w:rPr>
              <w:t>配送产品存在过期情况扣3分。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5D1E0DC4">
            <w:pPr>
              <w:rPr>
                <w:rFonts w:ascii="宋体" w:hAnsi="宋体" w:cs="宋体"/>
                <w:color w:val="auto"/>
                <w:szCs w:val="21"/>
                <w:highlight w:val="none"/>
              </w:rPr>
            </w:pPr>
            <w:r>
              <w:rPr>
                <w:rFonts w:hint="eastAsia" w:ascii="宋体" w:hAnsi="宋体" w:cs="宋体"/>
                <w:color w:val="auto"/>
                <w:szCs w:val="21"/>
                <w:highlight w:val="none"/>
                <w:lang w:bidi="ar"/>
              </w:rPr>
              <w:t>效期要求：产品有效期≥2年的，其剩余效期不得少于12个月；产品有效期＜2年的，剩余效期不得少于6个月（特殊</w:t>
            </w: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bidi="ar"/>
              </w:rPr>
              <w:t>除外）。</w:t>
            </w:r>
          </w:p>
        </w:tc>
      </w:tr>
      <w:tr w14:paraId="0B368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3"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F4E280">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BE0B58A">
            <w:pPr>
              <w:jc w:val="center"/>
              <w:rPr>
                <w:rFonts w:ascii="宋体" w:hAnsi="宋体" w:cs="宋体"/>
                <w:color w:val="auto"/>
                <w:szCs w:val="21"/>
                <w:highlight w:val="none"/>
              </w:rPr>
            </w:pPr>
            <w:r>
              <w:rPr>
                <w:rFonts w:hint="eastAsia" w:ascii="宋体" w:hAnsi="宋体" w:cs="宋体"/>
                <w:color w:val="auto"/>
                <w:szCs w:val="21"/>
                <w:highlight w:val="none"/>
                <w:lang w:bidi="ar"/>
              </w:rPr>
              <w:t>外包装完好情况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21E6D59E">
            <w:pPr>
              <w:rPr>
                <w:rFonts w:ascii="宋体" w:hAnsi="宋体" w:cs="宋体"/>
                <w:color w:val="auto"/>
                <w:szCs w:val="21"/>
                <w:highlight w:val="none"/>
              </w:rPr>
            </w:pPr>
            <w:r>
              <w:rPr>
                <w:rFonts w:hint="eastAsia" w:ascii="宋体" w:hAnsi="宋体" w:cs="宋体"/>
                <w:color w:val="auto"/>
                <w:szCs w:val="21"/>
                <w:highlight w:val="none"/>
                <w:lang w:bidi="ar"/>
              </w:rPr>
              <w:t>外包装破损并影响使用扣1分；</w:t>
            </w:r>
          </w:p>
          <w:p w14:paraId="34C0A3A6">
            <w:pPr>
              <w:rPr>
                <w:rFonts w:ascii="宋体" w:hAnsi="宋体" w:cs="宋体"/>
                <w:color w:val="auto"/>
                <w:szCs w:val="21"/>
                <w:highlight w:val="none"/>
              </w:rPr>
            </w:pPr>
            <w:r>
              <w:rPr>
                <w:rFonts w:hint="eastAsia" w:ascii="宋体" w:hAnsi="宋体" w:cs="宋体"/>
                <w:color w:val="auto"/>
                <w:szCs w:val="21"/>
                <w:highlight w:val="none"/>
                <w:lang w:bidi="ar"/>
              </w:rPr>
              <w:t>外包装破损影响使用并拒绝退还换货扣2分。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2D6EC96A">
            <w:pPr>
              <w:pStyle w:val="118"/>
              <w:rPr>
                <w:rFonts w:ascii="宋体" w:hAnsi="宋体" w:cs="宋体"/>
                <w:color w:val="auto"/>
                <w:highlight w:val="none"/>
              </w:rPr>
            </w:pPr>
          </w:p>
        </w:tc>
      </w:tr>
      <w:tr w14:paraId="11179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3"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058074">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7DA3299">
            <w:pPr>
              <w:jc w:val="center"/>
              <w:rPr>
                <w:rFonts w:ascii="宋体" w:hAnsi="宋体" w:cs="宋体"/>
                <w:color w:val="auto"/>
                <w:szCs w:val="21"/>
                <w:highlight w:val="none"/>
              </w:rPr>
            </w:pP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bidi="ar"/>
              </w:rPr>
              <w:t>条码要求</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287FABFB">
            <w:pPr>
              <w:rPr>
                <w:rFonts w:ascii="宋体" w:hAnsi="宋体" w:cs="宋体"/>
                <w:color w:val="auto"/>
                <w:szCs w:val="21"/>
                <w:highlight w:val="none"/>
              </w:rPr>
            </w:pP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bidi="ar"/>
              </w:rPr>
              <w:t>未提供条码扣2分；</w:t>
            </w:r>
          </w:p>
          <w:p w14:paraId="50159586">
            <w:pPr>
              <w:rPr>
                <w:rFonts w:ascii="宋体" w:hAnsi="宋体" w:cs="宋体"/>
                <w:color w:val="auto"/>
                <w:sz w:val="28"/>
                <w:szCs w:val="28"/>
                <w:highlight w:val="none"/>
              </w:rPr>
            </w:pPr>
            <w:r>
              <w:rPr>
                <w:rFonts w:hint="eastAsia" w:ascii="宋体" w:hAnsi="宋体" w:cs="宋体"/>
                <w:color w:val="auto"/>
                <w:szCs w:val="21"/>
                <w:highlight w:val="none"/>
                <w:lang w:bidi="ar"/>
              </w:rPr>
              <w:t>条码粘贴不符合规范扣1分。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1649807C">
            <w:pPr>
              <w:rPr>
                <w:rFonts w:ascii="宋体" w:hAnsi="宋体" w:cs="宋体"/>
                <w:color w:val="auto"/>
                <w:szCs w:val="21"/>
                <w:highlight w:val="none"/>
              </w:rPr>
            </w:pPr>
          </w:p>
        </w:tc>
      </w:tr>
      <w:tr w14:paraId="33461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87B906">
            <w:pPr>
              <w:jc w:val="center"/>
              <w:rPr>
                <w:rFonts w:ascii="宋体" w:hAnsi="宋体" w:cs="宋体"/>
                <w:color w:val="auto"/>
                <w:szCs w:val="21"/>
                <w:highlight w:val="none"/>
              </w:rPr>
            </w:pPr>
            <w:r>
              <w:rPr>
                <w:rFonts w:hint="eastAsia" w:ascii="宋体" w:hAnsi="宋体" w:cs="宋体"/>
                <w:color w:val="auto"/>
                <w:szCs w:val="21"/>
                <w:highlight w:val="none"/>
                <w:lang w:bidi="ar"/>
              </w:rPr>
              <w:t>配送服务</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EA5A133">
            <w:pPr>
              <w:jc w:val="center"/>
              <w:rPr>
                <w:rFonts w:ascii="宋体" w:hAnsi="宋体" w:cs="宋体"/>
                <w:color w:val="auto"/>
                <w:szCs w:val="21"/>
                <w:highlight w:val="none"/>
              </w:rPr>
            </w:pPr>
            <w:r>
              <w:rPr>
                <w:rFonts w:hint="eastAsia" w:ascii="宋体" w:hAnsi="宋体" w:cs="宋体"/>
                <w:color w:val="auto"/>
                <w:szCs w:val="21"/>
                <w:highlight w:val="none"/>
                <w:lang w:bidi="ar"/>
              </w:rPr>
              <w:t>开具发票、销售单情况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5135FE16">
            <w:pPr>
              <w:rPr>
                <w:rFonts w:ascii="宋体" w:hAnsi="宋体" w:cs="宋体"/>
                <w:color w:val="auto"/>
                <w:szCs w:val="21"/>
                <w:highlight w:val="none"/>
              </w:rPr>
            </w:pPr>
            <w:r>
              <w:rPr>
                <w:rFonts w:hint="eastAsia" w:ascii="宋体" w:hAnsi="宋体" w:cs="宋体"/>
                <w:color w:val="auto"/>
                <w:szCs w:val="21"/>
                <w:highlight w:val="none"/>
                <w:lang w:bidi="ar"/>
              </w:rPr>
              <w:t>价格与协议不符扣2分；</w:t>
            </w:r>
          </w:p>
          <w:p w14:paraId="0BAA5BBF">
            <w:pPr>
              <w:rPr>
                <w:rFonts w:ascii="宋体" w:hAnsi="宋体" w:cs="宋体"/>
                <w:color w:val="auto"/>
                <w:szCs w:val="21"/>
                <w:highlight w:val="none"/>
              </w:rPr>
            </w:pPr>
            <w:r>
              <w:rPr>
                <w:rFonts w:hint="eastAsia" w:ascii="宋体" w:hAnsi="宋体" w:cs="宋体"/>
                <w:color w:val="auto"/>
                <w:szCs w:val="21"/>
                <w:highlight w:val="none"/>
                <w:lang w:bidi="ar"/>
              </w:rPr>
              <w:t>销售单/发票大小写不符、公章没有/不清楚、字迹不清楚扣1分；购货单位不对扣1分；</w:t>
            </w:r>
          </w:p>
          <w:p w14:paraId="2641FEC8">
            <w:pPr>
              <w:rPr>
                <w:rFonts w:ascii="宋体" w:hAnsi="宋体" w:cs="宋体"/>
                <w:color w:val="auto"/>
                <w:szCs w:val="21"/>
                <w:highlight w:val="none"/>
              </w:rPr>
            </w:pPr>
            <w:r>
              <w:rPr>
                <w:rFonts w:hint="eastAsia" w:ascii="宋体" w:hAnsi="宋体" w:cs="宋体"/>
                <w:color w:val="auto"/>
                <w:szCs w:val="21"/>
                <w:highlight w:val="none"/>
                <w:lang w:bidi="ar"/>
              </w:rPr>
              <w:t>数量与金额不对扣1分；未及时开具发票扣1分；</w:t>
            </w:r>
          </w:p>
          <w:p w14:paraId="654F2B26">
            <w:pPr>
              <w:rPr>
                <w:rFonts w:ascii="宋体" w:hAnsi="宋体" w:cs="宋体"/>
                <w:color w:val="auto"/>
                <w:szCs w:val="21"/>
                <w:highlight w:val="none"/>
              </w:rPr>
            </w:pPr>
            <w:r>
              <w:rPr>
                <w:rFonts w:hint="eastAsia" w:ascii="宋体" w:hAnsi="宋体" w:cs="宋体"/>
                <w:color w:val="auto"/>
                <w:szCs w:val="21"/>
                <w:highlight w:val="none"/>
                <w:lang w:bidi="ar"/>
              </w:rPr>
              <w:t>销售单名称和到货实物规格型号、数量一致性不相符扣1分；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7F438D83">
            <w:pPr>
              <w:rPr>
                <w:rFonts w:ascii="宋体" w:hAnsi="宋体" w:cs="宋体"/>
                <w:color w:val="auto"/>
                <w:szCs w:val="21"/>
                <w:highlight w:val="none"/>
              </w:rPr>
            </w:pPr>
            <w:r>
              <w:rPr>
                <w:rFonts w:hint="eastAsia" w:ascii="宋体" w:hAnsi="宋体" w:cs="宋体"/>
                <w:color w:val="auto"/>
                <w:szCs w:val="21"/>
                <w:highlight w:val="none"/>
                <w:lang w:bidi="ar"/>
              </w:rPr>
              <w:t>开票时间要求：到货后发票务必在到货后5日内交</w:t>
            </w: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bidi="ar"/>
              </w:rPr>
              <w:t>库房</w:t>
            </w:r>
          </w:p>
          <w:p w14:paraId="3AA7F9CE">
            <w:pPr>
              <w:rPr>
                <w:rFonts w:ascii="宋体" w:hAnsi="宋体" w:cs="宋体"/>
                <w:color w:val="auto"/>
                <w:szCs w:val="21"/>
                <w:highlight w:val="none"/>
              </w:rPr>
            </w:pPr>
          </w:p>
        </w:tc>
      </w:tr>
      <w:tr w14:paraId="544B0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587C18">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4862C951">
            <w:pPr>
              <w:jc w:val="center"/>
              <w:rPr>
                <w:rFonts w:ascii="宋体" w:hAnsi="宋体" w:cs="宋体"/>
                <w:color w:val="auto"/>
                <w:szCs w:val="21"/>
                <w:highlight w:val="none"/>
              </w:rPr>
            </w:pPr>
            <w:r>
              <w:rPr>
                <w:rFonts w:hint="eastAsia" w:ascii="宋体" w:hAnsi="宋体" w:cs="宋体"/>
                <w:color w:val="auto"/>
                <w:szCs w:val="21"/>
                <w:highlight w:val="none"/>
                <w:lang w:bidi="ar"/>
              </w:rPr>
              <w:t>下单后配送交货及时性</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6098FBC0">
            <w:pPr>
              <w:rPr>
                <w:rFonts w:ascii="宋体" w:hAnsi="宋体" w:cs="宋体"/>
                <w:color w:val="auto"/>
                <w:szCs w:val="21"/>
                <w:highlight w:val="none"/>
              </w:rPr>
            </w:pPr>
            <w:r>
              <w:rPr>
                <w:rFonts w:hint="eastAsia" w:ascii="宋体" w:hAnsi="宋体" w:cs="宋体"/>
                <w:color w:val="auto"/>
                <w:szCs w:val="21"/>
                <w:highlight w:val="none"/>
                <w:lang w:bidi="ar"/>
              </w:rPr>
              <w:t>交货及时性：未按指定时间交货扣1分；严重影响临床使用扣2分；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259EFD9D">
            <w:pPr>
              <w:rPr>
                <w:rFonts w:ascii="宋体" w:hAnsi="宋体" w:cs="宋体"/>
                <w:color w:val="auto"/>
                <w:szCs w:val="21"/>
                <w:highlight w:val="none"/>
              </w:rPr>
            </w:pPr>
          </w:p>
        </w:tc>
      </w:tr>
      <w:tr w14:paraId="7EC00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739056">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BC5FE39">
            <w:pPr>
              <w:jc w:val="center"/>
              <w:rPr>
                <w:rFonts w:ascii="宋体" w:hAnsi="宋体" w:cs="宋体"/>
                <w:color w:val="auto"/>
                <w:szCs w:val="21"/>
                <w:highlight w:val="none"/>
              </w:rPr>
            </w:pPr>
            <w:r>
              <w:rPr>
                <w:rFonts w:hint="eastAsia" w:ascii="宋体" w:hAnsi="宋体" w:cs="宋体"/>
                <w:color w:val="auto"/>
                <w:szCs w:val="21"/>
                <w:highlight w:val="none"/>
                <w:lang w:bidi="ar"/>
              </w:rPr>
              <w:t>下单后到货情况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23FFAACE">
            <w:pPr>
              <w:rPr>
                <w:rFonts w:ascii="宋体" w:hAnsi="宋体" w:cs="宋体"/>
                <w:color w:val="auto"/>
                <w:szCs w:val="21"/>
                <w:highlight w:val="none"/>
              </w:rPr>
            </w:pPr>
            <w:r>
              <w:rPr>
                <w:rFonts w:hint="eastAsia" w:ascii="宋体" w:hAnsi="宋体" w:cs="宋体"/>
                <w:color w:val="auto"/>
                <w:szCs w:val="21"/>
                <w:highlight w:val="none"/>
                <w:lang w:bidi="ar"/>
              </w:rPr>
              <w:t>供应的</w:t>
            </w: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bidi="ar"/>
              </w:rPr>
              <w:t>及</w:t>
            </w: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bidi="ar"/>
              </w:rPr>
              <w:t>的品名、型号、材质、规格、包装等与订单要求不符扣1）；存在上述行为并拒绝调换扣2分；</w:t>
            </w:r>
          </w:p>
          <w:p w14:paraId="26D48FB6">
            <w:pPr>
              <w:rPr>
                <w:rFonts w:ascii="宋体" w:hAnsi="宋体" w:cs="宋体"/>
                <w:color w:val="auto"/>
                <w:szCs w:val="21"/>
                <w:highlight w:val="none"/>
              </w:rPr>
            </w:pPr>
            <w:r>
              <w:rPr>
                <w:rFonts w:hint="eastAsia" w:ascii="宋体" w:hAnsi="宋体" w:cs="宋体"/>
                <w:color w:val="auto"/>
                <w:szCs w:val="21"/>
                <w:highlight w:val="none"/>
                <w:lang w:bidi="ar"/>
              </w:rPr>
              <w:t>销售单未随货同行扣2分；</w:t>
            </w:r>
          </w:p>
          <w:p w14:paraId="7417DA78">
            <w:pPr>
              <w:rPr>
                <w:rFonts w:ascii="宋体" w:hAnsi="宋体" w:cs="宋体"/>
                <w:color w:val="auto"/>
                <w:szCs w:val="21"/>
                <w:highlight w:val="none"/>
              </w:rPr>
            </w:pPr>
            <w:r>
              <w:rPr>
                <w:rFonts w:hint="eastAsia" w:ascii="宋体" w:hAnsi="宋体" w:cs="宋体"/>
                <w:color w:val="auto"/>
                <w:szCs w:val="21"/>
                <w:highlight w:val="none"/>
                <w:lang w:bidi="ar"/>
              </w:rPr>
              <w:t>销售单未注明</w:t>
            </w: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bidi="ar"/>
              </w:rPr>
              <w:t>最新27位国家医保编码扣2分。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68CF3BCA">
            <w:pPr>
              <w:rPr>
                <w:rFonts w:ascii="宋体" w:hAnsi="宋体" w:cs="宋体"/>
                <w:color w:val="auto"/>
                <w:szCs w:val="21"/>
                <w:highlight w:val="none"/>
              </w:rPr>
            </w:pPr>
          </w:p>
        </w:tc>
      </w:tr>
      <w:tr w14:paraId="2FD84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E86569">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4E199599">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价格</w:t>
            </w:r>
          </w:p>
          <w:p w14:paraId="0953AE2B">
            <w:pPr>
              <w:rPr>
                <w:rFonts w:ascii="宋体" w:hAnsi="宋体" w:cs="宋体"/>
                <w:color w:val="auto"/>
                <w:szCs w:val="21"/>
                <w:highlight w:val="none"/>
              </w:rPr>
            </w:pP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51912E0D">
            <w:pPr>
              <w:widowControl/>
              <w:textAlignment w:val="center"/>
              <w:rPr>
                <w:rFonts w:ascii="宋体" w:hAnsi="宋体" w:cs="宋体"/>
                <w:color w:val="auto"/>
                <w:szCs w:val="21"/>
                <w:highlight w:val="none"/>
              </w:rPr>
            </w:pPr>
            <w:r>
              <w:rPr>
                <w:rFonts w:hint="eastAsia" w:ascii="宋体" w:hAnsi="宋体" w:cs="宋体"/>
                <w:color w:val="auto"/>
                <w:szCs w:val="21"/>
                <w:highlight w:val="none"/>
                <w:lang w:bidi="ar"/>
              </w:rPr>
              <w:t>同样</w:t>
            </w: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val="en-US" w:eastAsia="zh-CN" w:bidi="ar"/>
              </w:rPr>
              <w:t>价格</w:t>
            </w:r>
            <w:r>
              <w:rPr>
                <w:rFonts w:hint="eastAsia" w:ascii="宋体" w:hAnsi="宋体" w:cs="宋体"/>
                <w:color w:val="auto"/>
                <w:szCs w:val="21"/>
                <w:highlight w:val="none"/>
                <w:lang w:bidi="ar"/>
              </w:rPr>
              <w:t>高于省内其他同类医院扣2分；</w:t>
            </w:r>
          </w:p>
          <w:p w14:paraId="2FEB0465">
            <w:pPr>
              <w:rPr>
                <w:rFonts w:ascii="宋体" w:hAnsi="宋体" w:cs="宋体"/>
                <w:color w:val="auto"/>
                <w:szCs w:val="21"/>
                <w:highlight w:val="none"/>
              </w:rPr>
            </w:pPr>
            <w:r>
              <w:rPr>
                <w:rFonts w:hint="eastAsia" w:ascii="宋体" w:hAnsi="宋体" w:cs="宋体"/>
                <w:color w:val="auto"/>
                <w:szCs w:val="21"/>
                <w:highlight w:val="none"/>
                <w:lang w:bidi="ar"/>
              </w:rPr>
              <w:t>擅自涨价或变相涨价扣2分，厂家或平台价格降价后不主动降价，查到一次扣5分。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11D543B1">
            <w:pPr>
              <w:widowControl/>
              <w:numPr>
                <w:ilvl w:val="0"/>
                <w:numId w:val="5"/>
              </w:numPr>
              <w:textAlignment w:val="center"/>
              <w:rPr>
                <w:rFonts w:ascii="宋体" w:hAnsi="宋体" w:cs="宋体"/>
                <w:color w:val="auto"/>
                <w:szCs w:val="21"/>
                <w:highlight w:val="none"/>
              </w:rPr>
            </w:pPr>
            <w:r>
              <w:rPr>
                <w:rFonts w:hint="eastAsia" w:ascii="宋体" w:hAnsi="宋体" w:cs="宋体"/>
                <w:color w:val="auto"/>
                <w:szCs w:val="21"/>
                <w:highlight w:val="none"/>
                <w:lang w:bidi="ar"/>
              </w:rPr>
              <w:t>省、市招标的产品不高于省、市中标价的价格供应。</w:t>
            </w:r>
          </w:p>
          <w:p w14:paraId="0161ECF5">
            <w:pPr>
              <w:widowControl/>
              <w:textAlignment w:val="center"/>
              <w:rPr>
                <w:rFonts w:ascii="宋体" w:hAnsi="宋体" w:cs="宋体"/>
                <w:color w:val="auto"/>
                <w:szCs w:val="21"/>
                <w:highlight w:val="none"/>
              </w:rPr>
            </w:pPr>
            <w:r>
              <w:rPr>
                <w:rFonts w:hint="eastAsia" w:ascii="宋体" w:hAnsi="宋体" w:cs="宋体"/>
                <w:color w:val="auto"/>
                <w:szCs w:val="21"/>
                <w:highlight w:val="none"/>
                <w:lang w:bidi="ar"/>
              </w:rPr>
              <w:t>2.销售价格不高于省内其他同类医院销售价格</w:t>
            </w:r>
          </w:p>
          <w:p w14:paraId="08909339">
            <w:pPr>
              <w:rPr>
                <w:rFonts w:ascii="宋体" w:hAnsi="宋体" w:cs="宋体"/>
                <w:color w:val="auto"/>
                <w:szCs w:val="21"/>
                <w:highlight w:val="none"/>
              </w:rPr>
            </w:pPr>
          </w:p>
        </w:tc>
      </w:tr>
      <w:tr w14:paraId="306F2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3DC30E0C">
            <w:pPr>
              <w:jc w:val="center"/>
              <w:rPr>
                <w:rFonts w:ascii="宋体" w:hAnsi="宋体" w:cs="宋体"/>
                <w:color w:val="auto"/>
                <w:szCs w:val="21"/>
                <w:highlight w:val="none"/>
              </w:rPr>
            </w:pPr>
            <w:r>
              <w:rPr>
                <w:rFonts w:hint="eastAsia" w:ascii="宋体" w:hAnsi="宋体" w:cs="宋体"/>
                <w:color w:val="auto"/>
                <w:szCs w:val="21"/>
                <w:highlight w:val="none"/>
                <w:lang w:bidi="ar"/>
              </w:rPr>
              <w:t>售后响应情况</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AC03FE2">
            <w:pPr>
              <w:jc w:val="center"/>
              <w:rPr>
                <w:rFonts w:ascii="宋体" w:hAnsi="宋体" w:cs="宋体"/>
                <w:color w:val="auto"/>
                <w:szCs w:val="21"/>
                <w:highlight w:val="none"/>
              </w:rPr>
            </w:pPr>
            <w:r>
              <w:rPr>
                <w:rFonts w:hint="eastAsia" w:ascii="宋体" w:hAnsi="宋体" w:cs="宋体"/>
                <w:color w:val="auto"/>
                <w:szCs w:val="21"/>
                <w:highlight w:val="none"/>
                <w:lang w:bidi="ar"/>
              </w:rPr>
              <w:t>响应情况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7E8E0C6B">
            <w:pPr>
              <w:rPr>
                <w:rFonts w:ascii="宋体" w:hAnsi="宋体" w:cs="宋体"/>
                <w:color w:val="auto"/>
                <w:szCs w:val="21"/>
                <w:highlight w:val="none"/>
              </w:rPr>
            </w:pPr>
            <w:r>
              <w:rPr>
                <w:rFonts w:hint="eastAsia" w:ascii="宋体" w:hAnsi="宋体" w:cs="宋体"/>
                <w:color w:val="auto"/>
                <w:szCs w:val="21"/>
                <w:highlight w:val="none"/>
                <w:lang w:bidi="ar"/>
              </w:rPr>
              <w:t>售后服</w:t>
            </w:r>
            <w:r>
              <w:rPr>
                <w:rFonts w:hint="eastAsia" w:ascii="宋体" w:hAnsi="宋体" w:cs="宋体"/>
                <w:color w:val="auto"/>
                <w:szCs w:val="21"/>
                <w:highlight w:val="none"/>
                <w:lang w:eastAsia="zh-CN" w:bidi="ar"/>
              </w:rPr>
              <w:t>务情</w:t>
            </w:r>
            <w:r>
              <w:rPr>
                <w:rFonts w:hint="eastAsia" w:ascii="宋体" w:hAnsi="宋体" w:cs="宋体"/>
                <w:color w:val="auto"/>
                <w:szCs w:val="21"/>
                <w:highlight w:val="none"/>
                <w:lang w:bidi="ar"/>
              </w:rPr>
              <w:t>况：响应不及时扣1分；不响应扣2分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5AA75AF6">
            <w:pPr>
              <w:rPr>
                <w:rFonts w:ascii="宋体" w:hAnsi="宋体" w:cs="宋体"/>
                <w:color w:val="auto"/>
                <w:szCs w:val="21"/>
                <w:highlight w:val="none"/>
              </w:rPr>
            </w:pPr>
            <w:r>
              <w:rPr>
                <w:rFonts w:hint="eastAsia" w:ascii="宋体" w:hAnsi="宋体" w:cs="宋体"/>
                <w:color w:val="auto"/>
                <w:szCs w:val="21"/>
                <w:highlight w:val="none"/>
                <w:lang w:bidi="ar"/>
              </w:rPr>
              <w:t>要求配合提供</w:t>
            </w: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bidi="ar"/>
              </w:rPr>
              <w:t>最新的医保编码是必须在1小时内提供</w:t>
            </w:r>
          </w:p>
        </w:tc>
      </w:tr>
    </w:tbl>
    <w:p w14:paraId="0FE3FFAE">
      <w:pPr>
        <w:tabs>
          <w:tab w:val="left" w:pos="909"/>
        </w:tabs>
        <w:jc w:val="left"/>
        <w:rPr>
          <w:rFonts w:hint="eastAsia"/>
          <w:color w:val="auto"/>
          <w:lang w:val="en-US" w:eastAsia="zh-CN"/>
        </w:rPr>
        <w:sectPr>
          <w:pgSz w:w="11905" w:h="16838"/>
          <w:pgMar w:top="1134" w:right="1417" w:bottom="1134" w:left="1417" w:header="850" w:footer="992" w:gutter="0"/>
          <w:pgBorders>
            <w:top w:val="none" w:sz="0" w:space="0"/>
            <w:left w:val="none" w:sz="0" w:space="0"/>
            <w:bottom w:val="none" w:sz="0" w:space="0"/>
            <w:right w:val="none" w:sz="0" w:space="0"/>
          </w:pgBorders>
          <w:cols w:space="0" w:num="1"/>
          <w:rtlGutter w:val="0"/>
          <w:docGrid w:type="lines" w:linePitch="312" w:charSpace="0"/>
        </w:sectPr>
      </w:pPr>
    </w:p>
    <w:p w14:paraId="15B39286">
      <w:pPr>
        <w:spacing w:line="560" w:lineRule="exact"/>
        <w:rPr>
          <w:rFonts w:ascii="宋体" w:hAnsi="Times New Roman" w:cs="AdobeSongStd-Light"/>
          <w:b/>
          <w:bCs/>
          <w:color w:val="auto"/>
          <w:kern w:val="0"/>
          <w:sz w:val="28"/>
          <w:szCs w:val="28"/>
          <w:highlight w:val="none"/>
        </w:rPr>
      </w:pPr>
      <w:r>
        <w:rPr>
          <w:rFonts w:hint="eastAsia" w:ascii="宋体" w:hAnsi="宋体" w:cs="AdobeSongStd-Light"/>
          <w:b/>
          <w:bCs/>
          <w:color w:val="auto"/>
          <w:kern w:val="0"/>
          <w:sz w:val="28"/>
          <w:szCs w:val="28"/>
          <w:highlight w:val="none"/>
          <w:lang w:bidi="ar"/>
        </w:rPr>
        <w:t>表2：供应商考核评价表</w:t>
      </w:r>
    </w:p>
    <w:tbl>
      <w:tblPr>
        <w:tblStyle w:val="18"/>
        <w:tblpPr w:leftFromText="180" w:rightFromText="180" w:vertAnchor="text" w:horzAnchor="page" w:tblpX="1525" w:tblpY="249"/>
        <w:tblOverlap w:val="never"/>
        <w:tblW w:w="14278" w:type="dxa"/>
        <w:tblInd w:w="0" w:type="dxa"/>
        <w:tblLayout w:type="fixed"/>
        <w:tblCellMar>
          <w:top w:w="0" w:type="dxa"/>
          <w:left w:w="108" w:type="dxa"/>
          <w:bottom w:w="0" w:type="dxa"/>
          <w:right w:w="108" w:type="dxa"/>
        </w:tblCellMar>
      </w:tblPr>
      <w:tblGrid>
        <w:gridCol w:w="604"/>
        <w:gridCol w:w="897"/>
        <w:gridCol w:w="1266"/>
        <w:gridCol w:w="970"/>
        <w:gridCol w:w="1702"/>
        <w:gridCol w:w="956"/>
        <w:gridCol w:w="971"/>
        <w:gridCol w:w="1266"/>
        <w:gridCol w:w="675"/>
        <w:gridCol w:w="998"/>
        <w:gridCol w:w="750"/>
        <w:gridCol w:w="978"/>
        <w:gridCol w:w="979"/>
        <w:gridCol w:w="1266"/>
      </w:tblGrid>
      <w:tr w14:paraId="62A6C83A">
        <w:tblPrEx>
          <w:tblCellMar>
            <w:top w:w="0" w:type="dxa"/>
            <w:left w:w="108" w:type="dxa"/>
            <w:bottom w:w="0" w:type="dxa"/>
            <w:right w:w="108" w:type="dxa"/>
          </w:tblCellMar>
        </w:tblPrEx>
        <w:trPr>
          <w:trHeight w:val="648" w:hRule="atLeast"/>
        </w:trPr>
        <w:tc>
          <w:tcPr>
            <w:tcW w:w="604"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2AA432">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月份</w:t>
            </w:r>
          </w:p>
        </w:tc>
        <w:tc>
          <w:tcPr>
            <w:tcW w:w="897" w:type="dxa"/>
            <w:vMerge w:val="restart"/>
            <w:tcBorders>
              <w:top w:val="single" w:color="000000" w:sz="8" w:space="0"/>
              <w:left w:val="nil"/>
              <w:bottom w:val="single" w:color="000000" w:sz="8" w:space="0"/>
              <w:right w:val="single" w:color="000000" w:sz="8" w:space="0"/>
            </w:tcBorders>
            <w:shd w:val="clear" w:color="auto" w:fill="auto"/>
            <w:noWrap/>
            <w:vAlign w:val="center"/>
          </w:tcPr>
          <w:p w14:paraId="4C1775D0">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企业名称</w:t>
            </w:r>
          </w:p>
        </w:tc>
        <w:tc>
          <w:tcPr>
            <w:tcW w:w="11511" w:type="dxa"/>
            <w:gridSpan w:val="11"/>
            <w:tcBorders>
              <w:top w:val="single" w:color="000000" w:sz="8" w:space="0"/>
              <w:left w:val="nil"/>
              <w:bottom w:val="single" w:color="000000" w:sz="8" w:space="0"/>
              <w:right w:val="single" w:color="000000" w:sz="8" w:space="0"/>
            </w:tcBorders>
            <w:shd w:val="clear" w:color="auto" w:fill="auto"/>
            <w:noWrap/>
            <w:vAlign w:val="center"/>
          </w:tcPr>
          <w:p w14:paraId="0D4909DD">
            <w:pPr>
              <w:widowControl/>
              <w:jc w:val="center"/>
              <w:textAlignment w:val="center"/>
              <w:rPr>
                <w:rFonts w:ascii="宋体" w:hAnsi="宋体" w:cs="宋体"/>
                <w:b/>
                <w:bCs/>
                <w:color w:val="auto"/>
                <w:kern w:val="0"/>
                <w:sz w:val="28"/>
                <w:szCs w:val="28"/>
                <w:highlight w:val="none"/>
                <w:lang w:bidi="ar"/>
              </w:rPr>
            </w:pPr>
            <w:r>
              <w:rPr>
                <w:rFonts w:hint="eastAsia" w:ascii="宋体" w:hAnsi="宋体" w:cs="宋体"/>
                <w:b/>
                <w:bCs/>
                <w:color w:val="auto"/>
                <w:kern w:val="0"/>
                <w:sz w:val="28"/>
                <w:szCs w:val="28"/>
                <w:highlight w:val="none"/>
                <w:lang w:bidi="ar"/>
              </w:rPr>
              <w:t>考核明细</w:t>
            </w:r>
          </w:p>
        </w:tc>
        <w:tc>
          <w:tcPr>
            <w:tcW w:w="1266" w:type="dxa"/>
            <w:vMerge w:val="restart"/>
            <w:tcBorders>
              <w:top w:val="single" w:color="000000" w:sz="8" w:space="0"/>
              <w:left w:val="nil"/>
              <w:bottom w:val="single" w:color="auto" w:sz="4" w:space="0"/>
              <w:right w:val="single" w:color="000000" w:sz="8" w:space="0"/>
            </w:tcBorders>
            <w:shd w:val="clear" w:color="auto" w:fill="auto"/>
            <w:noWrap/>
            <w:vAlign w:val="center"/>
          </w:tcPr>
          <w:p w14:paraId="53B80A00">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扣分合计</w:t>
            </w:r>
          </w:p>
        </w:tc>
      </w:tr>
      <w:tr w14:paraId="02060716">
        <w:tblPrEx>
          <w:tblCellMar>
            <w:top w:w="0" w:type="dxa"/>
            <w:left w:w="108" w:type="dxa"/>
            <w:bottom w:w="0" w:type="dxa"/>
            <w:right w:w="108" w:type="dxa"/>
          </w:tblCellMar>
        </w:tblPrEx>
        <w:trPr>
          <w:trHeight w:val="648" w:hRule="atLeast"/>
        </w:trPr>
        <w:tc>
          <w:tcPr>
            <w:tcW w:w="6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2DD2DC5">
            <w:pPr>
              <w:rPr>
                <w:rFonts w:ascii="Times New Roman" w:hAnsi="Times New Roman"/>
                <w:color w:val="auto"/>
                <w:sz w:val="20"/>
                <w:szCs w:val="20"/>
                <w:highlight w:val="none"/>
              </w:rPr>
            </w:pPr>
          </w:p>
        </w:tc>
        <w:tc>
          <w:tcPr>
            <w:tcW w:w="897" w:type="dxa"/>
            <w:vMerge w:val="continue"/>
            <w:tcBorders>
              <w:top w:val="single" w:color="000000" w:sz="8" w:space="0"/>
              <w:left w:val="nil"/>
              <w:bottom w:val="single" w:color="000000" w:sz="8" w:space="0"/>
              <w:right w:val="single" w:color="000000" w:sz="8" w:space="0"/>
            </w:tcBorders>
            <w:shd w:val="clear" w:color="auto" w:fill="auto"/>
            <w:noWrap/>
            <w:vAlign w:val="center"/>
          </w:tcPr>
          <w:p w14:paraId="155B63BB">
            <w:pPr>
              <w:rPr>
                <w:rFonts w:ascii="Times New Roman" w:hAnsi="Times New Roman"/>
                <w:color w:val="auto"/>
                <w:sz w:val="20"/>
                <w:szCs w:val="20"/>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76785515">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资质情况</w:t>
            </w:r>
          </w:p>
        </w:tc>
        <w:tc>
          <w:tcPr>
            <w:tcW w:w="4599" w:type="dxa"/>
            <w:gridSpan w:val="4"/>
            <w:tcBorders>
              <w:top w:val="nil"/>
              <w:left w:val="nil"/>
              <w:bottom w:val="single" w:color="000000" w:sz="8" w:space="0"/>
              <w:right w:val="single" w:color="000000" w:sz="8" w:space="0"/>
            </w:tcBorders>
            <w:shd w:val="clear" w:color="auto" w:fill="auto"/>
            <w:noWrap/>
            <w:vAlign w:val="center"/>
          </w:tcPr>
          <w:p w14:paraId="1C1CEA23">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配送服务</w:t>
            </w:r>
          </w:p>
        </w:tc>
        <w:tc>
          <w:tcPr>
            <w:tcW w:w="1266" w:type="dxa"/>
            <w:tcBorders>
              <w:top w:val="single" w:color="000000" w:sz="8" w:space="0"/>
              <w:left w:val="nil"/>
              <w:bottom w:val="single" w:color="000000" w:sz="8" w:space="0"/>
              <w:right w:val="single" w:color="000000" w:sz="8" w:space="0"/>
            </w:tcBorders>
            <w:shd w:val="clear" w:color="auto" w:fill="auto"/>
            <w:noWrap/>
            <w:vAlign w:val="center"/>
          </w:tcPr>
          <w:p w14:paraId="0749AED4">
            <w:pPr>
              <w:widowControl/>
              <w:jc w:val="center"/>
              <w:textAlignment w:val="center"/>
              <w:rPr>
                <w:rFonts w:ascii="宋体" w:hAnsi="宋体" w:cs="宋体"/>
                <w:b/>
                <w:bCs/>
                <w:color w:val="auto"/>
                <w:kern w:val="0"/>
                <w:sz w:val="28"/>
                <w:szCs w:val="28"/>
                <w:highlight w:val="none"/>
                <w:lang w:bidi="ar"/>
              </w:rPr>
            </w:pPr>
            <w:r>
              <w:rPr>
                <w:rFonts w:hint="eastAsia" w:ascii="宋体" w:hAnsi="宋体" w:cs="宋体"/>
                <w:b/>
                <w:bCs/>
                <w:color w:val="auto"/>
                <w:kern w:val="0"/>
                <w:sz w:val="28"/>
                <w:szCs w:val="28"/>
                <w:highlight w:val="none"/>
                <w:lang w:bidi="ar"/>
              </w:rPr>
              <w:t>价格</w:t>
            </w:r>
          </w:p>
        </w:tc>
        <w:tc>
          <w:tcPr>
            <w:tcW w:w="2423" w:type="dxa"/>
            <w:gridSpan w:val="3"/>
            <w:tcBorders>
              <w:top w:val="single" w:color="000000" w:sz="8" w:space="0"/>
              <w:left w:val="nil"/>
              <w:bottom w:val="single" w:color="000000" w:sz="8" w:space="0"/>
              <w:right w:val="single" w:color="000000" w:sz="8" w:space="0"/>
            </w:tcBorders>
            <w:shd w:val="clear" w:color="auto" w:fill="auto"/>
            <w:noWrap/>
            <w:vAlign w:val="center"/>
          </w:tcPr>
          <w:p w14:paraId="362A96CA">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产品质量情况</w:t>
            </w:r>
          </w:p>
        </w:tc>
        <w:tc>
          <w:tcPr>
            <w:tcW w:w="1957" w:type="dxa"/>
            <w:gridSpan w:val="2"/>
            <w:tcBorders>
              <w:top w:val="single" w:color="000000" w:sz="8" w:space="0"/>
              <w:left w:val="nil"/>
              <w:bottom w:val="single" w:color="000000" w:sz="8" w:space="0"/>
              <w:right w:val="single" w:color="000000" w:sz="8" w:space="0"/>
            </w:tcBorders>
            <w:shd w:val="clear" w:color="auto" w:fill="auto"/>
            <w:noWrap/>
            <w:vAlign w:val="center"/>
          </w:tcPr>
          <w:p w14:paraId="7A518879">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售后及增值服务响应情况</w:t>
            </w:r>
          </w:p>
        </w:tc>
        <w:tc>
          <w:tcPr>
            <w:tcW w:w="1266" w:type="dxa"/>
            <w:vMerge w:val="continue"/>
            <w:tcBorders>
              <w:top w:val="single" w:color="000000" w:sz="8" w:space="0"/>
              <w:left w:val="nil"/>
              <w:bottom w:val="single" w:color="auto" w:sz="4" w:space="0"/>
              <w:right w:val="single" w:color="000000" w:sz="8" w:space="0"/>
            </w:tcBorders>
            <w:shd w:val="clear" w:color="auto" w:fill="auto"/>
            <w:noWrap/>
            <w:vAlign w:val="center"/>
          </w:tcPr>
          <w:p w14:paraId="5F30F594">
            <w:pPr>
              <w:rPr>
                <w:rFonts w:ascii="Times New Roman" w:hAnsi="Times New Roman"/>
                <w:color w:val="auto"/>
                <w:sz w:val="20"/>
                <w:szCs w:val="20"/>
                <w:highlight w:val="none"/>
              </w:rPr>
            </w:pPr>
          </w:p>
        </w:tc>
      </w:tr>
      <w:tr w14:paraId="4EED61F4">
        <w:tblPrEx>
          <w:tblCellMar>
            <w:top w:w="0" w:type="dxa"/>
            <w:left w:w="108" w:type="dxa"/>
            <w:bottom w:w="0" w:type="dxa"/>
            <w:right w:w="108" w:type="dxa"/>
          </w:tblCellMar>
        </w:tblPrEx>
        <w:trPr>
          <w:trHeight w:val="2218" w:hRule="atLeast"/>
        </w:trPr>
        <w:tc>
          <w:tcPr>
            <w:tcW w:w="604" w:type="dxa"/>
            <w:tcBorders>
              <w:top w:val="nil"/>
              <w:left w:val="single" w:color="000000" w:sz="8" w:space="0"/>
              <w:bottom w:val="single" w:color="000000" w:sz="8" w:space="0"/>
              <w:right w:val="single" w:color="000000" w:sz="8" w:space="0"/>
            </w:tcBorders>
            <w:shd w:val="clear" w:color="auto" w:fill="auto"/>
            <w:vAlign w:val="center"/>
          </w:tcPr>
          <w:p w14:paraId="292D693D">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月份</w:t>
            </w:r>
          </w:p>
        </w:tc>
        <w:tc>
          <w:tcPr>
            <w:tcW w:w="897" w:type="dxa"/>
            <w:tcBorders>
              <w:top w:val="nil"/>
              <w:left w:val="nil"/>
              <w:bottom w:val="single" w:color="000000" w:sz="8" w:space="0"/>
              <w:right w:val="single" w:color="000000" w:sz="8" w:space="0"/>
            </w:tcBorders>
            <w:shd w:val="clear" w:color="auto" w:fill="auto"/>
            <w:vAlign w:val="center"/>
          </w:tcPr>
          <w:p w14:paraId="6C1D1D67">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配送企业</w:t>
            </w:r>
          </w:p>
        </w:tc>
        <w:tc>
          <w:tcPr>
            <w:tcW w:w="1266" w:type="dxa"/>
            <w:tcBorders>
              <w:top w:val="nil"/>
              <w:left w:val="nil"/>
              <w:bottom w:val="single" w:color="000000" w:sz="8" w:space="0"/>
              <w:right w:val="single" w:color="000000" w:sz="8" w:space="0"/>
            </w:tcBorders>
            <w:shd w:val="clear" w:color="auto" w:fill="auto"/>
            <w:vAlign w:val="center"/>
          </w:tcPr>
          <w:p w14:paraId="3AB7CE67">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新进材料是否提交相关电子证件</w:t>
            </w:r>
          </w:p>
        </w:tc>
        <w:tc>
          <w:tcPr>
            <w:tcW w:w="970" w:type="dxa"/>
            <w:tcBorders>
              <w:top w:val="nil"/>
              <w:left w:val="nil"/>
              <w:bottom w:val="single" w:color="000000" w:sz="8" w:space="0"/>
              <w:right w:val="single" w:color="000000" w:sz="8" w:space="0"/>
            </w:tcBorders>
            <w:shd w:val="clear" w:color="auto" w:fill="auto"/>
            <w:vAlign w:val="center"/>
          </w:tcPr>
          <w:p w14:paraId="4B714057">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是否在规定时间内配送</w:t>
            </w:r>
          </w:p>
        </w:tc>
        <w:tc>
          <w:tcPr>
            <w:tcW w:w="1702" w:type="dxa"/>
            <w:tcBorders>
              <w:top w:val="nil"/>
              <w:left w:val="nil"/>
              <w:bottom w:val="single" w:color="000000" w:sz="8" w:space="0"/>
              <w:right w:val="single" w:color="000000" w:sz="8" w:space="0"/>
            </w:tcBorders>
            <w:shd w:val="clear" w:color="auto" w:fill="auto"/>
            <w:vAlign w:val="center"/>
          </w:tcPr>
          <w:p w14:paraId="0833DBC0">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销售单是否与</w:t>
            </w:r>
            <w:r>
              <w:rPr>
                <w:rFonts w:hint="eastAsia" w:ascii="宋体" w:hAnsi="宋体" w:cs="宋体"/>
                <w:color w:val="auto"/>
                <w:sz w:val="22"/>
                <w:szCs w:val="22"/>
                <w:highlight w:val="none"/>
                <w:lang w:bidi="ar"/>
              </w:rPr>
              <w:t>产品注册名、型号、材质、规格、包装等与订单要求及票据一致，销售单是否包含医保编码</w:t>
            </w:r>
          </w:p>
        </w:tc>
        <w:tc>
          <w:tcPr>
            <w:tcW w:w="956" w:type="dxa"/>
            <w:tcBorders>
              <w:top w:val="nil"/>
              <w:left w:val="nil"/>
              <w:bottom w:val="single" w:color="000000" w:sz="8" w:space="0"/>
              <w:right w:val="single" w:color="000000" w:sz="8" w:space="0"/>
            </w:tcBorders>
            <w:shd w:val="clear" w:color="auto" w:fill="auto"/>
            <w:vAlign w:val="center"/>
          </w:tcPr>
          <w:p w14:paraId="681D3849">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是否货单同行（销售单是否随货）</w:t>
            </w:r>
          </w:p>
        </w:tc>
        <w:tc>
          <w:tcPr>
            <w:tcW w:w="971" w:type="dxa"/>
            <w:tcBorders>
              <w:top w:val="nil"/>
              <w:left w:val="nil"/>
              <w:bottom w:val="single" w:color="000000" w:sz="8" w:space="0"/>
              <w:right w:val="single" w:color="000000" w:sz="8" w:space="0"/>
            </w:tcBorders>
            <w:shd w:val="clear" w:color="auto" w:fill="auto"/>
            <w:vAlign w:val="center"/>
          </w:tcPr>
          <w:p w14:paraId="7A9B852C">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是否在规定时间内对账开具票据</w:t>
            </w:r>
          </w:p>
        </w:tc>
        <w:tc>
          <w:tcPr>
            <w:tcW w:w="1266" w:type="dxa"/>
            <w:tcBorders>
              <w:top w:val="single" w:color="000000" w:sz="8" w:space="0"/>
              <w:left w:val="nil"/>
              <w:bottom w:val="single" w:color="000000" w:sz="8" w:space="0"/>
              <w:right w:val="single" w:color="000000" w:sz="8" w:space="0"/>
            </w:tcBorders>
            <w:shd w:val="clear" w:color="auto" w:fill="auto"/>
            <w:vAlign w:val="center"/>
          </w:tcPr>
          <w:p w14:paraId="2D18F270">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sz w:val="22"/>
                <w:szCs w:val="22"/>
                <w:highlight w:val="none"/>
                <w:lang w:bidi="ar"/>
              </w:rPr>
              <w:t>是否擅自涨价或变相涨价，是否集采产品不执行集采价格，价格是否虚高</w:t>
            </w:r>
          </w:p>
        </w:tc>
        <w:tc>
          <w:tcPr>
            <w:tcW w:w="675" w:type="dxa"/>
            <w:tcBorders>
              <w:top w:val="single" w:color="000000" w:sz="8" w:space="0"/>
              <w:left w:val="nil"/>
              <w:bottom w:val="single" w:color="000000" w:sz="8" w:space="0"/>
              <w:right w:val="single" w:color="000000" w:sz="8" w:space="0"/>
            </w:tcBorders>
            <w:shd w:val="clear" w:color="auto" w:fill="auto"/>
            <w:vAlign w:val="center"/>
          </w:tcPr>
          <w:p w14:paraId="6685C985">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产品是否</w:t>
            </w:r>
            <w:r>
              <w:rPr>
                <w:rFonts w:hint="eastAsia" w:ascii="宋体" w:hAnsi="宋体" w:cs="宋体"/>
                <w:color w:val="auto"/>
                <w:kern w:val="0"/>
                <w:sz w:val="22"/>
                <w:szCs w:val="22"/>
                <w:highlight w:val="none"/>
                <w:lang w:eastAsia="zh-CN" w:bidi="ar"/>
              </w:rPr>
              <w:t>在有</w:t>
            </w:r>
            <w:r>
              <w:rPr>
                <w:rFonts w:hint="eastAsia" w:ascii="宋体" w:hAnsi="宋体" w:cs="宋体"/>
                <w:color w:val="auto"/>
                <w:kern w:val="0"/>
                <w:sz w:val="22"/>
                <w:szCs w:val="22"/>
                <w:highlight w:val="none"/>
                <w:lang w:bidi="ar"/>
              </w:rPr>
              <w:t>效期内</w:t>
            </w:r>
          </w:p>
        </w:tc>
        <w:tc>
          <w:tcPr>
            <w:tcW w:w="998" w:type="dxa"/>
            <w:tcBorders>
              <w:top w:val="single" w:color="000000" w:sz="8" w:space="0"/>
              <w:left w:val="nil"/>
              <w:bottom w:val="single" w:color="000000" w:sz="8" w:space="0"/>
              <w:right w:val="single" w:color="000000" w:sz="8" w:space="0"/>
            </w:tcBorders>
            <w:shd w:val="clear" w:color="auto" w:fill="auto"/>
            <w:vAlign w:val="center"/>
          </w:tcPr>
          <w:p w14:paraId="73885B2F">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eastAsia="zh-CN" w:bidi="ar"/>
              </w:rPr>
              <w:t>耗材</w:t>
            </w:r>
            <w:r>
              <w:rPr>
                <w:rFonts w:hint="eastAsia" w:ascii="宋体" w:hAnsi="宋体" w:cs="宋体"/>
                <w:color w:val="auto"/>
                <w:kern w:val="0"/>
                <w:sz w:val="22"/>
                <w:szCs w:val="22"/>
                <w:highlight w:val="none"/>
                <w:lang w:bidi="ar"/>
              </w:rPr>
              <w:t>是否符合相关</w:t>
            </w:r>
            <w:r>
              <w:rPr>
                <w:rFonts w:hint="eastAsia" w:ascii="宋体" w:hAnsi="宋体" w:cs="宋体"/>
                <w:color w:val="auto"/>
                <w:kern w:val="0"/>
                <w:sz w:val="22"/>
                <w:szCs w:val="22"/>
                <w:highlight w:val="none"/>
                <w:lang w:eastAsia="zh-CN" w:bidi="ar"/>
              </w:rPr>
              <w:t>要求</w:t>
            </w:r>
          </w:p>
        </w:tc>
        <w:tc>
          <w:tcPr>
            <w:tcW w:w="750" w:type="dxa"/>
            <w:tcBorders>
              <w:top w:val="single" w:color="000000" w:sz="8" w:space="0"/>
              <w:left w:val="nil"/>
              <w:bottom w:val="single" w:color="000000" w:sz="8" w:space="0"/>
              <w:right w:val="single" w:color="000000" w:sz="8" w:space="0"/>
            </w:tcBorders>
            <w:shd w:val="clear" w:color="auto" w:fill="auto"/>
            <w:vAlign w:val="center"/>
          </w:tcPr>
          <w:p w14:paraId="2058F306">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产品外包装是否完好</w:t>
            </w:r>
          </w:p>
        </w:tc>
        <w:tc>
          <w:tcPr>
            <w:tcW w:w="978" w:type="dxa"/>
            <w:tcBorders>
              <w:top w:val="single" w:color="000000" w:sz="8" w:space="0"/>
              <w:left w:val="nil"/>
              <w:bottom w:val="single" w:color="000000" w:sz="8" w:space="0"/>
              <w:right w:val="single" w:color="000000" w:sz="8" w:space="0"/>
            </w:tcBorders>
            <w:shd w:val="clear" w:color="auto" w:fill="auto"/>
            <w:vAlign w:val="center"/>
          </w:tcPr>
          <w:p w14:paraId="48F23748">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响应不及时</w:t>
            </w:r>
          </w:p>
        </w:tc>
        <w:tc>
          <w:tcPr>
            <w:tcW w:w="979" w:type="dxa"/>
            <w:tcBorders>
              <w:top w:val="single" w:color="000000" w:sz="8" w:space="0"/>
              <w:left w:val="nil"/>
              <w:bottom w:val="single" w:color="000000" w:sz="8" w:space="0"/>
              <w:right w:val="single" w:color="000000" w:sz="8" w:space="0"/>
            </w:tcBorders>
            <w:shd w:val="clear" w:color="auto" w:fill="auto"/>
            <w:vAlign w:val="center"/>
          </w:tcPr>
          <w:p w14:paraId="27BB4C47">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不响应</w:t>
            </w:r>
          </w:p>
        </w:tc>
        <w:tc>
          <w:tcPr>
            <w:tcW w:w="1266" w:type="dxa"/>
            <w:vMerge w:val="continue"/>
            <w:tcBorders>
              <w:top w:val="single" w:color="000000" w:sz="8" w:space="0"/>
              <w:left w:val="nil"/>
              <w:bottom w:val="single" w:color="auto" w:sz="4" w:space="0"/>
              <w:right w:val="single" w:color="000000" w:sz="8" w:space="0"/>
            </w:tcBorders>
            <w:shd w:val="clear" w:color="auto" w:fill="auto"/>
            <w:noWrap/>
            <w:vAlign w:val="center"/>
          </w:tcPr>
          <w:p w14:paraId="49F7B9D0">
            <w:pPr>
              <w:rPr>
                <w:rFonts w:ascii="Times New Roman" w:hAnsi="Times New Roman"/>
                <w:color w:val="auto"/>
                <w:sz w:val="20"/>
                <w:szCs w:val="20"/>
                <w:highlight w:val="none"/>
              </w:rPr>
            </w:pPr>
          </w:p>
        </w:tc>
      </w:tr>
      <w:tr w14:paraId="3C57187C">
        <w:tblPrEx>
          <w:tblCellMar>
            <w:top w:w="0" w:type="dxa"/>
            <w:left w:w="108" w:type="dxa"/>
            <w:bottom w:w="0" w:type="dxa"/>
            <w:right w:w="108" w:type="dxa"/>
          </w:tblCellMar>
        </w:tblPrEx>
        <w:trPr>
          <w:trHeight w:val="334" w:hRule="atLeast"/>
        </w:trPr>
        <w:tc>
          <w:tcPr>
            <w:tcW w:w="604" w:type="dxa"/>
            <w:tcBorders>
              <w:top w:val="nil"/>
              <w:left w:val="single" w:color="000000" w:sz="8" w:space="0"/>
              <w:bottom w:val="single" w:color="000000" w:sz="8" w:space="0"/>
              <w:right w:val="single" w:color="000000" w:sz="8" w:space="0"/>
            </w:tcBorders>
            <w:shd w:val="clear" w:color="auto" w:fill="auto"/>
            <w:noWrap/>
            <w:vAlign w:val="center"/>
          </w:tcPr>
          <w:p w14:paraId="356CD976">
            <w:pPr>
              <w:rPr>
                <w:rFonts w:ascii="宋体" w:hAnsi="宋体" w:cs="宋体"/>
                <w:color w:val="auto"/>
                <w:sz w:val="24"/>
                <w:highlight w:val="none"/>
              </w:rPr>
            </w:pPr>
          </w:p>
        </w:tc>
        <w:tc>
          <w:tcPr>
            <w:tcW w:w="897" w:type="dxa"/>
            <w:tcBorders>
              <w:top w:val="nil"/>
              <w:left w:val="nil"/>
              <w:bottom w:val="single" w:color="000000" w:sz="8" w:space="0"/>
              <w:right w:val="single" w:color="000000" w:sz="8" w:space="0"/>
            </w:tcBorders>
            <w:shd w:val="clear" w:color="auto" w:fill="auto"/>
            <w:noWrap/>
            <w:vAlign w:val="center"/>
          </w:tcPr>
          <w:p w14:paraId="6F684BC3">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0EF165F3">
            <w:pPr>
              <w:rPr>
                <w:rFonts w:ascii="宋体" w:hAnsi="宋体" w:cs="宋体"/>
                <w:color w:val="auto"/>
                <w:sz w:val="24"/>
                <w:highlight w:val="none"/>
              </w:rPr>
            </w:pPr>
          </w:p>
        </w:tc>
        <w:tc>
          <w:tcPr>
            <w:tcW w:w="970" w:type="dxa"/>
            <w:tcBorders>
              <w:top w:val="nil"/>
              <w:left w:val="nil"/>
              <w:bottom w:val="single" w:color="000000" w:sz="8" w:space="0"/>
              <w:right w:val="single" w:color="000000" w:sz="8" w:space="0"/>
            </w:tcBorders>
            <w:shd w:val="clear" w:color="auto" w:fill="auto"/>
            <w:noWrap/>
            <w:vAlign w:val="center"/>
          </w:tcPr>
          <w:p w14:paraId="2ED36F50">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75E56CBE">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2E7A8B4D">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774D7BC9">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4B46549D">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38AE01B1">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1644A140">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4AF362AA">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739AAC21">
            <w:pPr>
              <w:rPr>
                <w:rFonts w:ascii="宋体" w:hAnsi="宋体" w:cs="宋体"/>
                <w:color w:val="auto"/>
                <w:sz w:val="24"/>
                <w:highlight w:val="none"/>
              </w:rPr>
            </w:pPr>
          </w:p>
        </w:tc>
        <w:tc>
          <w:tcPr>
            <w:tcW w:w="979" w:type="dxa"/>
            <w:tcBorders>
              <w:top w:val="nil"/>
              <w:left w:val="nil"/>
              <w:bottom w:val="single" w:color="000000" w:sz="8" w:space="0"/>
              <w:right w:val="single" w:color="auto" w:sz="4" w:space="0"/>
            </w:tcBorders>
            <w:shd w:val="clear" w:color="auto" w:fill="auto"/>
            <w:noWrap/>
            <w:vAlign w:val="center"/>
          </w:tcPr>
          <w:p w14:paraId="46BD9DBA">
            <w:pPr>
              <w:rPr>
                <w:rFonts w:ascii="宋体" w:hAnsi="宋体" w:cs="宋体"/>
                <w:color w:val="auto"/>
                <w:sz w:val="24"/>
                <w:highlight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C16182">
            <w:pPr>
              <w:rPr>
                <w:rFonts w:ascii="宋体" w:hAnsi="宋体" w:cs="宋体"/>
                <w:color w:val="auto"/>
                <w:sz w:val="24"/>
                <w:highlight w:val="none"/>
              </w:rPr>
            </w:pPr>
          </w:p>
        </w:tc>
      </w:tr>
      <w:tr w14:paraId="6DF69908">
        <w:tblPrEx>
          <w:tblCellMar>
            <w:top w:w="0" w:type="dxa"/>
            <w:left w:w="108" w:type="dxa"/>
            <w:bottom w:w="0" w:type="dxa"/>
            <w:right w:w="108" w:type="dxa"/>
          </w:tblCellMar>
        </w:tblPrEx>
        <w:trPr>
          <w:trHeight w:val="334" w:hRule="atLeast"/>
        </w:trPr>
        <w:tc>
          <w:tcPr>
            <w:tcW w:w="604" w:type="dxa"/>
            <w:tcBorders>
              <w:top w:val="nil"/>
              <w:left w:val="single" w:color="000000" w:sz="8" w:space="0"/>
              <w:bottom w:val="single" w:color="000000" w:sz="8" w:space="0"/>
              <w:right w:val="single" w:color="000000" w:sz="8" w:space="0"/>
            </w:tcBorders>
            <w:shd w:val="clear" w:color="auto" w:fill="auto"/>
            <w:noWrap/>
            <w:vAlign w:val="center"/>
          </w:tcPr>
          <w:p w14:paraId="66751CD1">
            <w:pPr>
              <w:rPr>
                <w:rFonts w:ascii="宋体" w:hAnsi="宋体" w:cs="宋体"/>
                <w:color w:val="auto"/>
                <w:sz w:val="24"/>
                <w:highlight w:val="none"/>
              </w:rPr>
            </w:pPr>
          </w:p>
        </w:tc>
        <w:tc>
          <w:tcPr>
            <w:tcW w:w="897" w:type="dxa"/>
            <w:tcBorders>
              <w:top w:val="nil"/>
              <w:left w:val="nil"/>
              <w:bottom w:val="single" w:color="000000" w:sz="8" w:space="0"/>
              <w:right w:val="single" w:color="000000" w:sz="8" w:space="0"/>
            </w:tcBorders>
            <w:shd w:val="clear" w:color="auto" w:fill="auto"/>
            <w:noWrap/>
            <w:vAlign w:val="center"/>
          </w:tcPr>
          <w:p w14:paraId="6BCA64A1">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76B2C094">
            <w:pPr>
              <w:rPr>
                <w:rFonts w:ascii="宋体" w:hAnsi="宋体" w:cs="宋体"/>
                <w:color w:val="auto"/>
                <w:sz w:val="24"/>
                <w:highlight w:val="none"/>
              </w:rPr>
            </w:pPr>
          </w:p>
        </w:tc>
        <w:tc>
          <w:tcPr>
            <w:tcW w:w="970" w:type="dxa"/>
            <w:tcBorders>
              <w:top w:val="nil"/>
              <w:left w:val="nil"/>
              <w:bottom w:val="single" w:color="000000" w:sz="8" w:space="0"/>
              <w:right w:val="single" w:color="000000" w:sz="8" w:space="0"/>
            </w:tcBorders>
            <w:shd w:val="clear" w:color="auto" w:fill="auto"/>
            <w:noWrap/>
            <w:vAlign w:val="center"/>
          </w:tcPr>
          <w:p w14:paraId="496150E9">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28B89BA4">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6E28FA0D">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148A4447">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0E2DD0A2">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7E2631E8">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2590389D">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59B36070">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432AA9AC">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12AA213A">
            <w:pPr>
              <w:rPr>
                <w:rFonts w:ascii="宋体" w:hAnsi="宋体" w:cs="宋体"/>
                <w:color w:val="auto"/>
                <w:sz w:val="24"/>
                <w:highlight w:val="none"/>
              </w:rPr>
            </w:pPr>
          </w:p>
        </w:tc>
        <w:tc>
          <w:tcPr>
            <w:tcW w:w="1266" w:type="dxa"/>
            <w:tcBorders>
              <w:top w:val="single" w:color="auto" w:sz="4" w:space="0"/>
              <w:left w:val="nil"/>
              <w:bottom w:val="single" w:color="000000" w:sz="8" w:space="0"/>
              <w:right w:val="single" w:color="000000" w:sz="8" w:space="0"/>
            </w:tcBorders>
            <w:shd w:val="clear" w:color="auto" w:fill="auto"/>
            <w:noWrap/>
            <w:vAlign w:val="center"/>
          </w:tcPr>
          <w:p w14:paraId="6BBDC06A">
            <w:pPr>
              <w:rPr>
                <w:rFonts w:ascii="宋体" w:hAnsi="宋体" w:cs="宋体"/>
                <w:color w:val="auto"/>
                <w:sz w:val="24"/>
                <w:highlight w:val="none"/>
              </w:rPr>
            </w:pPr>
          </w:p>
        </w:tc>
      </w:tr>
      <w:tr w14:paraId="5F296932">
        <w:tblPrEx>
          <w:tblCellMar>
            <w:top w:w="0" w:type="dxa"/>
            <w:left w:w="108" w:type="dxa"/>
            <w:bottom w:w="0" w:type="dxa"/>
            <w:right w:w="108" w:type="dxa"/>
          </w:tblCellMar>
        </w:tblPrEx>
        <w:trPr>
          <w:trHeight w:val="334" w:hRule="atLeast"/>
        </w:trPr>
        <w:tc>
          <w:tcPr>
            <w:tcW w:w="604" w:type="dxa"/>
            <w:tcBorders>
              <w:top w:val="nil"/>
              <w:left w:val="single" w:color="000000" w:sz="8" w:space="0"/>
              <w:bottom w:val="single" w:color="000000" w:sz="8" w:space="0"/>
              <w:right w:val="single" w:color="000000" w:sz="8" w:space="0"/>
            </w:tcBorders>
            <w:shd w:val="clear" w:color="auto" w:fill="auto"/>
            <w:noWrap/>
            <w:vAlign w:val="center"/>
          </w:tcPr>
          <w:p w14:paraId="052F152D">
            <w:pPr>
              <w:rPr>
                <w:rFonts w:ascii="宋体" w:hAnsi="宋体" w:cs="宋体"/>
                <w:color w:val="auto"/>
                <w:sz w:val="24"/>
                <w:highlight w:val="none"/>
              </w:rPr>
            </w:pPr>
          </w:p>
        </w:tc>
        <w:tc>
          <w:tcPr>
            <w:tcW w:w="897" w:type="dxa"/>
            <w:tcBorders>
              <w:top w:val="nil"/>
              <w:left w:val="nil"/>
              <w:bottom w:val="single" w:color="000000" w:sz="8" w:space="0"/>
              <w:right w:val="single" w:color="000000" w:sz="8" w:space="0"/>
            </w:tcBorders>
            <w:shd w:val="clear" w:color="auto" w:fill="auto"/>
            <w:noWrap/>
            <w:vAlign w:val="center"/>
          </w:tcPr>
          <w:p w14:paraId="131C1608">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11034480">
            <w:pPr>
              <w:rPr>
                <w:rFonts w:ascii="宋体" w:hAnsi="宋体" w:cs="宋体"/>
                <w:color w:val="auto"/>
                <w:sz w:val="24"/>
                <w:highlight w:val="none"/>
              </w:rPr>
            </w:pPr>
          </w:p>
        </w:tc>
        <w:tc>
          <w:tcPr>
            <w:tcW w:w="970" w:type="dxa"/>
            <w:tcBorders>
              <w:top w:val="nil"/>
              <w:left w:val="nil"/>
              <w:bottom w:val="single" w:color="000000" w:sz="8" w:space="0"/>
              <w:right w:val="single" w:color="000000" w:sz="8" w:space="0"/>
            </w:tcBorders>
            <w:shd w:val="clear" w:color="auto" w:fill="auto"/>
            <w:noWrap/>
            <w:vAlign w:val="center"/>
          </w:tcPr>
          <w:p w14:paraId="5675FBA0">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557B053B">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732DAFD0">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7D301AF7">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17E261DF">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411D5673">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074AA4E3">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225E746D">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6ACF0650">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5A3DFA74">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132945A8">
            <w:pPr>
              <w:rPr>
                <w:rFonts w:ascii="宋体" w:hAnsi="宋体" w:cs="宋体"/>
                <w:color w:val="auto"/>
                <w:sz w:val="24"/>
                <w:highlight w:val="none"/>
              </w:rPr>
            </w:pPr>
          </w:p>
        </w:tc>
      </w:tr>
      <w:tr w14:paraId="71031717">
        <w:tblPrEx>
          <w:tblCellMar>
            <w:top w:w="0" w:type="dxa"/>
            <w:left w:w="108" w:type="dxa"/>
            <w:bottom w:w="0" w:type="dxa"/>
            <w:right w:w="108" w:type="dxa"/>
          </w:tblCellMar>
        </w:tblPrEx>
        <w:trPr>
          <w:trHeight w:val="334" w:hRule="atLeast"/>
        </w:trPr>
        <w:tc>
          <w:tcPr>
            <w:tcW w:w="604" w:type="dxa"/>
            <w:tcBorders>
              <w:top w:val="nil"/>
              <w:left w:val="single" w:color="000000" w:sz="8" w:space="0"/>
              <w:bottom w:val="single" w:color="000000" w:sz="8" w:space="0"/>
              <w:right w:val="single" w:color="000000" w:sz="8" w:space="0"/>
            </w:tcBorders>
            <w:shd w:val="clear" w:color="auto" w:fill="auto"/>
            <w:noWrap/>
            <w:vAlign w:val="center"/>
          </w:tcPr>
          <w:p w14:paraId="423E08BC">
            <w:pPr>
              <w:rPr>
                <w:rFonts w:ascii="宋体" w:hAnsi="宋体" w:cs="宋体"/>
                <w:color w:val="auto"/>
                <w:sz w:val="24"/>
                <w:highlight w:val="none"/>
              </w:rPr>
            </w:pPr>
          </w:p>
        </w:tc>
        <w:tc>
          <w:tcPr>
            <w:tcW w:w="897" w:type="dxa"/>
            <w:tcBorders>
              <w:top w:val="nil"/>
              <w:left w:val="nil"/>
              <w:bottom w:val="single" w:color="000000" w:sz="8" w:space="0"/>
              <w:right w:val="single" w:color="000000" w:sz="8" w:space="0"/>
            </w:tcBorders>
            <w:shd w:val="clear" w:color="auto" w:fill="auto"/>
            <w:noWrap/>
            <w:vAlign w:val="center"/>
          </w:tcPr>
          <w:p w14:paraId="075A0FFF">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6A778FF5">
            <w:pPr>
              <w:rPr>
                <w:rFonts w:ascii="宋体" w:hAnsi="宋体" w:cs="宋体"/>
                <w:color w:val="auto"/>
                <w:sz w:val="24"/>
                <w:highlight w:val="none"/>
              </w:rPr>
            </w:pPr>
          </w:p>
        </w:tc>
        <w:tc>
          <w:tcPr>
            <w:tcW w:w="970" w:type="dxa"/>
            <w:tcBorders>
              <w:top w:val="nil"/>
              <w:left w:val="nil"/>
              <w:bottom w:val="single" w:color="000000" w:sz="8" w:space="0"/>
              <w:right w:val="single" w:color="000000" w:sz="8" w:space="0"/>
            </w:tcBorders>
            <w:shd w:val="clear" w:color="auto" w:fill="auto"/>
            <w:noWrap/>
            <w:vAlign w:val="center"/>
          </w:tcPr>
          <w:p w14:paraId="4AE9FA41">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52690180">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15CB6604">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3A70B651">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14585994">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5F84CBBC">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33E83184">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7AFAE644">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0253FB12">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78806D79">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295FE46E">
            <w:pPr>
              <w:rPr>
                <w:rFonts w:ascii="宋体" w:hAnsi="宋体" w:cs="宋体"/>
                <w:color w:val="auto"/>
                <w:sz w:val="24"/>
                <w:highlight w:val="none"/>
              </w:rPr>
            </w:pPr>
          </w:p>
        </w:tc>
      </w:tr>
      <w:tr w14:paraId="6B658BF2">
        <w:tblPrEx>
          <w:tblCellMar>
            <w:top w:w="0" w:type="dxa"/>
            <w:left w:w="108" w:type="dxa"/>
            <w:bottom w:w="0" w:type="dxa"/>
            <w:right w:w="108" w:type="dxa"/>
          </w:tblCellMar>
        </w:tblPrEx>
        <w:trPr>
          <w:trHeight w:val="334" w:hRule="atLeast"/>
        </w:trPr>
        <w:tc>
          <w:tcPr>
            <w:tcW w:w="604" w:type="dxa"/>
            <w:tcBorders>
              <w:top w:val="nil"/>
              <w:left w:val="single" w:color="000000" w:sz="8" w:space="0"/>
              <w:bottom w:val="single" w:color="000000" w:sz="8" w:space="0"/>
              <w:right w:val="single" w:color="000000" w:sz="8" w:space="0"/>
            </w:tcBorders>
            <w:shd w:val="clear" w:color="auto" w:fill="auto"/>
            <w:noWrap/>
            <w:vAlign w:val="center"/>
          </w:tcPr>
          <w:p w14:paraId="0839CC02">
            <w:pPr>
              <w:rPr>
                <w:rFonts w:ascii="宋体" w:hAnsi="宋体" w:cs="宋体"/>
                <w:color w:val="auto"/>
                <w:sz w:val="24"/>
                <w:highlight w:val="none"/>
              </w:rPr>
            </w:pPr>
          </w:p>
        </w:tc>
        <w:tc>
          <w:tcPr>
            <w:tcW w:w="897" w:type="dxa"/>
            <w:tcBorders>
              <w:top w:val="nil"/>
              <w:left w:val="nil"/>
              <w:bottom w:val="single" w:color="000000" w:sz="8" w:space="0"/>
              <w:right w:val="single" w:color="000000" w:sz="8" w:space="0"/>
            </w:tcBorders>
            <w:shd w:val="clear" w:color="auto" w:fill="auto"/>
            <w:noWrap/>
            <w:vAlign w:val="center"/>
          </w:tcPr>
          <w:p w14:paraId="50B6ED46">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60F2C010">
            <w:pPr>
              <w:rPr>
                <w:rFonts w:ascii="宋体" w:hAnsi="宋体" w:cs="宋体"/>
                <w:color w:val="auto"/>
                <w:sz w:val="24"/>
                <w:highlight w:val="none"/>
              </w:rPr>
            </w:pPr>
          </w:p>
        </w:tc>
        <w:tc>
          <w:tcPr>
            <w:tcW w:w="970" w:type="dxa"/>
            <w:tcBorders>
              <w:top w:val="nil"/>
              <w:left w:val="nil"/>
              <w:bottom w:val="single" w:color="000000" w:sz="8" w:space="0"/>
              <w:right w:val="single" w:color="000000" w:sz="8" w:space="0"/>
            </w:tcBorders>
            <w:shd w:val="clear" w:color="auto" w:fill="auto"/>
            <w:noWrap/>
            <w:vAlign w:val="center"/>
          </w:tcPr>
          <w:p w14:paraId="44A0DF83">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01A5B6B4">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3CB12B17">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16011D0D">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60389300">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255F7011">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36F02D76">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1F74373A">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4E5A7C43">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1263A048">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118E8173">
            <w:pPr>
              <w:rPr>
                <w:rFonts w:ascii="宋体" w:hAnsi="宋体" w:cs="宋体"/>
                <w:color w:val="auto"/>
                <w:sz w:val="24"/>
                <w:highlight w:val="none"/>
              </w:rPr>
            </w:pPr>
          </w:p>
        </w:tc>
      </w:tr>
      <w:tr w14:paraId="640E1430">
        <w:tblPrEx>
          <w:tblCellMar>
            <w:top w:w="0" w:type="dxa"/>
            <w:left w:w="108" w:type="dxa"/>
            <w:bottom w:w="0" w:type="dxa"/>
            <w:right w:w="108" w:type="dxa"/>
          </w:tblCellMar>
        </w:tblPrEx>
        <w:trPr>
          <w:trHeight w:val="334" w:hRule="atLeast"/>
        </w:trPr>
        <w:tc>
          <w:tcPr>
            <w:tcW w:w="604" w:type="dxa"/>
            <w:tcBorders>
              <w:top w:val="nil"/>
              <w:left w:val="single" w:color="000000" w:sz="8" w:space="0"/>
              <w:bottom w:val="single" w:color="000000" w:sz="8" w:space="0"/>
              <w:right w:val="single" w:color="000000" w:sz="8" w:space="0"/>
            </w:tcBorders>
            <w:shd w:val="clear" w:color="auto" w:fill="auto"/>
            <w:noWrap/>
            <w:vAlign w:val="center"/>
          </w:tcPr>
          <w:p w14:paraId="5181AE06">
            <w:pPr>
              <w:rPr>
                <w:rFonts w:ascii="宋体" w:hAnsi="宋体" w:cs="宋体"/>
                <w:color w:val="auto"/>
                <w:sz w:val="24"/>
                <w:highlight w:val="none"/>
              </w:rPr>
            </w:pPr>
          </w:p>
        </w:tc>
        <w:tc>
          <w:tcPr>
            <w:tcW w:w="897" w:type="dxa"/>
            <w:tcBorders>
              <w:top w:val="nil"/>
              <w:left w:val="nil"/>
              <w:bottom w:val="single" w:color="000000" w:sz="8" w:space="0"/>
              <w:right w:val="single" w:color="000000" w:sz="8" w:space="0"/>
            </w:tcBorders>
            <w:shd w:val="clear" w:color="auto" w:fill="auto"/>
            <w:noWrap/>
            <w:vAlign w:val="center"/>
          </w:tcPr>
          <w:p w14:paraId="79FAB4EE">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328FE15A">
            <w:pPr>
              <w:rPr>
                <w:rFonts w:ascii="宋体" w:hAnsi="宋体" w:cs="宋体"/>
                <w:color w:val="auto"/>
                <w:sz w:val="24"/>
                <w:highlight w:val="none"/>
              </w:rPr>
            </w:pPr>
          </w:p>
        </w:tc>
        <w:tc>
          <w:tcPr>
            <w:tcW w:w="970" w:type="dxa"/>
            <w:tcBorders>
              <w:top w:val="nil"/>
              <w:left w:val="nil"/>
              <w:bottom w:val="single" w:color="000000" w:sz="8" w:space="0"/>
              <w:right w:val="single" w:color="000000" w:sz="8" w:space="0"/>
            </w:tcBorders>
            <w:shd w:val="clear" w:color="auto" w:fill="auto"/>
            <w:noWrap/>
            <w:vAlign w:val="center"/>
          </w:tcPr>
          <w:p w14:paraId="6F793E31">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456D3AB3">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0F94BE1E">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5E14B434">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545228B9">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610E0ADB">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73620CE3">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29AF9A7D">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2F0DA75C">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3D3E048D">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26FED036">
            <w:pPr>
              <w:rPr>
                <w:rFonts w:ascii="宋体" w:hAnsi="宋体" w:cs="宋体"/>
                <w:color w:val="auto"/>
                <w:sz w:val="24"/>
                <w:highlight w:val="none"/>
              </w:rPr>
            </w:pPr>
          </w:p>
        </w:tc>
      </w:tr>
    </w:tbl>
    <w:p w14:paraId="57A5CD58">
      <w:pPr>
        <w:spacing w:line="560" w:lineRule="exact"/>
        <w:rPr>
          <w:rFonts w:ascii="仿宋_GB2312" w:hAnsi="宋体" w:eastAsia="仿宋_GB2312" w:cs="仿宋_GB2312"/>
          <w:color w:val="auto"/>
          <w:sz w:val="32"/>
          <w:szCs w:val="32"/>
          <w:highlight w:val="none"/>
        </w:rPr>
      </w:pPr>
    </w:p>
    <w:p w14:paraId="12753C64">
      <w:pPr>
        <w:pStyle w:val="2"/>
        <w:rPr>
          <w:color w:val="auto"/>
          <w:highlight w:val="none"/>
        </w:rPr>
      </w:pPr>
    </w:p>
    <w:sectPr>
      <w:pgSz w:w="16838" w:h="11905" w:orient="landscape"/>
      <w:pgMar w:top="1417" w:right="1134" w:bottom="1417" w:left="1134" w:header="850"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41B6372-EBB8-4ED7-9596-AB351D414A2A}"/>
  </w:font>
  <w:font w:name="黑体">
    <w:panose1 w:val="02010609060101010101"/>
    <w:charset w:val="86"/>
    <w:family w:val="auto"/>
    <w:pitch w:val="default"/>
    <w:sig w:usb0="800002BF" w:usb1="38CF7CFA" w:usb2="00000016" w:usb3="00000000" w:csb0="00040001" w:csb1="00000000"/>
    <w:embedRegular r:id="rId2" w:fontKey="{BED8A01C-D9A6-423F-9473-7C04EB619AA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A0F6153C-6159-434F-A9B5-8C71CA769C16}"/>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FZSSJW--GB1-0">
    <w:altName w:val="Times New Roman"/>
    <w:panose1 w:val="00000000000000000000"/>
    <w:charset w:val="00"/>
    <w:family w:val="roman"/>
    <w:pitch w:val="default"/>
    <w:sig w:usb0="00000000" w:usb1="00000000" w:usb2="00000000" w:usb3="00000000" w:csb0="00040001" w:csb1="00000000"/>
    <w:embedRegular r:id="rId4" w:fontKey="{6739C826-E629-4D9C-BBE9-ACCE9B243753}"/>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5" w:fontKey="{D4197997-6DE1-48F8-82B9-047683ED36BF}"/>
  </w:font>
  <w:font w:name="华文中宋">
    <w:panose1 w:val="02010600040101010101"/>
    <w:charset w:val="86"/>
    <w:family w:val="auto"/>
    <w:pitch w:val="default"/>
    <w:sig w:usb0="00000287" w:usb1="080F0000" w:usb2="00000000" w:usb3="00000000" w:csb0="0004009F" w:csb1="DFD70000"/>
    <w:embedRegular r:id="rId6" w:fontKey="{87E76657-A01D-4397-8E73-871FF0B11303}"/>
  </w:font>
  <w:font w:name="方正小标宋简体">
    <w:panose1 w:val="02000000000000000000"/>
    <w:charset w:val="86"/>
    <w:family w:val="script"/>
    <w:pitch w:val="default"/>
    <w:sig w:usb0="A00002BF" w:usb1="184F6CFA" w:usb2="00000012" w:usb3="00000000" w:csb0="00040001" w:csb1="00000000"/>
    <w:embedRegular r:id="rId7" w:fontKey="{15AE272C-2561-4AD2-9E7C-6E6DF286E606}"/>
  </w:font>
  <w:font w:name="楷体_GB2312">
    <w:panose1 w:val="02010609030101010101"/>
    <w:charset w:val="86"/>
    <w:family w:val="modern"/>
    <w:pitch w:val="default"/>
    <w:sig w:usb0="00000001" w:usb1="080E0000" w:usb2="00000000" w:usb3="00000000" w:csb0="00040000" w:csb1="00000000"/>
    <w:embedRegular r:id="rId8" w:fontKey="{41C0B1DB-CF32-4C5D-82FA-DF9D8BD25B3B}"/>
  </w:font>
  <w:font w:name="仿宋">
    <w:panose1 w:val="02010609060101010101"/>
    <w:charset w:val="86"/>
    <w:family w:val="modern"/>
    <w:pitch w:val="default"/>
    <w:sig w:usb0="800002BF" w:usb1="38CF7CFA" w:usb2="00000016" w:usb3="00000000" w:csb0="00040001" w:csb1="00000000"/>
    <w:embedRegular r:id="rId9" w:fontKey="{6EAE51EA-47F8-457A-8BE1-5AF798C132C1}"/>
  </w:font>
  <w:font w:name="DLF-32769-4-2052741272 ZLVCjy-9">
    <w:altName w:val="Segoe Print"/>
    <w:panose1 w:val="00000000000000000000"/>
    <w:charset w:val="00"/>
    <w:family w:val="auto"/>
    <w:pitch w:val="default"/>
    <w:sig w:usb0="00000000" w:usb1="00000000" w:usb2="00000000" w:usb3="00000000" w:csb0="00000000" w:csb1="00000000"/>
    <w:embedRegular r:id="rId10" w:fontKey="{75D43E45-F5A3-4D8E-8CBA-BF029E64016D}"/>
  </w:font>
  <w:font w:name="Segoe Print">
    <w:panose1 w:val="02000600000000000000"/>
    <w:charset w:val="00"/>
    <w:family w:val="auto"/>
    <w:pitch w:val="default"/>
    <w:sig w:usb0="0000028F" w:usb1="00000000" w:usb2="00000000" w:usb3="00000000" w:csb0="2000009F" w:csb1="47010000"/>
  </w:font>
  <w:font w:name="AdobeSongStd-Light">
    <w:altName w:val="宋体"/>
    <w:panose1 w:val="00000000000000000000"/>
    <w:charset w:val="86"/>
    <w:family w:val="auto"/>
    <w:pitch w:val="default"/>
    <w:sig w:usb0="00000000" w:usb1="00000000" w:usb2="00000010" w:usb3="00000000" w:csb0="00040000" w:csb1="00000000"/>
    <w:embedRegular r:id="rId11" w:fontKey="{20BAF702-D73C-4154-84B6-63C3E8DB81A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265F1">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A00309">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A00309">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87EACF"/>
    <w:multiLevelType w:val="singleLevel"/>
    <w:tmpl w:val="3187EACF"/>
    <w:lvl w:ilvl="0" w:tentative="0">
      <w:start w:val="1"/>
      <w:numFmt w:val="decimal"/>
      <w:suff w:val="nothing"/>
      <w:lvlText w:val="%1、"/>
      <w:lvlJc w:val="left"/>
    </w:lvl>
  </w:abstractNum>
  <w:abstractNum w:abstractNumId="1">
    <w:nsid w:val="41E04093"/>
    <w:multiLevelType w:val="singleLevel"/>
    <w:tmpl w:val="41E04093"/>
    <w:lvl w:ilvl="0" w:tentative="0">
      <w:start w:val="2"/>
      <w:numFmt w:val="decimal"/>
      <w:suff w:val="nothing"/>
      <w:lvlText w:val="（%1）"/>
      <w:lvlJc w:val="left"/>
    </w:lvl>
  </w:abstractNum>
  <w:abstractNum w:abstractNumId="2">
    <w:nsid w:val="4E481399"/>
    <w:multiLevelType w:val="singleLevel"/>
    <w:tmpl w:val="4E481399"/>
    <w:lvl w:ilvl="0" w:tentative="0">
      <w:start w:val="1"/>
      <w:numFmt w:val="decimal"/>
      <w:lvlText w:val="(%1)"/>
      <w:lvlJc w:val="left"/>
      <w:pPr>
        <w:ind w:left="425" w:hanging="425"/>
      </w:pPr>
      <w:rPr>
        <w:rFonts w:hint="default"/>
      </w:rPr>
    </w:lvl>
  </w:abstractNum>
  <w:abstractNum w:abstractNumId="3">
    <w:nsid w:val="7020A73D"/>
    <w:multiLevelType w:val="multilevel"/>
    <w:tmpl w:val="7020A73D"/>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7C242F47"/>
    <w:multiLevelType w:val="singleLevel"/>
    <w:tmpl w:val="7C242F47"/>
    <w:lvl w:ilvl="0" w:tentative="0">
      <w:start w:val="1"/>
      <w:numFmt w:val="decimal"/>
      <w:suff w:val="nothing"/>
      <w:lvlText w:val="%1、"/>
      <w:lvlJc w:val="left"/>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revisionView w:markup="0"/>
  <w:trackRevisions w:val="1"/>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kZjcwZWU3Yjc5YTY1ZDQyNzQzYjYyNjM5MTUwODEifQ=="/>
  </w:docVars>
  <w:rsids>
    <w:rsidRoot w:val="00163AFB"/>
    <w:rsid w:val="00006B57"/>
    <w:rsid w:val="0001023D"/>
    <w:rsid w:val="0001045F"/>
    <w:rsid w:val="00012ECC"/>
    <w:rsid w:val="000145D9"/>
    <w:rsid w:val="00014CF8"/>
    <w:rsid w:val="000150AE"/>
    <w:rsid w:val="0001725E"/>
    <w:rsid w:val="000172C2"/>
    <w:rsid w:val="000177AB"/>
    <w:rsid w:val="00021818"/>
    <w:rsid w:val="00037640"/>
    <w:rsid w:val="0004152B"/>
    <w:rsid w:val="0004222D"/>
    <w:rsid w:val="00046A00"/>
    <w:rsid w:val="000552A6"/>
    <w:rsid w:val="0006167E"/>
    <w:rsid w:val="00071BC1"/>
    <w:rsid w:val="00075A40"/>
    <w:rsid w:val="00075D78"/>
    <w:rsid w:val="0008015A"/>
    <w:rsid w:val="00080F8B"/>
    <w:rsid w:val="00081C84"/>
    <w:rsid w:val="00090D3B"/>
    <w:rsid w:val="00093937"/>
    <w:rsid w:val="000939C7"/>
    <w:rsid w:val="00094C66"/>
    <w:rsid w:val="00097D53"/>
    <w:rsid w:val="00097DDA"/>
    <w:rsid w:val="000A1759"/>
    <w:rsid w:val="000A1AB1"/>
    <w:rsid w:val="000A1AE3"/>
    <w:rsid w:val="000A1F19"/>
    <w:rsid w:val="000A2673"/>
    <w:rsid w:val="000A7F5D"/>
    <w:rsid w:val="000B3276"/>
    <w:rsid w:val="000B7F74"/>
    <w:rsid w:val="000D181F"/>
    <w:rsid w:val="000D2425"/>
    <w:rsid w:val="000D326E"/>
    <w:rsid w:val="000E0ED6"/>
    <w:rsid w:val="000E60A5"/>
    <w:rsid w:val="000E747E"/>
    <w:rsid w:val="000F2CD4"/>
    <w:rsid w:val="000F3339"/>
    <w:rsid w:val="00100517"/>
    <w:rsid w:val="00107612"/>
    <w:rsid w:val="00111834"/>
    <w:rsid w:val="00115FFE"/>
    <w:rsid w:val="0012377B"/>
    <w:rsid w:val="001301B9"/>
    <w:rsid w:val="00130FF2"/>
    <w:rsid w:val="001320E9"/>
    <w:rsid w:val="00134BCF"/>
    <w:rsid w:val="00142499"/>
    <w:rsid w:val="00144BCF"/>
    <w:rsid w:val="0015341E"/>
    <w:rsid w:val="00154311"/>
    <w:rsid w:val="0015701D"/>
    <w:rsid w:val="00160EB9"/>
    <w:rsid w:val="00161DC2"/>
    <w:rsid w:val="00163AFB"/>
    <w:rsid w:val="00171EFC"/>
    <w:rsid w:val="001733B2"/>
    <w:rsid w:val="00173DE1"/>
    <w:rsid w:val="00176735"/>
    <w:rsid w:val="00181D04"/>
    <w:rsid w:val="001842CB"/>
    <w:rsid w:val="00185A2F"/>
    <w:rsid w:val="00186AC8"/>
    <w:rsid w:val="00193D0A"/>
    <w:rsid w:val="00193F49"/>
    <w:rsid w:val="00195362"/>
    <w:rsid w:val="001A04EA"/>
    <w:rsid w:val="001A25EB"/>
    <w:rsid w:val="001A6AE2"/>
    <w:rsid w:val="001A7675"/>
    <w:rsid w:val="001B3F81"/>
    <w:rsid w:val="001B7D0F"/>
    <w:rsid w:val="001C0CF5"/>
    <w:rsid w:val="001C1E40"/>
    <w:rsid w:val="001C55A3"/>
    <w:rsid w:val="001D2146"/>
    <w:rsid w:val="001D2CDC"/>
    <w:rsid w:val="001D5831"/>
    <w:rsid w:val="001E1E31"/>
    <w:rsid w:val="001E2CD2"/>
    <w:rsid w:val="001E6C99"/>
    <w:rsid w:val="001F0A3D"/>
    <w:rsid w:val="001F2F69"/>
    <w:rsid w:val="001F4211"/>
    <w:rsid w:val="001F79FB"/>
    <w:rsid w:val="00201E0F"/>
    <w:rsid w:val="00204536"/>
    <w:rsid w:val="00206A7E"/>
    <w:rsid w:val="00210961"/>
    <w:rsid w:val="002136F7"/>
    <w:rsid w:val="00213BC9"/>
    <w:rsid w:val="0021524F"/>
    <w:rsid w:val="00215958"/>
    <w:rsid w:val="00215C3F"/>
    <w:rsid w:val="002175D6"/>
    <w:rsid w:val="002245D7"/>
    <w:rsid w:val="00226CC4"/>
    <w:rsid w:val="002313BA"/>
    <w:rsid w:val="002445E9"/>
    <w:rsid w:val="00252AC1"/>
    <w:rsid w:val="0025640C"/>
    <w:rsid w:val="00257196"/>
    <w:rsid w:val="00266EB2"/>
    <w:rsid w:val="00273C56"/>
    <w:rsid w:val="00281AB2"/>
    <w:rsid w:val="00284A6B"/>
    <w:rsid w:val="002873FF"/>
    <w:rsid w:val="0029280C"/>
    <w:rsid w:val="002932BE"/>
    <w:rsid w:val="00297CE2"/>
    <w:rsid w:val="002A11D0"/>
    <w:rsid w:val="002A1CEA"/>
    <w:rsid w:val="002B0041"/>
    <w:rsid w:val="002C67DF"/>
    <w:rsid w:val="002D0480"/>
    <w:rsid w:val="002D1B76"/>
    <w:rsid w:val="002D36BB"/>
    <w:rsid w:val="002E7273"/>
    <w:rsid w:val="002F70D5"/>
    <w:rsid w:val="003018A7"/>
    <w:rsid w:val="003038E3"/>
    <w:rsid w:val="00304CD8"/>
    <w:rsid w:val="003054FA"/>
    <w:rsid w:val="00306BB0"/>
    <w:rsid w:val="00306F4D"/>
    <w:rsid w:val="00306F93"/>
    <w:rsid w:val="0031121A"/>
    <w:rsid w:val="00312768"/>
    <w:rsid w:val="00313D09"/>
    <w:rsid w:val="00314C8A"/>
    <w:rsid w:val="0031652F"/>
    <w:rsid w:val="00320C07"/>
    <w:rsid w:val="00325DB2"/>
    <w:rsid w:val="0032754F"/>
    <w:rsid w:val="00330144"/>
    <w:rsid w:val="003325A8"/>
    <w:rsid w:val="00334B26"/>
    <w:rsid w:val="0033629C"/>
    <w:rsid w:val="00346EEF"/>
    <w:rsid w:val="0035749A"/>
    <w:rsid w:val="00357535"/>
    <w:rsid w:val="00365A14"/>
    <w:rsid w:val="003667BC"/>
    <w:rsid w:val="00367B44"/>
    <w:rsid w:val="00373BF2"/>
    <w:rsid w:val="00374543"/>
    <w:rsid w:val="003750C8"/>
    <w:rsid w:val="003751F5"/>
    <w:rsid w:val="003757F1"/>
    <w:rsid w:val="00381407"/>
    <w:rsid w:val="003846C5"/>
    <w:rsid w:val="003A3EBF"/>
    <w:rsid w:val="003A4CD2"/>
    <w:rsid w:val="003A6A99"/>
    <w:rsid w:val="003B196A"/>
    <w:rsid w:val="003B3123"/>
    <w:rsid w:val="003B3AC6"/>
    <w:rsid w:val="003B4B06"/>
    <w:rsid w:val="003C2164"/>
    <w:rsid w:val="003C34D3"/>
    <w:rsid w:val="003C3E6F"/>
    <w:rsid w:val="003C7A24"/>
    <w:rsid w:val="003E059A"/>
    <w:rsid w:val="003F1E89"/>
    <w:rsid w:val="003F3EED"/>
    <w:rsid w:val="003F5D2B"/>
    <w:rsid w:val="00401C64"/>
    <w:rsid w:val="00402009"/>
    <w:rsid w:val="0040447B"/>
    <w:rsid w:val="00414668"/>
    <w:rsid w:val="00415860"/>
    <w:rsid w:val="0042080D"/>
    <w:rsid w:val="00423EF4"/>
    <w:rsid w:val="004325FE"/>
    <w:rsid w:val="00441E0B"/>
    <w:rsid w:val="004449D0"/>
    <w:rsid w:val="00444D88"/>
    <w:rsid w:val="0044693E"/>
    <w:rsid w:val="004518EE"/>
    <w:rsid w:val="00451BF1"/>
    <w:rsid w:val="00452F5A"/>
    <w:rsid w:val="004600DD"/>
    <w:rsid w:val="00460582"/>
    <w:rsid w:val="004638D4"/>
    <w:rsid w:val="00467574"/>
    <w:rsid w:val="00467D13"/>
    <w:rsid w:val="0047013A"/>
    <w:rsid w:val="00472859"/>
    <w:rsid w:val="0047751E"/>
    <w:rsid w:val="00482401"/>
    <w:rsid w:val="00483BE0"/>
    <w:rsid w:val="0049054E"/>
    <w:rsid w:val="004A21A1"/>
    <w:rsid w:val="004B04EB"/>
    <w:rsid w:val="004B123D"/>
    <w:rsid w:val="004B29FF"/>
    <w:rsid w:val="004B5253"/>
    <w:rsid w:val="004D57AC"/>
    <w:rsid w:val="004E1230"/>
    <w:rsid w:val="004E46C7"/>
    <w:rsid w:val="004E5882"/>
    <w:rsid w:val="004E75A3"/>
    <w:rsid w:val="005046A4"/>
    <w:rsid w:val="00504A49"/>
    <w:rsid w:val="00506F33"/>
    <w:rsid w:val="00514331"/>
    <w:rsid w:val="005148AE"/>
    <w:rsid w:val="005204D2"/>
    <w:rsid w:val="00521E2F"/>
    <w:rsid w:val="00525756"/>
    <w:rsid w:val="00550979"/>
    <w:rsid w:val="005516A7"/>
    <w:rsid w:val="00553E0D"/>
    <w:rsid w:val="0055542A"/>
    <w:rsid w:val="00556ACB"/>
    <w:rsid w:val="00556C1E"/>
    <w:rsid w:val="005627FF"/>
    <w:rsid w:val="00563989"/>
    <w:rsid w:val="00573528"/>
    <w:rsid w:val="005746E0"/>
    <w:rsid w:val="00577CC2"/>
    <w:rsid w:val="005811CD"/>
    <w:rsid w:val="0059211E"/>
    <w:rsid w:val="005923F6"/>
    <w:rsid w:val="005938BF"/>
    <w:rsid w:val="00595132"/>
    <w:rsid w:val="0059677C"/>
    <w:rsid w:val="005A0279"/>
    <w:rsid w:val="005A0F2E"/>
    <w:rsid w:val="005A6BE7"/>
    <w:rsid w:val="005A70DB"/>
    <w:rsid w:val="005B173B"/>
    <w:rsid w:val="005B33A8"/>
    <w:rsid w:val="005B627B"/>
    <w:rsid w:val="005B67C8"/>
    <w:rsid w:val="005C6E8C"/>
    <w:rsid w:val="005D3E0C"/>
    <w:rsid w:val="005D4C14"/>
    <w:rsid w:val="005D4CBE"/>
    <w:rsid w:val="005D5309"/>
    <w:rsid w:val="005E6F19"/>
    <w:rsid w:val="005E7220"/>
    <w:rsid w:val="005F1F12"/>
    <w:rsid w:val="005F2F9F"/>
    <w:rsid w:val="00602771"/>
    <w:rsid w:val="00607A78"/>
    <w:rsid w:val="00611BB4"/>
    <w:rsid w:val="00615E29"/>
    <w:rsid w:val="006201D6"/>
    <w:rsid w:val="0062136B"/>
    <w:rsid w:val="0062467A"/>
    <w:rsid w:val="00626A59"/>
    <w:rsid w:val="00626C69"/>
    <w:rsid w:val="006363D7"/>
    <w:rsid w:val="0063693D"/>
    <w:rsid w:val="0065122F"/>
    <w:rsid w:val="006636C6"/>
    <w:rsid w:val="00674493"/>
    <w:rsid w:val="00676FAF"/>
    <w:rsid w:val="006771E8"/>
    <w:rsid w:val="00680C0F"/>
    <w:rsid w:val="00685560"/>
    <w:rsid w:val="00694B66"/>
    <w:rsid w:val="006971FE"/>
    <w:rsid w:val="006A55B7"/>
    <w:rsid w:val="006A5DC8"/>
    <w:rsid w:val="006B27E0"/>
    <w:rsid w:val="006B3768"/>
    <w:rsid w:val="006B42AB"/>
    <w:rsid w:val="006B4793"/>
    <w:rsid w:val="006B4F7F"/>
    <w:rsid w:val="006B7A99"/>
    <w:rsid w:val="006C0603"/>
    <w:rsid w:val="006C5ED0"/>
    <w:rsid w:val="006C6651"/>
    <w:rsid w:val="006D34A5"/>
    <w:rsid w:val="006D390C"/>
    <w:rsid w:val="006E0516"/>
    <w:rsid w:val="006E19F1"/>
    <w:rsid w:val="006E3F25"/>
    <w:rsid w:val="006E486E"/>
    <w:rsid w:val="006F387F"/>
    <w:rsid w:val="006F7BB3"/>
    <w:rsid w:val="006F7E64"/>
    <w:rsid w:val="00703A33"/>
    <w:rsid w:val="007046CE"/>
    <w:rsid w:val="00705FC9"/>
    <w:rsid w:val="00717A70"/>
    <w:rsid w:val="00722523"/>
    <w:rsid w:val="007263DA"/>
    <w:rsid w:val="00726E95"/>
    <w:rsid w:val="00736A43"/>
    <w:rsid w:val="00742615"/>
    <w:rsid w:val="00743812"/>
    <w:rsid w:val="00746769"/>
    <w:rsid w:val="00753C6C"/>
    <w:rsid w:val="00754ACA"/>
    <w:rsid w:val="007621B9"/>
    <w:rsid w:val="00767112"/>
    <w:rsid w:val="007715BA"/>
    <w:rsid w:val="00776379"/>
    <w:rsid w:val="0077649A"/>
    <w:rsid w:val="0077759A"/>
    <w:rsid w:val="00784333"/>
    <w:rsid w:val="00787F31"/>
    <w:rsid w:val="00791D3F"/>
    <w:rsid w:val="00795C5C"/>
    <w:rsid w:val="007B137B"/>
    <w:rsid w:val="007B1927"/>
    <w:rsid w:val="007B36BB"/>
    <w:rsid w:val="007B4E95"/>
    <w:rsid w:val="007B6EFA"/>
    <w:rsid w:val="007C4F37"/>
    <w:rsid w:val="007C59E3"/>
    <w:rsid w:val="007D24E2"/>
    <w:rsid w:val="007D2EDE"/>
    <w:rsid w:val="007D4681"/>
    <w:rsid w:val="007F22EB"/>
    <w:rsid w:val="007F75A9"/>
    <w:rsid w:val="007F7D17"/>
    <w:rsid w:val="008012E0"/>
    <w:rsid w:val="00802C9F"/>
    <w:rsid w:val="0080644C"/>
    <w:rsid w:val="008069F9"/>
    <w:rsid w:val="00817C5E"/>
    <w:rsid w:val="00824FFB"/>
    <w:rsid w:val="00830883"/>
    <w:rsid w:val="008352E8"/>
    <w:rsid w:val="008358A3"/>
    <w:rsid w:val="0084350B"/>
    <w:rsid w:val="00851033"/>
    <w:rsid w:val="008530A5"/>
    <w:rsid w:val="0085452A"/>
    <w:rsid w:val="00860BA8"/>
    <w:rsid w:val="00861A1A"/>
    <w:rsid w:val="0086304C"/>
    <w:rsid w:val="00867196"/>
    <w:rsid w:val="008712C9"/>
    <w:rsid w:val="00872204"/>
    <w:rsid w:val="00873577"/>
    <w:rsid w:val="00875379"/>
    <w:rsid w:val="00882AC1"/>
    <w:rsid w:val="00884782"/>
    <w:rsid w:val="00885FE8"/>
    <w:rsid w:val="00887E93"/>
    <w:rsid w:val="00891AE8"/>
    <w:rsid w:val="00895253"/>
    <w:rsid w:val="008A00B8"/>
    <w:rsid w:val="008A6616"/>
    <w:rsid w:val="008D311C"/>
    <w:rsid w:val="008E6BD3"/>
    <w:rsid w:val="008E7D8B"/>
    <w:rsid w:val="008F56F8"/>
    <w:rsid w:val="008F6574"/>
    <w:rsid w:val="0090212A"/>
    <w:rsid w:val="0090237A"/>
    <w:rsid w:val="00903F0A"/>
    <w:rsid w:val="00907425"/>
    <w:rsid w:val="009117C8"/>
    <w:rsid w:val="009163C8"/>
    <w:rsid w:val="00916FF8"/>
    <w:rsid w:val="00921737"/>
    <w:rsid w:val="00922430"/>
    <w:rsid w:val="00922A98"/>
    <w:rsid w:val="009230DA"/>
    <w:rsid w:val="009257CB"/>
    <w:rsid w:val="00925C19"/>
    <w:rsid w:val="00926559"/>
    <w:rsid w:val="009272CC"/>
    <w:rsid w:val="009273EA"/>
    <w:rsid w:val="0092769D"/>
    <w:rsid w:val="00931502"/>
    <w:rsid w:val="00933551"/>
    <w:rsid w:val="00933F17"/>
    <w:rsid w:val="00936DAB"/>
    <w:rsid w:val="009403B4"/>
    <w:rsid w:val="00944472"/>
    <w:rsid w:val="009469E8"/>
    <w:rsid w:val="009503D4"/>
    <w:rsid w:val="00951551"/>
    <w:rsid w:val="0095213F"/>
    <w:rsid w:val="009528B2"/>
    <w:rsid w:val="009672D6"/>
    <w:rsid w:val="00974C7F"/>
    <w:rsid w:val="00985E4E"/>
    <w:rsid w:val="0099141F"/>
    <w:rsid w:val="00995349"/>
    <w:rsid w:val="009A233E"/>
    <w:rsid w:val="009A2E13"/>
    <w:rsid w:val="009A41D0"/>
    <w:rsid w:val="009A4A4E"/>
    <w:rsid w:val="009B4409"/>
    <w:rsid w:val="009B459D"/>
    <w:rsid w:val="009B5594"/>
    <w:rsid w:val="009B67F0"/>
    <w:rsid w:val="009C17A1"/>
    <w:rsid w:val="009C400F"/>
    <w:rsid w:val="009D402D"/>
    <w:rsid w:val="009D47A8"/>
    <w:rsid w:val="009D6555"/>
    <w:rsid w:val="009E6EF4"/>
    <w:rsid w:val="009F12CD"/>
    <w:rsid w:val="009F1E1C"/>
    <w:rsid w:val="009F44C4"/>
    <w:rsid w:val="009F7756"/>
    <w:rsid w:val="00A040EF"/>
    <w:rsid w:val="00A04ED6"/>
    <w:rsid w:val="00A055F8"/>
    <w:rsid w:val="00A05972"/>
    <w:rsid w:val="00A1135D"/>
    <w:rsid w:val="00A16A53"/>
    <w:rsid w:val="00A211E8"/>
    <w:rsid w:val="00A22E39"/>
    <w:rsid w:val="00A32894"/>
    <w:rsid w:val="00A33523"/>
    <w:rsid w:val="00A41924"/>
    <w:rsid w:val="00A432AF"/>
    <w:rsid w:val="00A45A15"/>
    <w:rsid w:val="00A5162E"/>
    <w:rsid w:val="00A51D04"/>
    <w:rsid w:val="00A53185"/>
    <w:rsid w:val="00A54436"/>
    <w:rsid w:val="00A608B8"/>
    <w:rsid w:val="00A60A05"/>
    <w:rsid w:val="00A62A03"/>
    <w:rsid w:val="00A710A2"/>
    <w:rsid w:val="00A72956"/>
    <w:rsid w:val="00A730CA"/>
    <w:rsid w:val="00A74D22"/>
    <w:rsid w:val="00A758C6"/>
    <w:rsid w:val="00A813DD"/>
    <w:rsid w:val="00A81F51"/>
    <w:rsid w:val="00A8366D"/>
    <w:rsid w:val="00A9585E"/>
    <w:rsid w:val="00A96588"/>
    <w:rsid w:val="00A966BA"/>
    <w:rsid w:val="00A96F70"/>
    <w:rsid w:val="00AA39FF"/>
    <w:rsid w:val="00AA6059"/>
    <w:rsid w:val="00AC28E7"/>
    <w:rsid w:val="00AC78DB"/>
    <w:rsid w:val="00AD303F"/>
    <w:rsid w:val="00AD5C6F"/>
    <w:rsid w:val="00AD623B"/>
    <w:rsid w:val="00AD630B"/>
    <w:rsid w:val="00AE001D"/>
    <w:rsid w:val="00AE1F99"/>
    <w:rsid w:val="00AE7C42"/>
    <w:rsid w:val="00AF0051"/>
    <w:rsid w:val="00AF673A"/>
    <w:rsid w:val="00AF7D0B"/>
    <w:rsid w:val="00B01882"/>
    <w:rsid w:val="00B02183"/>
    <w:rsid w:val="00B02435"/>
    <w:rsid w:val="00B06A7A"/>
    <w:rsid w:val="00B073CC"/>
    <w:rsid w:val="00B1113B"/>
    <w:rsid w:val="00B20D38"/>
    <w:rsid w:val="00B24F8D"/>
    <w:rsid w:val="00B26055"/>
    <w:rsid w:val="00B33E3A"/>
    <w:rsid w:val="00B37BE8"/>
    <w:rsid w:val="00B450B5"/>
    <w:rsid w:val="00B5015B"/>
    <w:rsid w:val="00B5220E"/>
    <w:rsid w:val="00B62047"/>
    <w:rsid w:val="00B62699"/>
    <w:rsid w:val="00B62CFF"/>
    <w:rsid w:val="00B66FDF"/>
    <w:rsid w:val="00B72EE7"/>
    <w:rsid w:val="00B75990"/>
    <w:rsid w:val="00B75A1C"/>
    <w:rsid w:val="00B76FAD"/>
    <w:rsid w:val="00B84745"/>
    <w:rsid w:val="00B849AF"/>
    <w:rsid w:val="00B85CAC"/>
    <w:rsid w:val="00B8685D"/>
    <w:rsid w:val="00B92805"/>
    <w:rsid w:val="00B9684A"/>
    <w:rsid w:val="00BA0C7B"/>
    <w:rsid w:val="00BA4CA9"/>
    <w:rsid w:val="00BA4F66"/>
    <w:rsid w:val="00BB1603"/>
    <w:rsid w:val="00BB4ECD"/>
    <w:rsid w:val="00BB5D4F"/>
    <w:rsid w:val="00BC1147"/>
    <w:rsid w:val="00BC6C07"/>
    <w:rsid w:val="00BE0067"/>
    <w:rsid w:val="00BE2272"/>
    <w:rsid w:val="00BE3278"/>
    <w:rsid w:val="00BE6C38"/>
    <w:rsid w:val="00BF2995"/>
    <w:rsid w:val="00BF37D8"/>
    <w:rsid w:val="00C04D75"/>
    <w:rsid w:val="00C05147"/>
    <w:rsid w:val="00C06FA6"/>
    <w:rsid w:val="00C10B0A"/>
    <w:rsid w:val="00C1129C"/>
    <w:rsid w:val="00C153C4"/>
    <w:rsid w:val="00C17EDE"/>
    <w:rsid w:val="00C22494"/>
    <w:rsid w:val="00C26C8B"/>
    <w:rsid w:val="00C336FC"/>
    <w:rsid w:val="00C417CE"/>
    <w:rsid w:val="00C4255B"/>
    <w:rsid w:val="00C42BA4"/>
    <w:rsid w:val="00C4486E"/>
    <w:rsid w:val="00C50C3B"/>
    <w:rsid w:val="00C51D33"/>
    <w:rsid w:val="00C57F72"/>
    <w:rsid w:val="00C65A90"/>
    <w:rsid w:val="00C66BD5"/>
    <w:rsid w:val="00C67995"/>
    <w:rsid w:val="00C8021C"/>
    <w:rsid w:val="00C82F67"/>
    <w:rsid w:val="00C83D37"/>
    <w:rsid w:val="00C923AE"/>
    <w:rsid w:val="00C93044"/>
    <w:rsid w:val="00C94AFD"/>
    <w:rsid w:val="00CA415A"/>
    <w:rsid w:val="00CA4A2B"/>
    <w:rsid w:val="00CA795D"/>
    <w:rsid w:val="00CB678A"/>
    <w:rsid w:val="00CB786B"/>
    <w:rsid w:val="00CC1147"/>
    <w:rsid w:val="00CC2AE9"/>
    <w:rsid w:val="00CC3817"/>
    <w:rsid w:val="00CC7352"/>
    <w:rsid w:val="00CD5F44"/>
    <w:rsid w:val="00CD69D9"/>
    <w:rsid w:val="00CE1B75"/>
    <w:rsid w:val="00CF2B04"/>
    <w:rsid w:val="00CF3F4B"/>
    <w:rsid w:val="00CF4976"/>
    <w:rsid w:val="00CF4A77"/>
    <w:rsid w:val="00CF5E69"/>
    <w:rsid w:val="00CF606F"/>
    <w:rsid w:val="00CF7470"/>
    <w:rsid w:val="00CF7739"/>
    <w:rsid w:val="00D01106"/>
    <w:rsid w:val="00D12501"/>
    <w:rsid w:val="00D157E4"/>
    <w:rsid w:val="00D17EE5"/>
    <w:rsid w:val="00D21FD3"/>
    <w:rsid w:val="00D276A3"/>
    <w:rsid w:val="00D27CF1"/>
    <w:rsid w:val="00D30ED8"/>
    <w:rsid w:val="00D33AB7"/>
    <w:rsid w:val="00D344F0"/>
    <w:rsid w:val="00D34979"/>
    <w:rsid w:val="00D36467"/>
    <w:rsid w:val="00D36D38"/>
    <w:rsid w:val="00D37D51"/>
    <w:rsid w:val="00D43E05"/>
    <w:rsid w:val="00D54674"/>
    <w:rsid w:val="00D5638C"/>
    <w:rsid w:val="00D633ED"/>
    <w:rsid w:val="00D660F2"/>
    <w:rsid w:val="00D75259"/>
    <w:rsid w:val="00D75D67"/>
    <w:rsid w:val="00D81823"/>
    <w:rsid w:val="00D848B3"/>
    <w:rsid w:val="00D92750"/>
    <w:rsid w:val="00D94A6D"/>
    <w:rsid w:val="00D95ED1"/>
    <w:rsid w:val="00DA1FC1"/>
    <w:rsid w:val="00DB2393"/>
    <w:rsid w:val="00DB5A96"/>
    <w:rsid w:val="00DB5BDD"/>
    <w:rsid w:val="00DB7089"/>
    <w:rsid w:val="00DC1781"/>
    <w:rsid w:val="00DC43CC"/>
    <w:rsid w:val="00DC4A4C"/>
    <w:rsid w:val="00DC51B8"/>
    <w:rsid w:val="00DD19AB"/>
    <w:rsid w:val="00DD281F"/>
    <w:rsid w:val="00DD3B79"/>
    <w:rsid w:val="00DD3F99"/>
    <w:rsid w:val="00DD5F39"/>
    <w:rsid w:val="00DE220B"/>
    <w:rsid w:val="00DE29B1"/>
    <w:rsid w:val="00DE63FA"/>
    <w:rsid w:val="00DF52F6"/>
    <w:rsid w:val="00E02B4C"/>
    <w:rsid w:val="00E03840"/>
    <w:rsid w:val="00E0457A"/>
    <w:rsid w:val="00E330C5"/>
    <w:rsid w:val="00E33F44"/>
    <w:rsid w:val="00E34858"/>
    <w:rsid w:val="00E34D15"/>
    <w:rsid w:val="00E37502"/>
    <w:rsid w:val="00E512DA"/>
    <w:rsid w:val="00E61480"/>
    <w:rsid w:val="00E70AE4"/>
    <w:rsid w:val="00E71C3E"/>
    <w:rsid w:val="00E71DC0"/>
    <w:rsid w:val="00E76FDD"/>
    <w:rsid w:val="00E77F77"/>
    <w:rsid w:val="00E80DB5"/>
    <w:rsid w:val="00E81976"/>
    <w:rsid w:val="00E91D12"/>
    <w:rsid w:val="00EB2BE5"/>
    <w:rsid w:val="00EB33A2"/>
    <w:rsid w:val="00EB3D3A"/>
    <w:rsid w:val="00EC1187"/>
    <w:rsid w:val="00ED7623"/>
    <w:rsid w:val="00EE0C97"/>
    <w:rsid w:val="00EE1FE4"/>
    <w:rsid w:val="00EE4113"/>
    <w:rsid w:val="00EF4F5D"/>
    <w:rsid w:val="00EF6FC4"/>
    <w:rsid w:val="00F044CC"/>
    <w:rsid w:val="00F0769A"/>
    <w:rsid w:val="00F277AF"/>
    <w:rsid w:val="00F31A56"/>
    <w:rsid w:val="00F32E25"/>
    <w:rsid w:val="00F42EA5"/>
    <w:rsid w:val="00F56650"/>
    <w:rsid w:val="00F61C60"/>
    <w:rsid w:val="00F61EBD"/>
    <w:rsid w:val="00F628B5"/>
    <w:rsid w:val="00F6569D"/>
    <w:rsid w:val="00F66F63"/>
    <w:rsid w:val="00F75192"/>
    <w:rsid w:val="00F7770A"/>
    <w:rsid w:val="00F77F0E"/>
    <w:rsid w:val="00F80CE8"/>
    <w:rsid w:val="00F868A0"/>
    <w:rsid w:val="00F8755A"/>
    <w:rsid w:val="00F93FD8"/>
    <w:rsid w:val="00FA02BE"/>
    <w:rsid w:val="00FA086E"/>
    <w:rsid w:val="00FB24FE"/>
    <w:rsid w:val="00FB583E"/>
    <w:rsid w:val="00FD0164"/>
    <w:rsid w:val="00FD1FE5"/>
    <w:rsid w:val="00FD7495"/>
    <w:rsid w:val="00FF6F8F"/>
    <w:rsid w:val="00FF7842"/>
    <w:rsid w:val="0112244E"/>
    <w:rsid w:val="015772A4"/>
    <w:rsid w:val="02126641"/>
    <w:rsid w:val="037960C0"/>
    <w:rsid w:val="04FC088E"/>
    <w:rsid w:val="07341C95"/>
    <w:rsid w:val="07AC40F7"/>
    <w:rsid w:val="087216B9"/>
    <w:rsid w:val="089665DB"/>
    <w:rsid w:val="08FE41CD"/>
    <w:rsid w:val="09006336"/>
    <w:rsid w:val="09536899"/>
    <w:rsid w:val="096D3070"/>
    <w:rsid w:val="0A4B0D40"/>
    <w:rsid w:val="0B7C442C"/>
    <w:rsid w:val="0BEC67D9"/>
    <w:rsid w:val="0C2F0B8D"/>
    <w:rsid w:val="0C537255"/>
    <w:rsid w:val="0EAF3310"/>
    <w:rsid w:val="0F274CB1"/>
    <w:rsid w:val="106673BD"/>
    <w:rsid w:val="10971F3D"/>
    <w:rsid w:val="10B65E3E"/>
    <w:rsid w:val="117F5A27"/>
    <w:rsid w:val="125868AA"/>
    <w:rsid w:val="133D1AB3"/>
    <w:rsid w:val="139F5206"/>
    <w:rsid w:val="13B16CE7"/>
    <w:rsid w:val="143E302A"/>
    <w:rsid w:val="16A45705"/>
    <w:rsid w:val="16C304F0"/>
    <w:rsid w:val="17C31108"/>
    <w:rsid w:val="18933A13"/>
    <w:rsid w:val="18DE61AB"/>
    <w:rsid w:val="18DF557E"/>
    <w:rsid w:val="18EC70A9"/>
    <w:rsid w:val="194F01DE"/>
    <w:rsid w:val="19C510AC"/>
    <w:rsid w:val="1A391B12"/>
    <w:rsid w:val="1A9A2566"/>
    <w:rsid w:val="1B607287"/>
    <w:rsid w:val="1C306395"/>
    <w:rsid w:val="1E5622CF"/>
    <w:rsid w:val="1EEB1EAF"/>
    <w:rsid w:val="1F551CB5"/>
    <w:rsid w:val="1FDD428D"/>
    <w:rsid w:val="23031A70"/>
    <w:rsid w:val="2377306D"/>
    <w:rsid w:val="244E741E"/>
    <w:rsid w:val="258F0532"/>
    <w:rsid w:val="266610CC"/>
    <w:rsid w:val="26E120B0"/>
    <w:rsid w:val="27DB0A76"/>
    <w:rsid w:val="28D27DC0"/>
    <w:rsid w:val="29CE20C8"/>
    <w:rsid w:val="2A1D3926"/>
    <w:rsid w:val="2ABF3BB3"/>
    <w:rsid w:val="2AC91404"/>
    <w:rsid w:val="2C2909C2"/>
    <w:rsid w:val="2C923702"/>
    <w:rsid w:val="2CFE66A2"/>
    <w:rsid w:val="2DB669D0"/>
    <w:rsid w:val="2E4E7CB7"/>
    <w:rsid w:val="2F064302"/>
    <w:rsid w:val="2F8E1A29"/>
    <w:rsid w:val="2FA3641F"/>
    <w:rsid w:val="30B93F49"/>
    <w:rsid w:val="314B14A9"/>
    <w:rsid w:val="31FB45EF"/>
    <w:rsid w:val="325608F3"/>
    <w:rsid w:val="334963EC"/>
    <w:rsid w:val="33DE2E9C"/>
    <w:rsid w:val="34341048"/>
    <w:rsid w:val="35580949"/>
    <w:rsid w:val="38A240D3"/>
    <w:rsid w:val="39116D6D"/>
    <w:rsid w:val="39BD5BDC"/>
    <w:rsid w:val="39F71729"/>
    <w:rsid w:val="3A0B4861"/>
    <w:rsid w:val="3A675E4B"/>
    <w:rsid w:val="3A783242"/>
    <w:rsid w:val="3AA45BBD"/>
    <w:rsid w:val="3C540CE2"/>
    <w:rsid w:val="3C5B5F97"/>
    <w:rsid w:val="3C6F0E6C"/>
    <w:rsid w:val="3CCF23B1"/>
    <w:rsid w:val="3D3C5A02"/>
    <w:rsid w:val="3D943DD6"/>
    <w:rsid w:val="3DA602E7"/>
    <w:rsid w:val="3DE763A7"/>
    <w:rsid w:val="3F70356C"/>
    <w:rsid w:val="3F8A6375"/>
    <w:rsid w:val="43633814"/>
    <w:rsid w:val="439E077D"/>
    <w:rsid w:val="447A470C"/>
    <w:rsid w:val="44FC40FF"/>
    <w:rsid w:val="47143D2B"/>
    <w:rsid w:val="47EC6121"/>
    <w:rsid w:val="48E2521F"/>
    <w:rsid w:val="492274CF"/>
    <w:rsid w:val="4B811B50"/>
    <w:rsid w:val="4C993835"/>
    <w:rsid w:val="4CBC4A79"/>
    <w:rsid w:val="4D3F7342"/>
    <w:rsid w:val="4DC67FDE"/>
    <w:rsid w:val="4FC57CA3"/>
    <w:rsid w:val="503F1E4D"/>
    <w:rsid w:val="50C01D3C"/>
    <w:rsid w:val="510204D6"/>
    <w:rsid w:val="520D5FCB"/>
    <w:rsid w:val="52C17C83"/>
    <w:rsid w:val="534704F3"/>
    <w:rsid w:val="53BF413E"/>
    <w:rsid w:val="546978F1"/>
    <w:rsid w:val="557E3F74"/>
    <w:rsid w:val="55D13F5C"/>
    <w:rsid w:val="562F0520"/>
    <w:rsid w:val="57F066DC"/>
    <w:rsid w:val="58B8222B"/>
    <w:rsid w:val="61377DF9"/>
    <w:rsid w:val="62A904C2"/>
    <w:rsid w:val="62BE6396"/>
    <w:rsid w:val="635B4407"/>
    <w:rsid w:val="637D721E"/>
    <w:rsid w:val="647B7FFD"/>
    <w:rsid w:val="652F5B39"/>
    <w:rsid w:val="66BC011A"/>
    <w:rsid w:val="67EB464B"/>
    <w:rsid w:val="684E3E22"/>
    <w:rsid w:val="696D5485"/>
    <w:rsid w:val="6977332E"/>
    <w:rsid w:val="69DE0D0B"/>
    <w:rsid w:val="6BC55FCA"/>
    <w:rsid w:val="6BC7281B"/>
    <w:rsid w:val="6BD33022"/>
    <w:rsid w:val="6C185420"/>
    <w:rsid w:val="6C825BD2"/>
    <w:rsid w:val="6E045680"/>
    <w:rsid w:val="6E6A57EB"/>
    <w:rsid w:val="6EAB3BD4"/>
    <w:rsid w:val="6F4D58B3"/>
    <w:rsid w:val="6FF48208"/>
    <w:rsid w:val="702B3225"/>
    <w:rsid w:val="703135A7"/>
    <w:rsid w:val="70D36638"/>
    <w:rsid w:val="710B5CEA"/>
    <w:rsid w:val="726449E3"/>
    <w:rsid w:val="73C05456"/>
    <w:rsid w:val="74574FB3"/>
    <w:rsid w:val="75114564"/>
    <w:rsid w:val="759C7B8E"/>
    <w:rsid w:val="762F5001"/>
    <w:rsid w:val="76659A64"/>
    <w:rsid w:val="77793195"/>
    <w:rsid w:val="7B2079B9"/>
    <w:rsid w:val="7B8A0DDD"/>
    <w:rsid w:val="7CED53B8"/>
    <w:rsid w:val="7EB0343E"/>
    <w:rsid w:val="7F011703"/>
    <w:rsid w:val="7F7857F4"/>
    <w:rsid w:val="7FD40385"/>
    <w:rsid w:val="F55EC219"/>
    <w:rsid w:val="FAEB5A4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99" w:semiHidden="0" w:name="HTML Code"/>
    <w:lsdException w:uiPriority="99"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uiPriority="99" w:name="HTML Variable"/>
    <w:lsdException w:qFormat="1" w:uiPriority="99" w:name="Normal Table"/>
    <w:lsdException w:qFormat="1" w:unhideWhenUsed="0" w:uiPriority="99" w:semiHidden="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99" w:semiHidden="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17"/>
    <w:qFormat/>
    <w:locked/>
    <w:uiPriority w:val="0"/>
    <w:pPr>
      <w:keepNext/>
      <w:keepLines/>
      <w:spacing w:before="340" w:after="330" w:line="576" w:lineRule="auto"/>
      <w:outlineLvl w:val="0"/>
    </w:pPr>
    <w:rPr>
      <w:rFonts w:ascii="Times New Roman" w:hAnsi="Times New Roman"/>
      <w:b/>
      <w:bCs/>
      <w:kern w:val="44"/>
      <w:sz w:val="44"/>
      <w:szCs w:val="44"/>
    </w:rPr>
  </w:style>
  <w:style w:type="paragraph" w:styleId="5">
    <w:name w:val="heading 2"/>
    <w:basedOn w:val="1"/>
    <w:next w:val="1"/>
    <w:link w:val="30"/>
    <w:qFormat/>
    <w:uiPriority w:val="99"/>
    <w:pPr>
      <w:spacing w:afterAutospacing="1" w:line="360" w:lineRule="auto"/>
      <w:jc w:val="left"/>
      <w:outlineLvl w:val="1"/>
    </w:pPr>
    <w:rPr>
      <w:rFonts w:ascii="宋体" w:hAnsi="宋体"/>
      <w:b/>
      <w:kern w:val="0"/>
      <w:sz w:val="42"/>
      <w:szCs w:val="42"/>
    </w:rPr>
  </w:style>
  <w:style w:type="paragraph" w:styleId="6">
    <w:name w:val="heading 3"/>
    <w:basedOn w:val="1"/>
    <w:next w:val="1"/>
    <w:link w:val="41"/>
    <w:semiHidden/>
    <w:unhideWhenUsed/>
    <w:qFormat/>
    <w:locked/>
    <w:uiPriority w:val="0"/>
    <w:pPr>
      <w:keepNext/>
      <w:keepLines/>
      <w:spacing w:before="260" w:after="260" w:line="416" w:lineRule="auto"/>
      <w:outlineLvl w:val="2"/>
    </w:pPr>
    <w:rPr>
      <w:rFonts w:ascii="Times New Roman" w:hAnsi="Times New Roman"/>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29"/>
    <w:qFormat/>
    <w:uiPriority w:val="99"/>
    <w:pPr>
      <w:spacing w:after="120" w:line="240" w:lineRule="auto"/>
      <w:ind w:left="420" w:leftChars="200" w:firstLine="420"/>
    </w:pPr>
    <w:rPr>
      <w:sz w:val="21"/>
    </w:rPr>
  </w:style>
  <w:style w:type="paragraph" w:styleId="3">
    <w:name w:val="Body Text Indent"/>
    <w:basedOn w:val="1"/>
    <w:next w:val="1"/>
    <w:link w:val="28"/>
    <w:qFormat/>
    <w:uiPriority w:val="99"/>
    <w:pPr>
      <w:spacing w:line="540" w:lineRule="exact"/>
      <w:ind w:firstLine="480" w:firstLineChars="200"/>
    </w:pPr>
    <w:rPr>
      <w:sz w:val="24"/>
    </w:rPr>
  </w:style>
  <w:style w:type="paragraph" w:styleId="7">
    <w:name w:val="Normal Indent"/>
    <w:basedOn w:val="1"/>
    <w:qFormat/>
    <w:uiPriority w:val="0"/>
    <w:pPr>
      <w:ind w:firstLine="420"/>
    </w:pPr>
    <w:rPr>
      <w:rFonts w:ascii="Times New Roman" w:hAnsi="Times New Roman"/>
      <w:szCs w:val="20"/>
    </w:rPr>
  </w:style>
  <w:style w:type="paragraph" w:styleId="8">
    <w:name w:val="toa heading"/>
    <w:basedOn w:val="1"/>
    <w:next w:val="1"/>
    <w:unhideWhenUsed/>
    <w:qFormat/>
    <w:uiPriority w:val="0"/>
    <w:pPr>
      <w:spacing w:before="120"/>
    </w:pPr>
    <w:rPr>
      <w:rFonts w:ascii="Arial" w:hAnsi="Arial" w:cs="Arial"/>
      <w:sz w:val="24"/>
      <w:szCs w:val="20"/>
    </w:rPr>
  </w:style>
  <w:style w:type="paragraph" w:styleId="9">
    <w:name w:val="annotation text"/>
    <w:basedOn w:val="1"/>
    <w:link w:val="31"/>
    <w:qFormat/>
    <w:uiPriority w:val="99"/>
    <w:pPr>
      <w:jc w:val="left"/>
    </w:pPr>
  </w:style>
  <w:style w:type="paragraph" w:styleId="10">
    <w:name w:val="Body Text"/>
    <w:basedOn w:val="1"/>
    <w:link w:val="32"/>
    <w:qFormat/>
    <w:uiPriority w:val="99"/>
    <w:pPr>
      <w:adjustRightInd w:val="0"/>
      <w:spacing w:line="440" w:lineRule="exact"/>
    </w:pPr>
    <w:rPr>
      <w:rFonts w:ascii="宋体" w:hAnsi="宋体"/>
      <w:b/>
      <w:color w:val="000000"/>
      <w:sz w:val="24"/>
    </w:rPr>
  </w:style>
  <w:style w:type="paragraph" w:styleId="11">
    <w:name w:val="Plain Text"/>
    <w:basedOn w:val="1"/>
    <w:link w:val="33"/>
    <w:qFormat/>
    <w:uiPriority w:val="99"/>
    <w:rPr>
      <w:rFonts w:ascii="宋体" w:hAnsi="Courier New"/>
      <w:b/>
    </w:rPr>
  </w:style>
  <w:style w:type="paragraph" w:styleId="12">
    <w:name w:val="Date"/>
    <w:basedOn w:val="1"/>
    <w:next w:val="1"/>
    <w:link w:val="49"/>
    <w:qFormat/>
    <w:uiPriority w:val="0"/>
    <w:pPr>
      <w:ind w:left="100" w:leftChars="2500"/>
    </w:pPr>
    <w:rPr>
      <w:rFonts w:ascii="Times New Roman" w:hAnsi="Times New Roman"/>
    </w:rPr>
  </w:style>
  <w:style w:type="paragraph" w:styleId="13">
    <w:name w:val="Balloon Text"/>
    <w:basedOn w:val="1"/>
    <w:link w:val="34"/>
    <w:qFormat/>
    <w:uiPriority w:val="99"/>
    <w:rPr>
      <w:sz w:val="18"/>
      <w:szCs w:val="18"/>
    </w:rPr>
  </w:style>
  <w:style w:type="paragraph" w:styleId="14">
    <w:name w:val="footer"/>
    <w:basedOn w:val="1"/>
    <w:link w:val="35"/>
    <w:qFormat/>
    <w:uiPriority w:val="99"/>
    <w:pPr>
      <w:tabs>
        <w:tab w:val="center" w:pos="4153"/>
        <w:tab w:val="right" w:pos="8306"/>
      </w:tabs>
      <w:snapToGrid w:val="0"/>
      <w:jc w:val="left"/>
    </w:pPr>
    <w:rPr>
      <w:sz w:val="18"/>
      <w:szCs w:val="18"/>
    </w:rPr>
  </w:style>
  <w:style w:type="paragraph" w:styleId="15">
    <w:name w:val="header"/>
    <w:basedOn w:val="1"/>
    <w:link w:val="36"/>
    <w:qFormat/>
    <w:uiPriority w:val="99"/>
    <w:pPr>
      <w:pBdr>
        <w:bottom w:val="single" w:color="auto" w:sz="6" w:space="1"/>
      </w:pBdr>
      <w:tabs>
        <w:tab w:val="center" w:pos="4153"/>
        <w:tab w:val="right" w:pos="8306"/>
      </w:tabs>
      <w:snapToGrid w:val="0"/>
      <w:spacing w:line="360" w:lineRule="exact"/>
    </w:pPr>
    <w:rPr>
      <w:sz w:val="18"/>
      <w:szCs w:val="18"/>
    </w:rPr>
  </w:style>
  <w:style w:type="paragraph" w:styleId="16">
    <w:name w:val="Normal (Web)"/>
    <w:basedOn w:val="1"/>
    <w:qFormat/>
    <w:uiPriority w:val="99"/>
    <w:pPr>
      <w:widowControl/>
      <w:spacing w:line="480" w:lineRule="exact"/>
      <w:jc w:val="left"/>
    </w:pPr>
    <w:rPr>
      <w:rFonts w:ascii="宋体" w:hAnsi="宋体" w:cs="宋体"/>
      <w:color w:val="000000"/>
      <w:kern w:val="0"/>
      <w:sz w:val="28"/>
      <w:szCs w:val="28"/>
    </w:rPr>
  </w:style>
  <w:style w:type="paragraph" w:styleId="17">
    <w:name w:val="annotation subject"/>
    <w:basedOn w:val="9"/>
    <w:next w:val="9"/>
    <w:link w:val="37"/>
    <w:qFormat/>
    <w:uiPriority w:val="99"/>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99"/>
    <w:rPr>
      <w:rFonts w:cs="Times New Roman"/>
      <w:b/>
    </w:rPr>
  </w:style>
  <w:style w:type="character" w:styleId="22">
    <w:name w:val="FollowedHyperlink"/>
    <w:qFormat/>
    <w:uiPriority w:val="99"/>
    <w:rPr>
      <w:rFonts w:cs="Times New Roman"/>
      <w:color w:val="333333"/>
      <w:u w:val="none"/>
    </w:rPr>
  </w:style>
  <w:style w:type="character" w:styleId="23">
    <w:name w:val="Hyperlink"/>
    <w:qFormat/>
    <w:uiPriority w:val="99"/>
    <w:rPr>
      <w:rFonts w:cs="Times New Roman"/>
      <w:color w:val="333333"/>
      <w:u w:val="none"/>
    </w:rPr>
  </w:style>
  <w:style w:type="character" w:styleId="24">
    <w:name w:val="HTML Code"/>
    <w:qFormat/>
    <w:uiPriority w:val="99"/>
    <w:rPr>
      <w:rFonts w:ascii="Consolas" w:hAnsi="Consolas" w:eastAsia="Times New Roman" w:cs="Consolas"/>
      <w:color w:val="E83E8C"/>
      <w:sz w:val="21"/>
      <w:szCs w:val="21"/>
    </w:rPr>
  </w:style>
  <w:style w:type="character" w:styleId="25">
    <w:name w:val="annotation reference"/>
    <w:qFormat/>
    <w:uiPriority w:val="99"/>
    <w:rPr>
      <w:rFonts w:cs="Times New Roman"/>
      <w:sz w:val="21"/>
      <w:szCs w:val="21"/>
    </w:rPr>
  </w:style>
  <w:style w:type="character" w:styleId="26">
    <w:name w:val="HTML Keyboard"/>
    <w:qFormat/>
    <w:uiPriority w:val="99"/>
    <w:rPr>
      <w:rFonts w:ascii="Consolas" w:hAnsi="Consolas" w:eastAsia="Times New Roman" w:cs="Consolas"/>
      <w:color w:val="FFFFFF"/>
      <w:sz w:val="21"/>
      <w:szCs w:val="21"/>
      <w:shd w:val="clear" w:color="auto" w:fill="212529"/>
    </w:rPr>
  </w:style>
  <w:style w:type="character" w:styleId="27">
    <w:name w:val="HTML Sample"/>
    <w:qFormat/>
    <w:uiPriority w:val="99"/>
    <w:rPr>
      <w:rFonts w:ascii="Consolas" w:hAnsi="Consolas" w:eastAsia="Times New Roman" w:cs="Consolas"/>
      <w:sz w:val="21"/>
      <w:szCs w:val="21"/>
    </w:rPr>
  </w:style>
  <w:style w:type="character" w:customStyle="1" w:styleId="28">
    <w:name w:val="正文文本缩进 Char"/>
    <w:link w:val="3"/>
    <w:qFormat/>
    <w:locked/>
    <w:uiPriority w:val="99"/>
    <w:rPr>
      <w:rFonts w:ascii="Calibri" w:hAnsi="Calibri" w:eastAsia="宋体" w:cs="Times New Roman"/>
      <w:kern w:val="2"/>
      <w:sz w:val="24"/>
      <w:szCs w:val="24"/>
    </w:rPr>
  </w:style>
  <w:style w:type="character" w:customStyle="1" w:styleId="29">
    <w:name w:val="正文首行缩进 2 Char"/>
    <w:link w:val="2"/>
    <w:qFormat/>
    <w:locked/>
    <w:uiPriority w:val="99"/>
    <w:rPr>
      <w:rFonts w:ascii="Calibri" w:hAnsi="Calibri" w:eastAsia="宋体" w:cs="Times New Roman"/>
      <w:kern w:val="2"/>
      <w:sz w:val="24"/>
      <w:szCs w:val="24"/>
    </w:rPr>
  </w:style>
  <w:style w:type="character" w:customStyle="1" w:styleId="30">
    <w:name w:val="标题 2 Char"/>
    <w:link w:val="5"/>
    <w:qFormat/>
    <w:uiPriority w:val="99"/>
    <w:rPr>
      <w:rFonts w:ascii="Cambria" w:hAnsi="Cambria" w:eastAsia="宋体" w:cs="Times New Roman"/>
      <w:b/>
      <w:bCs/>
      <w:sz w:val="32"/>
      <w:szCs w:val="32"/>
    </w:rPr>
  </w:style>
  <w:style w:type="character" w:customStyle="1" w:styleId="31">
    <w:name w:val="批注文字 Char"/>
    <w:link w:val="9"/>
    <w:qFormat/>
    <w:locked/>
    <w:uiPriority w:val="99"/>
    <w:rPr>
      <w:rFonts w:ascii="Calibri" w:hAnsi="Calibri" w:eastAsia="宋体" w:cs="Times New Roman"/>
      <w:kern w:val="2"/>
      <w:sz w:val="24"/>
      <w:szCs w:val="24"/>
    </w:rPr>
  </w:style>
  <w:style w:type="character" w:customStyle="1" w:styleId="32">
    <w:name w:val="正文文本 Char"/>
    <w:link w:val="10"/>
    <w:qFormat/>
    <w:uiPriority w:val="99"/>
    <w:rPr>
      <w:rFonts w:ascii="Calibri" w:hAnsi="Calibri"/>
      <w:szCs w:val="24"/>
    </w:rPr>
  </w:style>
  <w:style w:type="character" w:customStyle="1" w:styleId="33">
    <w:name w:val="纯文本 Char"/>
    <w:link w:val="11"/>
    <w:qFormat/>
    <w:uiPriority w:val="99"/>
    <w:rPr>
      <w:rFonts w:ascii="宋体" w:hAnsi="Courier New" w:cs="Courier New"/>
      <w:szCs w:val="21"/>
    </w:rPr>
  </w:style>
  <w:style w:type="character" w:customStyle="1" w:styleId="34">
    <w:name w:val="批注框文本 Char"/>
    <w:link w:val="13"/>
    <w:qFormat/>
    <w:locked/>
    <w:uiPriority w:val="99"/>
    <w:rPr>
      <w:rFonts w:ascii="Calibri" w:hAnsi="Calibri" w:eastAsia="宋体" w:cs="Times New Roman"/>
      <w:kern w:val="2"/>
      <w:sz w:val="18"/>
      <w:szCs w:val="18"/>
    </w:rPr>
  </w:style>
  <w:style w:type="character" w:customStyle="1" w:styleId="35">
    <w:name w:val="页脚 Char"/>
    <w:link w:val="14"/>
    <w:qFormat/>
    <w:locked/>
    <w:uiPriority w:val="99"/>
    <w:rPr>
      <w:rFonts w:ascii="Calibri" w:hAnsi="Calibri" w:eastAsia="宋体" w:cs="Times New Roman"/>
      <w:kern w:val="2"/>
      <w:sz w:val="18"/>
      <w:szCs w:val="18"/>
    </w:rPr>
  </w:style>
  <w:style w:type="character" w:customStyle="1" w:styleId="36">
    <w:name w:val="页眉 Char"/>
    <w:link w:val="15"/>
    <w:qFormat/>
    <w:locked/>
    <w:uiPriority w:val="99"/>
    <w:rPr>
      <w:rFonts w:ascii="Calibri" w:hAnsi="Calibri"/>
      <w:kern w:val="2"/>
      <w:sz w:val="18"/>
      <w:szCs w:val="18"/>
    </w:rPr>
  </w:style>
  <w:style w:type="character" w:customStyle="1" w:styleId="37">
    <w:name w:val="批注主题 Char"/>
    <w:link w:val="17"/>
    <w:qFormat/>
    <w:locked/>
    <w:uiPriority w:val="99"/>
    <w:rPr>
      <w:rFonts w:ascii="Calibri" w:hAnsi="Calibri" w:eastAsia="宋体" w:cs="Times New Roman"/>
      <w:b/>
      <w:bCs/>
      <w:kern w:val="2"/>
      <w:sz w:val="24"/>
      <w:szCs w:val="24"/>
    </w:rPr>
  </w:style>
  <w:style w:type="character" w:customStyle="1" w:styleId="38">
    <w:name w:val="sitem1"/>
    <w:qFormat/>
    <w:uiPriority w:val="99"/>
    <w:rPr>
      <w:rFonts w:cs="Times New Roman"/>
    </w:rPr>
  </w:style>
  <w:style w:type="paragraph" w:customStyle="1" w:styleId="39">
    <w:name w:val="方案正文"/>
    <w:basedOn w:val="1"/>
    <w:qFormat/>
    <w:uiPriority w:val="99"/>
    <w:pPr>
      <w:adjustRightInd w:val="0"/>
      <w:snapToGrid w:val="0"/>
      <w:spacing w:line="360" w:lineRule="auto"/>
      <w:ind w:firstLine="480" w:firstLineChars="200"/>
      <w:jc w:val="left"/>
    </w:pPr>
    <w:rPr>
      <w:sz w:val="24"/>
    </w:rPr>
  </w:style>
  <w:style w:type="paragraph" w:customStyle="1" w:styleId="40">
    <w:name w:val="表格文字"/>
    <w:basedOn w:val="1"/>
    <w:qFormat/>
    <w:uiPriority w:val="99"/>
    <w:pPr>
      <w:spacing w:before="25" w:after="25"/>
      <w:jc w:val="left"/>
    </w:pPr>
    <w:rPr>
      <w:bCs/>
      <w:spacing w:val="10"/>
      <w:kern w:val="0"/>
      <w:sz w:val="24"/>
    </w:rPr>
  </w:style>
  <w:style w:type="character" w:customStyle="1" w:styleId="41">
    <w:name w:val="标题 3 Char"/>
    <w:basedOn w:val="20"/>
    <w:link w:val="6"/>
    <w:semiHidden/>
    <w:qFormat/>
    <w:uiPriority w:val="0"/>
    <w:rPr>
      <w:b/>
      <w:bCs/>
      <w:kern w:val="2"/>
      <w:sz w:val="32"/>
      <w:szCs w:val="32"/>
    </w:rPr>
  </w:style>
  <w:style w:type="paragraph" w:customStyle="1" w:styleId="4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43">
    <w:name w:val="正文文本 Char1"/>
    <w:qFormat/>
    <w:uiPriority w:val="0"/>
    <w:rPr>
      <w:kern w:val="2"/>
      <w:sz w:val="21"/>
      <w:szCs w:val="24"/>
    </w:rPr>
  </w:style>
  <w:style w:type="paragraph" w:customStyle="1" w:styleId="44">
    <w:name w:val="UserStyle_36"/>
    <w:qFormat/>
    <w:uiPriority w:val="0"/>
    <w:pPr>
      <w:spacing w:line="360" w:lineRule="exact"/>
    </w:pPr>
    <w:rPr>
      <w:rFonts w:ascii="宋体" w:hAnsi="Calibri" w:eastAsia="宋体" w:cs="Times New Roman"/>
      <w:color w:val="000000"/>
      <w:sz w:val="24"/>
      <w:szCs w:val="24"/>
      <w:lang w:val="en-US" w:eastAsia="zh-CN" w:bidi="ar-SA"/>
    </w:rPr>
  </w:style>
  <w:style w:type="character" w:customStyle="1" w:styleId="45">
    <w:name w:val="NormalCharacter"/>
    <w:qFormat/>
    <w:uiPriority w:val="0"/>
  </w:style>
  <w:style w:type="paragraph" w:customStyle="1" w:styleId="46">
    <w:name w:val="首行缩进"/>
    <w:basedOn w:val="1"/>
    <w:qFormat/>
    <w:uiPriority w:val="0"/>
    <w:pPr>
      <w:ind w:firstLine="480" w:firstLineChars="200"/>
    </w:pPr>
    <w:rPr>
      <w:lang w:val="zh-CN"/>
    </w:rPr>
  </w:style>
  <w:style w:type="character" w:customStyle="1" w:styleId="47">
    <w:name w:val="纯文本 Char1"/>
    <w:qFormat/>
    <w:uiPriority w:val="0"/>
    <w:rPr>
      <w:rFonts w:ascii="宋体" w:hAnsi="Courier New" w:cs="Courier New"/>
      <w:kern w:val="2"/>
      <w:sz w:val="21"/>
      <w:szCs w:val="21"/>
    </w:rPr>
  </w:style>
  <w:style w:type="paragraph" w:customStyle="1" w:styleId="48">
    <w:name w:val="Table Paragraph"/>
    <w:basedOn w:val="1"/>
    <w:qFormat/>
    <w:uiPriority w:val="1"/>
    <w:pPr>
      <w:jc w:val="left"/>
    </w:pPr>
    <w:rPr>
      <w:rFonts w:eastAsia="Calibri"/>
      <w:kern w:val="0"/>
      <w:sz w:val="22"/>
      <w:szCs w:val="22"/>
      <w:lang w:eastAsia="en-US"/>
    </w:rPr>
  </w:style>
  <w:style w:type="character" w:customStyle="1" w:styleId="49">
    <w:name w:val="日期 Char"/>
    <w:basedOn w:val="20"/>
    <w:link w:val="12"/>
    <w:qFormat/>
    <w:uiPriority w:val="0"/>
    <w:rPr>
      <w:kern w:val="2"/>
      <w:sz w:val="21"/>
      <w:szCs w:val="24"/>
    </w:rPr>
  </w:style>
  <w:style w:type="paragraph" w:customStyle="1" w:styleId="50">
    <w:name w:val="p0"/>
    <w:basedOn w:val="1"/>
    <w:qFormat/>
    <w:uiPriority w:val="0"/>
    <w:pPr>
      <w:widowControl/>
    </w:pPr>
    <w:rPr>
      <w:rFonts w:cs="宋体"/>
      <w:kern w:val="0"/>
      <w:szCs w:val="21"/>
    </w:rPr>
  </w:style>
  <w:style w:type="table" w:customStyle="1" w:styleId="51">
    <w:name w:val="网格型1"/>
    <w:basedOn w:val="1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2">
    <w:name w:val="正文文本 (2)1"/>
    <w:basedOn w:val="1"/>
    <w:qFormat/>
    <w:uiPriority w:val="99"/>
    <w:pPr>
      <w:shd w:val="clear" w:color="auto" w:fill="FFFFFF"/>
      <w:spacing w:line="240" w:lineRule="atLeast"/>
      <w:ind w:hanging="140"/>
      <w:jc w:val="left"/>
    </w:pPr>
    <w:rPr>
      <w:rFonts w:ascii="宋体" w:hAnsi="宋体"/>
      <w:kern w:val="0"/>
      <w:sz w:val="22"/>
      <w:szCs w:val="22"/>
    </w:rPr>
  </w:style>
  <w:style w:type="paragraph" w:customStyle="1" w:styleId="5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4">
    <w:name w:val="xl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5">
    <w:name w:val="xl66"/>
    <w:basedOn w:val="1"/>
    <w:qFormat/>
    <w:uiPriority w:val="0"/>
    <w:pPr>
      <w:widowControl/>
      <w:spacing w:before="100" w:beforeAutospacing="1" w:after="100" w:afterAutospacing="1"/>
      <w:jc w:val="left"/>
    </w:pPr>
    <w:rPr>
      <w:rFonts w:ascii="宋体" w:hAnsi="宋体" w:cs="宋体"/>
      <w:kern w:val="0"/>
      <w:sz w:val="24"/>
    </w:rPr>
  </w:style>
  <w:style w:type="paragraph" w:customStyle="1" w:styleId="56">
    <w:name w:val="xl67"/>
    <w:basedOn w:val="1"/>
    <w:qFormat/>
    <w:uiPriority w:val="0"/>
    <w:pPr>
      <w:widowControl/>
      <w:spacing w:before="100" w:beforeAutospacing="1" w:after="100" w:afterAutospacing="1"/>
      <w:jc w:val="left"/>
    </w:pPr>
    <w:rPr>
      <w:rFonts w:ascii="宋体" w:hAnsi="宋体" w:cs="宋体"/>
      <w:kern w:val="0"/>
      <w:sz w:val="24"/>
    </w:rPr>
  </w:style>
  <w:style w:type="paragraph" w:customStyle="1" w:styleId="5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6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3">
    <w:name w:val="xl74"/>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6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6">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67">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6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4">
    <w:name w:val="xl8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77">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7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7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8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8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8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8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8">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8497B0"/>
      <w:spacing w:before="100" w:beforeAutospacing="1" w:after="100" w:afterAutospacing="1"/>
      <w:jc w:val="center"/>
    </w:pPr>
    <w:rPr>
      <w:rFonts w:ascii="宋体" w:hAnsi="宋体" w:cs="宋体"/>
      <w:color w:val="FF0000"/>
      <w:kern w:val="0"/>
      <w:sz w:val="24"/>
    </w:rPr>
  </w:style>
  <w:style w:type="paragraph" w:customStyle="1" w:styleId="89">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8497B0"/>
      <w:spacing w:before="100" w:beforeAutospacing="1" w:after="100" w:afterAutospacing="1"/>
      <w:jc w:val="center"/>
    </w:pPr>
    <w:rPr>
      <w:rFonts w:ascii="宋体" w:hAnsi="宋体" w:cs="宋体"/>
      <w:color w:val="FF0000"/>
      <w:kern w:val="0"/>
      <w:sz w:val="24"/>
    </w:rPr>
  </w:style>
  <w:style w:type="paragraph" w:customStyle="1" w:styleId="90">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1">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2">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3">
    <w:name w:val="xl10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4">
    <w:name w:val="xl10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5">
    <w:name w:val="xl10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6">
    <w:name w:val="xl10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7">
    <w:name w:val="xl10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8">
    <w:name w:val="xl10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9">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0">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1">
    <w:name w:val="xl1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2">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3">
    <w:name w:val="xl11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4">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5">
    <w:name w:val="xl11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6">
    <w:name w:val="xl1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7">
    <w:name w:val="xl11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08">
    <w:name w:val="xl11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09">
    <w:name w:val="xl12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10">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11">
    <w:name w:val="xl12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12">
    <w:name w:val="xl63"/>
    <w:basedOn w:val="1"/>
    <w:qFormat/>
    <w:uiPriority w:val="0"/>
    <w:pPr>
      <w:widowControl/>
      <w:spacing w:before="100" w:beforeAutospacing="1" w:after="100" w:afterAutospacing="1"/>
      <w:jc w:val="left"/>
    </w:pPr>
    <w:rPr>
      <w:rFonts w:ascii="宋体" w:hAnsi="宋体" w:cs="宋体"/>
      <w:kern w:val="0"/>
      <w:sz w:val="24"/>
    </w:rPr>
  </w:style>
  <w:style w:type="paragraph" w:customStyle="1" w:styleId="113">
    <w:name w:val="xl64"/>
    <w:basedOn w:val="1"/>
    <w:qFormat/>
    <w:uiPriority w:val="0"/>
    <w:pPr>
      <w:widowControl/>
      <w:spacing w:before="100" w:beforeAutospacing="1" w:after="100" w:afterAutospacing="1"/>
      <w:jc w:val="left"/>
    </w:pPr>
    <w:rPr>
      <w:rFonts w:ascii="宋体" w:hAnsi="宋体" w:cs="宋体"/>
      <w:kern w:val="0"/>
      <w:sz w:val="24"/>
    </w:rPr>
  </w:style>
  <w:style w:type="paragraph" w:customStyle="1" w:styleId="114">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7"/>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font8"/>
    <w:basedOn w:val="1"/>
    <w:qFormat/>
    <w:uiPriority w:val="0"/>
    <w:pPr>
      <w:widowControl/>
      <w:spacing w:before="100" w:beforeAutospacing="1" w:after="100" w:afterAutospacing="1"/>
      <w:jc w:val="left"/>
    </w:pPr>
    <w:rPr>
      <w:rFonts w:ascii="宋体" w:hAnsi="宋体" w:cs="宋体"/>
      <w:kern w:val="0"/>
      <w:sz w:val="18"/>
      <w:szCs w:val="18"/>
    </w:rPr>
  </w:style>
  <w:style w:type="character" w:customStyle="1" w:styleId="117">
    <w:name w:val="标题 1 Char"/>
    <w:basedOn w:val="20"/>
    <w:link w:val="4"/>
    <w:qFormat/>
    <w:uiPriority w:val="0"/>
    <w:rPr>
      <w:b/>
      <w:bCs/>
      <w:kern w:val="44"/>
      <w:sz w:val="44"/>
      <w:szCs w:val="44"/>
    </w:rPr>
  </w:style>
  <w:style w:type="paragraph" w:customStyle="1" w:styleId="118">
    <w:name w:val="正文1"/>
    <w:basedOn w:val="1"/>
    <w:qFormat/>
    <w:uiPriority w:val="0"/>
    <w:pPr>
      <w:widowControl/>
    </w:pPr>
    <w:rPr>
      <w:rFonts w:ascii="Times New Roman" w:hAnsi="Times New Roman"/>
      <w:szCs w:val="21"/>
    </w:rPr>
  </w:style>
  <w:style w:type="character" w:customStyle="1" w:styleId="119">
    <w:name w:val="fontstyle01"/>
    <w:basedOn w:val="20"/>
    <w:qFormat/>
    <w:uiPriority w:val="0"/>
    <w:rPr>
      <w:rFonts w:hint="default" w:ascii="FZSSJW--GB1-0" w:hAnsi="FZSSJW--GB1-0" w:eastAsia="FZSSJW--GB1-0" w:cs="Times New Roman"/>
      <w:color w:val="231F20"/>
      <w:sz w:val="18"/>
      <w:szCs w:val="18"/>
    </w:rPr>
  </w:style>
  <w:style w:type="character" w:customStyle="1" w:styleId="120">
    <w:name w:val="font81"/>
    <w:basedOn w:val="20"/>
    <w:qFormat/>
    <w:uiPriority w:val="0"/>
    <w:rPr>
      <w:rFonts w:ascii="Segoe UI" w:hAnsi="Segoe UI" w:eastAsia="Segoe UI" w:cs="Segoe UI"/>
      <w:b/>
      <w:bCs/>
      <w:color w:val="000000"/>
      <w:sz w:val="20"/>
      <w:szCs w:val="20"/>
      <w:u w:val="none"/>
    </w:rPr>
  </w:style>
  <w:style w:type="character" w:customStyle="1" w:styleId="121">
    <w:name w:val="font21"/>
    <w:basedOn w:val="20"/>
    <w:qFormat/>
    <w:uiPriority w:val="0"/>
    <w:rPr>
      <w:rFonts w:hint="eastAsia" w:ascii="宋体" w:hAnsi="宋体" w:eastAsia="宋体" w:cs="宋体"/>
      <w:b/>
      <w:bCs/>
      <w:color w:val="000000"/>
      <w:sz w:val="20"/>
      <w:szCs w:val="20"/>
      <w:u w:val="none"/>
    </w:rPr>
  </w:style>
  <w:style w:type="character" w:customStyle="1" w:styleId="122">
    <w:name w:val="font51"/>
    <w:basedOn w:val="20"/>
    <w:qFormat/>
    <w:uiPriority w:val="0"/>
    <w:rPr>
      <w:rFonts w:ascii="Segoe UI" w:hAnsi="Segoe UI" w:eastAsia="Segoe UI" w:cs="Segoe UI"/>
      <w:b/>
      <w:bCs/>
      <w:color w:val="000000"/>
      <w:sz w:val="20"/>
      <w:szCs w:val="20"/>
      <w:u w:val="none"/>
    </w:rPr>
  </w:style>
  <w:style w:type="character" w:customStyle="1" w:styleId="123">
    <w:name w:val="font11"/>
    <w:basedOn w:val="20"/>
    <w:qFormat/>
    <w:uiPriority w:val="0"/>
    <w:rPr>
      <w:rFonts w:hint="eastAsia" w:ascii="宋体" w:hAnsi="宋体" w:eastAsia="宋体" w:cs="宋体"/>
      <w:b/>
      <w:bCs/>
      <w:color w:val="000000"/>
      <w:sz w:val="20"/>
      <w:szCs w:val="20"/>
      <w:u w:val="none"/>
    </w:rPr>
  </w:style>
  <w:style w:type="character" w:customStyle="1" w:styleId="124">
    <w:name w:val="font31"/>
    <w:basedOn w:val="20"/>
    <w:qFormat/>
    <w:uiPriority w:val="0"/>
    <w:rPr>
      <w:rFonts w:hint="default" w:ascii="Segoe UI" w:hAnsi="Segoe UI" w:eastAsia="Segoe UI" w:cs="Segoe UI"/>
      <w:color w:val="000000"/>
      <w:sz w:val="20"/>
      <w:szCs w:val="20"/>
      <w:u w:val="none"/>
    </w:rPr>
  </w:style>
  <w:style w:type="character" w:customStyle="1" w:styleId="125">
    <w:name w:val="font41"/>
    <w:basedOn w:val="20"/>
    <w:qFormat/>
    <w:uiPriority w:val="0"/>
    <w:rPr>
      <w:rFonts w:hint="default" w:ascii="Arial" w:hAnsi="Arial" w:cs="Arial"/>
      <w:color w:val="000000"/>
      <w:sz w:val="20"/>
      <w:szCs w:val="20"/>
      <w:u w:val="none"/>
    </w:rPr>
  </w:style>
  <w:style w:type="character" w:customStyle="1" w:styleId="126">
    <w:name w:val="font71"/>
    <w:basedOn w:val="20"/>
    <w:qFormat/>
    <w:uiPriority w:val="0"/>
    <w:rPr>
      <w:rFonts w:ascii="Segoe UI" w:hAnsi="Segoe UI" w:eastAsia="Segoe UI" w:cs="Segoe UI"/>
      <w:b/>
      <w:bCs/>
      <w:color w:val="000000"/>
      <w:sz w:val="24"/>
      <w:szCs w:val="24"/>
      <w:u w:val="none"/>
    </w:rPr>
  </w:style>
  <w:style w:type="character" w:customStyle="1" w:styleId="127">
    <w:name w:val="font61"/>
    <w:basedOn w:val="20"/>
    <w:qFormat/>
    <w:uiPriority w:val="0"/>
    <w:rPr>
      <w:rFonts w:hint="default" w:ascii="Arial" w:hAnsi="Arial" w:cs="Arial"/>
      <w:color w:val="000000"/>
      <w:sz w:val="20"/>
      <w:szCs w:val="20"/>
      <w:u w:val="none"/>
    </w:rPr>
  </w:style>
  <w:style w:type="character" w:customStyle="1" w:styleId="128">
    <w:name w:val="font91"/>
    <w:basedOn w:val="20"/>
    <w:qFormat/>
    <w:uiPriority w:val="0"/>
    <w:rPr>
      <w:rFonts w:ascii="Segoe UI" w:hAnsi="Segoe UI" w:eastAsia="Segoe UI" w:cs="Segoe UI"/>
      <w:b/>
      <w:bCs/>
      <w:color w:val="000000"/>
      <w:sz w:val="24"/>
      <w:szCs w:val="24"/>
      <w:u w:val="none"/>
    </w:rPr>
  </w:style>
  <w:style w:type="character" w:customStyle="1" w:styleId="129">
    <w:name w:val="font161"/>
    <w:basedOn w:val="20"/>
    <w:qFormat/>
    <w:uiPriority w:val="0"/>
    <w:rPr>
      <w:rFonts w:ascii="Segoe UI" w:hAnsi="Segoe UI" w:eastAsia="Segoe UI" w:cs="Segoe UI"/>
      <w:b/>
      <w:bCs/>
      <w:color w:val="000000"/>
      <w:sz w:val="24"/>
      <w:szCs w:val="24"/>
      <w:u w:val="none"/>
    </w:rPr>
  </w:style>
  <w:style w:type="character" w:customStyle="1" w:styleId="130">
    <w:name w:val="font112"/>
    <w:basedOn w:val="20"/>
    <w:qFormat/>
    <w:uiPriority w:val="0"/>
    <w:rPr>
      <w:rFonts w:hint="default" w:ascii="Arial" w:hAnsi="Arial" w:cs="Arial"/>
      <w:color w:val="00B0F0"/>
      <w:sz w:val="20"/>
      <w:szCs w:val="20"/>
      <w:u w:val="none"/>
    </w:rPr>
  </w:style>
  <w:style w:type="character" w:customStyle="1" w:styleId="131">
    <w:name w:val="font131"/>
    <w:basedOn w:val="20"/>
    <w:qFormat/>
    <w:uiPriority w:val="0"/>
    <w:rPr>
      <w:rFonts w:hint="default" w:ascii="Segoe UI" w:hAnsi="Segoe UI" w:eastAsia="Segoe UI" w:cs="Segoe UI"/>
      <w:color w:val="FF0000"/>
      <w:sz w:val="20"/>
      <w:szCs w:val="20"/>
      <w:u w:val="none"/>
    </w:rPr>
  </w:style>
  <w:style w:type="character" w:customStyle="1" w:styleId="132">
    <w:name w:val="font121"/>
    <w:basedOn w:val="20"/>
    <w:qFormat/>
    <w:uiPriority w:val="0"/>
    <w:rPr>
      <w:rFonts w:hint="eastAsia" w:ascii="宋体" w:hAnsi="宋体" w:eastAsia="宋体" w:cs="宋体"/>
      <w:color w:val="FF0000"/>
      <w:sz w:val="20"/>
      <w:szCs w:val="20"/>
      <w:u w:val="none"/>
    </w:rPr>
  </w:style>
  <w:style w:type="paragraph" w:customStyle="1" w:styleId="133">
    <w:name w:val="样式 标题 1H1L1 Heading 1h11st levelh111st level1heading 11h..."/>
    <w:basedOn w:val="4"/>
    <w:qFormat/>
    <w:uiPriority w:val="2"/>
    <w:pPr>
      <w:spacing w:before="120" w:after="120" w:line="240" w:lineRule="auto"/>
      <w:jc w:val="center"/>
    </w:pPr>
    <w:rPr>
      <w:rFonts w:eastAsia="楷体" w:cs="宋体"/>
      <w:bCs w:val="0"/>
      <w:kern w:val="0"/>
      <w:sz w:val="3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18AD06-8B68-443B-BCEC-BC93E67FA5C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31</Pages>
  <Words>2716</Words>
  <Characters>2747</Characters>
  <Lines>1853</Lines>
  <Paragraphs>521</Paragraphs>
  <TotalTime>130</TotalTime>
  <ScaleCrop>false</ScaleCrop>
  <LinksUpToDate>false</LinksUpToDate>
  <CharactersWithSpaces>2750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2024-03-11T02:04:00Z</dcterms:created>
  <dc:creator>PC</dc:creator>
  <cp:lastModifiedBy>芳</cp:lastModifiedBy>
  <cp:lastPrinted>2026-03-02T03:06:00Z</cp:lastPrinted>
  <dcterms:modified xsi:type="dcterms:W3CDTF">2026-03-30T01:48:37Z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2359172FC4BC46B4AE71B2691D629400_13</vt:lpwstr>
  </property>
  <property fmtid="{D5CDD505-2E9C-101B-9397-08002B2CF9AE}" pid="4" name="KSOTemplateDocerSaveRecord">
    <vt:lpwstr>eyJoZGlkIjoiOWJkZTNjZTNkMWE5NDA5NmUzNzcwODhiY2E2NjM3YTQiLCJ1c2VySWQiOiIyNjkwMjEwMTMifQ==</vt:lpwstr>
  </property>
</Properties>
</file>