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auto"/>
          <w:szCs w:val="32"/>
        </w:rPr>
      </w:pPr>
      <w:r>
        <w:rPr>
          <w:rFonts w:ascii="黑体" w:hAnsi="黑体" w:eastAsia="黑体"/>
          <w:color w:val="auto"/>
          <w:szCs w:val="32"/>
        </w:rPr>
        <w:t>附件</w:t>
      </w:r>
      <w:r>
        <w:rPr>
          <w:rFonts w:hint="eastAsia" w:ascii="黑体" w:hAnsi="黑体" w:eastAsia="黑体"/>
          <w:color w:val="auto"/>
          <w:szCs w:val="32"/>
        </w:rPr>
        <w:t>11</w:t>
      </w:r>
    </w:p>
    <w:p>
      <w:pPr>
        <w:spacing w:before="289" w:beforeLines="50" w:line="560" w:lineRule="exact"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宋体" w:eastAsia="方正小标宋简体" w:cs="方正小标宋简体"/>
          <w:color w:val="auto"/>
          <w:sz w:val="44"/>
          <w:szCs w:val="44"/>
        </w:rPr>
        <w:t>普通高校招生考试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符合各类</w:t>
      </w:r>
    </w:p>
    <w:p>
      <w:pPr>
        <w:spacing w:after="289" w:afterLines="50" w:line="560" w:lineRule="exact"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资格项目的考生名单公示（式样）</w:t>
      </w:r>
    </w:p>
    <w:p>
      <w:pPr>
        <w:spacing w:line="560" w:lineRule="exact"/>
        <w:rPr>
          <w:rFonts w:ascii="宋体" w:hAnsi="宋体" w:eastAsia="宋体"/>
          <w:color w:val="auto"/>
          <w:sz w:val="21"/>
          <w:szCs w:val="21"/>
        </w:rPr>
      </w:pPr>
      <w:r>
        <w:rPr>
          <w:rFonts w:ascii="宋体" w:hAnsi="宋体" w:eastAsia="宋体"/>
          <w:color w:val="auto"/>
          <w:sz w:val="21"/>
          <w:szCs w:val="21"/>
        </w:rPr>
        <w:t>公示单位：                        公示时间：20××年××月××日至20××年××月××日         举报电话：</w:t>
      </w:r>
    </w:p>
    <w:tbl>
      <w:tblPr>
        <w:tblStyle w:val="2"/>
        <w:tblW w:w="13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04"/>
        <w:gridCol w:w="854"/>
        <w:gridCol w:w="2563"/>
        <w:gridCol w:w="1745"/>
        <w:gridCol w:w="1745"/>
        <w:gridCol w:w="1750"/>
        <w:gridCol w:w="1817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学校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及班级(在校生用)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户口所在地(社会考生用)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学校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t>(或单位)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及年限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户籍及年限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学籍及在学籍地就读年限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符合项目（只填序号，凡具备资格的项目均需填写）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加分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5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750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>
      <w:pPr>
        <w:spacing w:line="320" w:lineRule="exact"/>
        <w:ind w:left="639" w:leftChars="-5" w:hanging="655" w:hangingChars="312"/>
      </w:pPr>
      <w:r>
        <w:rPr>
          <w:rFonts w:ascii="宋体" w:hAnsi="宋体" w:eastAsia="宋体"/>
          <w:snapToGrid w:val="0"/>
          <w:color w:val="auto"/>
          <w:sz w:val="21"/>
          <w:szCs w:val="21"/>
        </w:rPr>
        <w:t>说明：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202</w:t>
      </w:r>
      <w:r>
        <w:rPr>
          <w:rFonts w:hint="default" w:ascii="宋体" w:hAnsi="宋体" w:eastAsia="宋体"/>
          <w:snapToGrid w:val="0"/>
          <w:color w:val="auto"/>
          <w:sz w:val="21"/>
          <w:szCs w:val="21"/>
        </w:rPr>
        <w:t>5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年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符合各类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资格项目及序号：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（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1）少数民族考生；（2）农村计生家庭子女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；（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3）边境县考生；（4）烈士子女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；（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5）二等功（含）以上退役军人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；（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6）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自主就业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的退役士兵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；（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7）台湾省籍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；（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8）华侨子女、归侨子女、归侨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；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（9）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国家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专项计划资格；（10）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高校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专项计划资格；（11）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地方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专项计划资格；（12）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精准专项计划资格；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（13）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外省迁入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人员在我区参加高考报名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3E4F6"/>
    <w:rsid w:val="7FD3E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2024-10-12T15:56:00Z</dcterms:created>
  <dc:creator>杨金娇</dc:creator>
  <cp:lastModifiedBy>杨金娇</cp:lastModifiedBy>
  <dcterms:modified xsi:type="dcterms:W3CDTF">2024-10-12T15:57:21Z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