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Times New Roman" w:hAnsi="Times New Roman" w:eastAsia="方正小标宋简体" w:cs="方正小标宋简体"/>
          <w:kern w:val="0"/>
          <w:sz w:val="44"/>
          <w:szCs w:val="44"/>
          <w:highlight w:val="none"/>
        </w:rPr>
      </w:pPr>
      <w:bookmarkStart w:id="0" w:name="_GoBack"/>
      <w:r>
        <w:rPr>
          <w:rFonts w:hint="eastAsia" w:ascii="Times New Roman" w:hAnsi="Times New Roman" w:eastAsia="方正小标宋简体" w:cs="方正小标宋简体"/>
          <w:kern w:val="0"/>
          <w:sz w:val="44"/>
          <w:szCs w:val="44"/>
          <w:highlight w:val="none"/>
        </w:rPr>
        <w:t>防城港市工业企业专项转贷资金管理办法</w:t>
      </w:r>
    </w:p>
    <w:p>
      <w:pPr>
        <w:pStyle w:val="2"/>
        <w:keepNext w:val="0"/>
        <w:keepLines w:val="0"/>
        <w:pageBreakBefore w:val="0"/>
        <w:kinsoku/>
        <w:wordWrap/>
        <w:overflowPunct/>
        <w:topLinePunct w:val="0"/>
        <w:autoSpaceDE/>
        <w:autoSpaceDN/>
        <w:bidi w:val="0"/>
        <w:adjustRightInd/>
        <w:snapToGrid/>
        <w:spacing w:beforeLines="0" w:afterLines="0" w:line="574" w:lineRule="exact"/>
        <w:textAlignment w:val="auto"/>
        <w:rPr>
          <w:rFonts w:ascii="Times New Roman" w:hAnsi="Times New Roman"/>
          <w:highlight w:val="none"/>
        </w:rPr>
      </w:pPr>
    </w:p>
    <w:p>
      <w:pPr>
        <w:pStyle w:val="22"/>
        <w:keepNext w:val="0"/>
        <w:keepLines w:val="0"/>
        <w:pageBreakBefore w:val="0"/>
        <w:widowControl/>
        <w:numPr>
          <w:ilvl w:val="0"/>
          <w:numId w:val="1"/>
        </w:numPr>
        <w:kinsoku/>
        <w:wordWrap/>
        <w:overflowPunct/>
        <w:topLinePunct w:val="0"/>
        <w:autoSpaceDE/>
        <w:autoSpaceDN/>
        <w:bidi w:val="0"/>
        <w:adjustRightInd/>
        <w:snapToGrid/>
        <w:spacing w:line="574" w:lineRule="exact"/>
        <w:ind w:firstLineChars="0"/>
        <w:jc w:val="center"/>
        <w:textAlignment w:val="auto"/>
        <w:rPr>
          <w:rFonts w:ascii="Times New Roman" w:hAnsi="Times New Roman" w:eastAsia="黑体" w:cs="仿宋_GB2312"/>
          <w:kern w:val="0"/>
          <w:sz w:val="32"/>
          <w:szCs w:val="32"/>
          <w:highlight w:val="none"/>
        </w:rPr>
      </w:pPr>
      <w:r>
        <w:rPr>
          <w:rFonts w:hint="eastAsia" w:ascii="Times New Roman" w:hAnsi="Times New Roman" w:eastAsia="黑体" w:cs="仿宋_GB2312"/>
          <w:kern w:val="0"/>
          <w:sz w:val="32"/>
          <w:szCs w:val="32"/>
          <w:highlight w:val="none"/>
        </w:rPr>
        <w:t>总则</w:t>
      </w:r>
    </w:p>
    <w:p>
      <w:pPr>
        <w:pStyle w:val="22"/>
        <w:keepNext w:val="0"/>
        <w:keepLines w:val="0"/>
        <w:pageBreakBefore w:val="0"/>
        <w:widowControl/>
        <w:kinsoku/>
        <w:wordWrap/>
        <w:overflowPunct/>
        <w:topLinePunct w:val="0"/>
        <w:autoSpaceDE/>
        <w:autoSpaceDN/>
        <w:bidi w:val="0"/>
        <w:adjustRightInd/>
        <w:snapToGrid/>
        <w:spacing w:line="574" w:lineRule="exact"/>
        <w:ind w:firstLine="0" w:firstLineChars="0"/>
        <w:textAlignment w:val="auto"/>
        <w:rPr>
          <w:rFonts w:ascii="Times New Roman" w:hAnsi="Times New Roman" w:eastAsia="黑体" w:cs="仿宋_GB2312"/>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第一条 为加大对工业企业扶持力度，改善防城港市工业企业融资环境，有效缓解我市工业企业资金周转压力，减少企业融资成本，积极防范和化解工业企业资金链断裂风险，促进工业企业加快发展，根据《关于鼓励建立广西重点工业企业专项转贷资金机制的指导意见》（桂财金〔2018〕65号）和《关于印发建立重点工业企业专项转贷资金机制实施方案的通知》（桂工信投资〔2019〕244号）精神，特制定本办法。</w:t>
      </w:r>
    </w:p>
    <w:p>
      <w:pPr>
        <w:keepNext w:val="0"/>
        <w:keepLines w:val="0"/>
        <w:pageBreakBefore w:val="0"/>
        <w:widowControl/>
        <w:kinsoku/>
        <w:wordWrap/>
        <w:overflowPunct/>
        <w:topLinePunct w:val="0"/>
        <w:autoSpaceDE/>
        <w:autoSpaceDN/>
        <w:bidi w:val="0"/>
        <w:adjustRightInd/>
        <w:snapToGrid/>
        <w:spacing w:line="574" w:lineRule="exact"/>
        <w:ind w:firstLine="555"/>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第二条 本办法所称工业企业专项转贷资金</w:t>
      </w:r>
      <w:r>
        <w:rPr>
          <w:rFonts w:hint="eastAsia" w:ascii="Times New Roman" w:hAnsi="Times New Roman" w:eastAsia="仿宋_GB2312" w:cs="仿宋_GB2312"/>
          <w:kern w:val="0"/>
          <w:sz w:val="32"/>
          <w:szCs w:val="32"/>
          <w:highlight w:val="none"/>
          <w:lang w:eastAsia="zh-CN"/>
        </w:rPr>
        <w:t>（以下简称：转贷资金）是</w:t>
      </w:r>
      <w:r>
        <w:rPr>
          <w:rFonts w:hint="eastAsia" w:ascii="Times New Roman" w:hAnsi="Times New Roman" w:eastAsia="仿宋_GB2312" w:cs="仿宋_GB2312"/>
          <w:kern w:val="0"/>
          <w:sz w:val="32"/>
          <w:szCs w:val="32"/>
          <w:highlight w:val="none"/>
        </w:rPr>
        <w:t>指为防城港市辖区内生产经营正常，因资金困难短期无力办理还贷、续贷业务的工业企业，在合作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范围内提供应急周转服务的专项资金。</w:t>
      </w:r>
    </w:p>
    <w:p>
      <w:pPr>
        <w:keepNext w:val="0"/>
        <w:keepLines w:val="0"/>
        <w:pageBreakBefore w:val="0"/>
        <w:widowControl/>
        <w:kinsoku/>
        <w:wordWrap/>
        <w:overflowPunct/>
        <w:topLinePunct w:val="0"/>
        <w:autoSpaceDE/>
        <w:autoSpaceDN/>
        <w:bidi w:val="0"/>
        <w:adjustRightInd/>
        <w:snapToGrid/>
        <w:spacing w:line="574" w:lineRule="exact"/>
        <w:ind w:firstLine="555"/>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第三条 转贷资金的使用坚持公平、公正、有偿、限时的原则，确保转贷资金的规范、安全高效使用。</w:t>
      </w:r>
    </w:p>
    <w:p>
      <w:pPr>
        <w:keepNext w:val="0"/>
        <w:keepLines w:val="0"/>
        <w:pageBreakBefore w:val="0"/>
        <w:widowControl/>
        <w:kinsoku/>
        <w:wordWrap/>
        <w:overflowPunct/>
        <w:topLinePunct w:val="0"/>
        <w:autoSpaceDE/>
        <w:autoSpaceDN/>
        <w:bidi w:val="0"/>
        <w:adjustRightInd/>
        <w:snapToGrid/>
        <w:spacing w:line="574" w:lineRule="exact"/>
        <w:ind w:firstLine="555"/>
        <w:textAlignment w:val="auto"/>
        <w:rPr>
          <w:rFonts w:ascii="Times New Roman" w:hAnsi="Times New Roman" w:eastAsia="仿宋_GB2312" w:cs="仿宋_GB2312"/>
          <w:kern w:val="0"/>
          <w:sz w:val="32"/>
          <w:szCs w:val="32"/>
          <w:highlight w:val="none"/>
        </w:rPr>
      </w:pPr>
    </w:p>
    <w:p>
      <w:pPr>
        <w:pStyle w:val="22"/>
        <w:keepNext w:val="0"/>
        <w:keepLines w:val="0"/>
        <w:pageBreakBefore w:val="0"/>
        <w:widowControl/>
        <w:numPr>
          <w:ilvl w:val="0"/>
          <w:numId w:val="1"/>
        </w:numPr>
        <w:kinsoku/>
        <w:wordWrap/>
        <w:overflowPunct/>
        <w:topLinePunct w:val="0"/>
        <w:autoSpaceDE/>
        <w:autoSpaceDN/>
        <w:bidi w:val="0"/>
        <w:adjustRightInd/>
        <w:snapToGrid/>
        <w:spacing w:line="574" w:lineRule="exact"/>
        <w:ind w:firstLineChars="0"/>
        <w:jc w:val="center"/>
        <w:textAlignment w:val="auto"/>
        <w:rPr>
          <w:rFonts w:ascii="Times New Roman" w:hAnsi="Times New Roman" w:eastAsia="黑体" w:cs="仿宋_GB2312"/>
          <w:kern w:val="0"/>
          <w:sz w:val="32"/>
          <w:szCs w:val="32"/>
          <w:highlight w:val="none"/>
        </w:rPr>
      </w:pPr>
      <w:r>
        <w:rPr>
          <w:rFonts w:hint="eastAsia" w:ascii="Times New Roman" w:hAnsi="Times New Roman" w:eastAsia="黑体" w:cs="仿宋_GB2312"/>
          <w:kern w:val="0"/>
          <w:sz w:val="32"/>
          <w:szCs w:val="32"/>
          <w:highlight w:val="none"/>
        </w:rPr>
        <w:t>资金设立和管理</w:t>
      </w:r>
    </w:p>
    <w:p>
      <w:pPr>
        <w:pStyle w:val="22"/>
        <w:keepNext w:val="0"/>
        <w:keepLines w:val="0"/>
        <w:pageBreakBefore w:val="0"/>
        <w:widowControl/>
        <w:numPr>
          <w:ilvl w:val="0"/>
          <w:numId w:val="0"/>
        </w:numPr>
        <w:kinsoku/>
        <w:wordWrap/>
        <w:overflowPunct/>
        <w:topLinePunct w:val="0"/>
        <w:autoSpaceDE/>
        <w:autoSpaceDN/>
        <w:bidi w:val="0"/>
        <w:adjustRightInd/>
        <w:snapToGrid/>
        <w:spacing w:line="574" w:lineRule="exact"/>
        <w:ind w:leftChars="0" w:firstLine="640" w:firstLineChars="200"/>
        <w:jc w:val="both"/>
        <w:textAlignment w:val="auto"/>
        <w:rPr>
          <w:rFonts w:hint="eastAsia" w:ascii="Times New Roman" w:hAnsi="Times New Roman" w:eastAsia="仿宋_GB2312" w:cs="仿宋_GB2312"/>
          <w:kern w:val="0"/>
          <w:sz w:val="32"/>
          <w:szCs w:val="32"/>
          <w:highlight w:val="none"/>
          <w:lang w:eastAsia="zh-CN"/>
        </w:rPr>
      </w:pPr>
      <w:r>
        <w:rPr>
          <w:rFonts w:hint="eastAsia" w:ascii="Times New Roman" w:hAnsi="Times New Roman" w:eastAsia="仿宋_GB2312" w:cs="仿宋_GB2312"/>
          <w:kern w:val="0"/>
          <w:sz w:val="32"/>
          <w:szCs w:val="32"/>
          <w:highlight w:val="none"/>
        </w:rPr>
        <w:t>第四条 转贷资金由市人民政府安排的专项资金和资金管理平台引入的社会资本共同设立。</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第五条 转贷资金</w:t>
      </w:r>
      <w:r>
        <w:rPr>
          <w:rFonts w:hint="eastAsia" w:ascii="Times New Roman" w:hAnsi="Times New Roman" w:eastAsia="仿宋_GB2312" w:cs="仿宋_GB2312"/>
          <w:kern w:val="0"/>
          <w:sz w:val="32"/>
          <w:szCs w:val="32"/>
          <w:highlight w:val="none"/>
          <w:lang w:val="en-US" w:eastAsia="zh-CN"/>
        </w:rPr>
        <w:t>包括</w:t>
      </w:r>
      <w:r>
        <w:rPr>
          <w:rFonts w:hint="eastAsia" w:ascii="Times New Roman" w:hAnsi="Times New Roman" w:eastAsia="仿宋_GB2312" w:cs="仿宋_GB2312"/>
          <w:color w:val="000000"/>
          <w:sz w:val="32"/>
          <w:szCs w:val="32"/>
          <w:highlight w:val="none"/>
        </w:rPr>
        <w:t>2019年</w:t>
      </w:r>
      <w:r>
        <w:rPr>
          <w:rFonts w:hint="eastAsia" w:ascii="Times New Roman" w:hAnsi="Times New Roman" w:eastAsia="仿宋_GB2312" w:cs="仿宋_GB2312"/>
          <w:kern w:val="0"/>
          <w:sz w:val="32"/>
          <w:szCs w:val="32"/>
          <w:highlight w:val="none"/>
        </w:rPr>
        <w:t>市财政专项资金出资1000万</w:t>
      </w:r>
      <w:r>
        <w:rPr>
          <w:rFonts w:hint="eastAsia" w:ascii="Times New Roman" w:hAnsi="Times New Roman" w:eastAsia="仿宋_GB2312" w:cs="仿宋_GB2312"/>
          <w:kern w:val="0"/>
          <w:sz w:val="32"/>
          <w:szCs w:val="32"/>
          <w:highlight w:val="none"/>
          <w:lang w:eastAsia="zh-CN"/>
        </w:rPr>
        <w:t>元</w:t>
      </w:r>
      <w:r>
        <w:rPr>
          <w:rFonts w:hint="eastAsia" w:ascii="Times New Roman" w:hAnsi="Times New Roman" w:eastAsia="仿宋_GB2312" w:cs="仿宋_GB2312"/>
          <w:kern w:val="0"/>
          <w:sz w:val="32"/>
          <w:szCs w:val="32"/>
          <w:highlight w:val="none"/>
        </w:rPr>
        <w:t>，</w:t>
      </w:r>
      <w:r>
        <w:rPr>
          <w:rFonts w:hint="eastAsia" w:ascii="Times New Roman" w:hAnsi="Times New Roman" w:eastAsia="仿宋_GB2312" w:cs="仿宋_GB2312"/>
          <w:color w:val="000000"/>
          <w:sz w:val="32"/>
          <w:szCs w:val="32"/>
          <w:highlight w:val="none"/>
        </w:rPr>
        <w:t>2021年自治区以奖代补补充50万元，累计利息收益</w:t>
      </w:r>
      <w:r>
        <w:rPr>
          <w:rFonts w:hint="eastAsia" w:ascii="Times New Roman" w:hAnsi="Times New Roman" w:eastAsia="仿宋_GB2312" w:cs="仿宋_GB2312"/>
          <w:color w:val="000000"/>
          <w:sz w:val="32"/>
          <w:szCs w:val="32"/>
          <w:highlight w:val="none"/>
          <w:lang w:eastAsia="zh-CN"/>
        </w:rPr>
        <w:t>约</w:t>
      </w:r>
      <w:r>
        <w:rPr>
          <w:rFonts w:hint="default" w:ascii="Times New Roman" w:hAnsi="Times New Roman" w:eastAsia="仿宋_GB2312" w:cs="仿宋_GB2312"/>
          <w:color w:val="000000"/>
          <w:sz w:val="32"/>
          <w:szCs w:val="32"/>
          <w:highlight w:val="none"/>
          <w:lang w:val="en"/>
        </w:rPr>
        <w:t>40</w:t>
      </w:r>
      <w:r>
        <w:rPr>
          <w:rFonts w:hint="eastAsia" w:ascii="Times New Roman" w:hAnsi="Times New Roman" w:eastAsia="仿宋_GB2312" w:cs="仿宋_GB2312"/>
          <w:color w:val="000000"/>
          <w:sz w:val="32"/>
          <w:szCs w:val="32"/>
          <w:highlight w:val="none"/>
        </w:rPr>
        <w:t>万元，总计</w:t>
      </w:r>
      <w:r>
        <w:rPr>
          <w:rFonts w:hint="eastAsia" w:ascii="Times New Roman" w:hAnsi="Times New Roman" w:eastAsia="仿宋_GB2312" w:cs="仿宋_GB2312"/>
          <w:color w:val="000000"/>
          <w:sz w:val="32"/>
          <w:szCs w:val="32"/>
          <w:highlight w:val="none"/>
          <w:lang w:eastAsia="zh-CN"/>
        </w:rPr>
        <w:t>约</w:t>
      </w:r>
      <w:r>
        <w:rPr>
          <w:rFonts w:hint="eastAsia" w:ascii="Times New Roman" w:hAnsi="Times New Roman" w:eastAsia="仿宋_GB2312" w:cs="仿宋_GB2312"/>
          <w:color w:val="000000"/>
          <w:sz w:val="32"/>
          <w:szCs w:val="32"/>
          <w:highlight w:val="none"/>
        </w:rPr>
        <w:t>10</w:t>
      </w:r>
      <w:r>
        <w:rPr>
          <w:rFonts w:hint="default" w:ascii="Times New Roman" w:hAnsi="Times New Roman" w:eastAsia="仿宋_GB2312" w:cs="仿宋_GB2312"/>
          <w:color w:val="000000"/>
          <w:sz w:val="32"/>
          <w:szCs w:val="32"/>
          <w:highlight w:val="none"/>
          <w:lang w:val="en"/>
        </w:rPr>
        <w:t>90</w:t>
      </w:r>
      <w:r>
        <w:rPr>
          <w:rFonts w:hint="eastAsia" w:ascii="Times New Roman" w:hAnsi="Times New Roman" w:eastAsia="仿宋_GB2312" w:cs="仿宋_GB2312"/>
          <w:color w:val="000000"/>
          <w:sz w:val="32"/>
          <w:szCs w:val="32"/>
          <w:highlight w:val="none"/>
        </w:rPr>
        <w:t>万元</w:t>
      </w:r>
      <w:r>
        <w:rPr>
          <w:rFonts w:hint="eastAsia" w:ascii="Times New Roman" w:hAnsi="Times New Roman" w:eastAsia="仿宋_GB2312" w:cs="仿宋_GB2312"/>
          <w:color w:val="000000"/>
          <w:sz w:val="32"/>
          <w:szCs w:val="32"/>
          <w:highlight w:val="none"/>
          <w:lang w:eastAsia="zh-CN"/>
        </w:rPr>
        <w:t>；另外</w:t>
      </w:r>
      <w:r>
        <w:rPr>
          <w:rFonts w:hint="eastAsia" w:ascii="Times New Roman" w:hAnsi="Times New Roman" w:eastAsia="仿宋_GB2312" w:cs="仿宋_GB2312"/>
          <w:color w:val="000000"/>
          <w:sz w:val="32"/>
          <w:szCs w:val="32"/>
          <w:highlight w:val="none"/>
          <w:lang w:val="en" w:eastAsia="zh-CN"/>
        </w:rPr>
        <w:t>加上</w:t>
      </w:r>
      <w:r>
        <w:rPr>
          <w:rFonts w:hint="eastAsia" w:ascii="Times New Roman" w:hAnsi="Times New Roman" w:eastAsia="仿宋_GB2312" w:cs="仿宋_GB2312"/>
          <w:color w:val="000000"/>
          <w:sz w:val="32"/>
          <w:szCs w:val="32"/>
          <w:highlight w:val="none"/>
          <w:lang w:val="en-US" w:eastAsia="zh-CN"/>
        </w:rPr>
        <w:t>由</w:t>
      </w:r>
      <w:r>
        <w:rPr>
          <w:rFonts w:hint="eastAsia" w:ascii="Times New Roman" w:hAnsi="Times New Roman" w:eastAsia="仿宋_GB2312" w:cs="仿宋_GB2312"/>
          <w:color w:val="000000"/>
          <w:sz w:val="32"/>
          <w:szCs w:val="32"/>
          <w:highlight w:val="none"/>
          <w:lang w:eastAsia="zh-CN"/>
        </w:rPr>
        <w:t>资金管理平台引入的资金作为补充</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kern w:val="0"/>
          <w:sz w:val="32"/>
          <w:szCs w:val="32"/>
          <w:highlight w:val="none"/>
        </w:rPr>
        <w:t>根据转贷资金使用和企业需求情况，采取滚动支持方式，</w:t>
      </w:r>
      <w:r>
        <w:rPr>
          <w:rFonts w:hint="eastAsia" w:ascii="Times New Roman" w:hAnsi="Times New Roman" w:eastAsia="仿宋_GB2312" w:cs="仿宋_GB2312"/>
          <w:kern w:val="0"/>
          <w:sz w:val="32"/>
          <w:szCs w:val="32"/>
          <w:highlight w:val="none"/>
          <w:lang w:eastAsia="zh-CN"/>
        </w:rPr>
        <w:t>鼓励和支持其他</w:t>
      </w:r>
      <w:r>
        <w:rPr>
          <w:rFonts w:hint="eastAsia" w:ascii="Times New Roman" w:hAnsi="Times New Roman" w:eastAsia="仿宋_GB2312" w:cs="仿宋_GB2312"/>
          <w:kern w:val="0"/>
          <w:sz w:val="32"/>
          <w:szCs w:val="32"/>
          <w:highlight w:val="none"/>
        </w:rPr>
        <w:t>社会资本参与，逐步增加资金规模。</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kern w:val="0"/>
          <w:sz w:val="32"/>
          <w:szCs w:val="32"/>
          <w:highlight w:val="none"/>
        </w:rPr>
        <w:t xml:space="preserve">第六条 </w:t>
      </w:r>
      <w:r>
        <w:rPr>
          <w:rFonts w:hint="eastAsia" w:ascii="Times New Roman" w:hAnsi="Times New Roman" w:eastAsia="仿宋_GB2312" w:cs="仿宋_GB2312"/>
          <w:sz w:val="32"/>
          <w:szCs w:val="32"/>
          <w:highlight w:val="none"/>
        </w:rPr>
        <w:t>成立转贷资金管理领导小组（以下简称：领导小组），组长由市政府分管金融工作的副秘书长担任，副组长</w:t>
      </w:r>
      <w:r>
        <w:rPr>
          <w:rFonts w:hint="default" w:ascii="Times New Roman" w:hAnsi="Times New Roman" w:eastAsia="仿宋_GB2312" w:cs="仿宋_GB2312"/>
          <w:sz w:val="32"/>
          <w:szCs w:val="32"/>
          <w:highlight w:val="none"/>
          <w:lang w:val="en"/>
        </w:rPr>
        <w:t>3</w:t>
      </w:r>
      <w:r>
        <w:rPr>
          <w:rFonts w:hint="eastAsia" w:ascii="Times New Roman" w:hAnsi="Times New Roman" w:eastAsia="仿宋_GB2312" w:cs="仿宋_GB2312"/>
          <w:sz w:val="32"/>
          <w:szCs w:val="32"/>
          <w:highlight w:val="none"/>
        </w:rPr>
        <w:t>名，由市工业和信息化局、市财政局</w:t>
      </w:r>
      <w:r>
        <w:rPr>
          <w:rFonts w:hint="eastAsia" w:ascii="Times New Roman" w:hAnsi="Times New Roman" w:eastAsia="仿宋_GB2312" w:cs="仿宋_GB2312"/>
          <w:sz w:val="32"/>
          <w:szCs w:val="32"/>
          <w:highlight w:val="none"/>
          <w:lang w:eastAsia="zh-CN"/>
        </w:rPr>
        <w:t>和</w:t>
      </w:r>
      <w:r>
        <w:rPr>
          <w:rFonts w:hint="eastAsia" w:ascii="Times New Roman" w:hAnsi="Times New Roman" w:eastAsia="仿宋_GB2312" w:cs="仿宋_GB2312"/>
          <w:kern w:val="0"/>
          <w:sz w:val="32"/>
          <w:szCs w:val="32"/>
          <w:highlight w:val="none"/>
          <w:lang w:eastAsia="zh-CN"/>
        </w:rPr>
        <w:t>市城市投资发展集团有限公司</w:t>
      </w:r>
      <w:r>
        <w:rPr>
          <w:rFonts w:hint="eastAsia" w:ascii="Times New Roman" w:hAnsi="Times New Roman" w:eastAsia="仿宋_GB2312" w:cs="仿宋_GB2312"/>
          <w:sz w:val="32"/>
          <w:szCs w:val="32"/>
          <w:highlight w:val="none"/>
        </w:rPr>
        <w:t>各派一名领导担任，成员由市工业和信息化局、市财政局（金融办）、</w:t>
      </w:r>
      <w:r>
        <w:rPr>
          <w:rFonts w:hint="eastAsia" w:ascii="Times New Roman" w:hAnsi="Times New Roman" w:eastAsia="仿宋_GB2312" w:cs="仿宋_GB2312"/>
          <w:sz w:val="32"/>
          <w:szCs w:val="32"/>
          <w:highlight w:val="none"/>
          <w:lang w:eastAsia="zh-CN"/>
        </w:rPr>
        <w:t>国家金融监督管理总局防城港监管分局</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中国人民银行防城港市分行、市城市投资发展集团有限公司</w:t>
      </w:r>
      <w:r>
        <w:rPr>
          <w:rFonts w:hint="eastAsia" w:ascii="Times New Roman" w:hAnsi="Times New Roman" w:eastAsia="仿宋_GB2312" w:cs="仿宋_GB2312"/>
          <w:sz w:val="32"/>
          <w:szCs w:val="32"/>
          <w:highlight w:val="none"/>
        </w:rPr>
        <w:t>组成。领导小组办公室设在市工业和信息化局，负责日常工作。</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第七条 转贷资金由领导小组委托</w:t>
      </w:r>
      <w:r>
        <w:rPr>
          <w:rFonts w:hint="eastAsia" w:ascii="Times New Roman" w:hAnsi="Times New Roman" w:eastAsia="仿宋_GB2312" w:cs="仿宋_GB2312"/>
          <w:kern w:val="0"/>
          <w:sz w:val="32"/>
          <w:szCs w:val="32"/>
          <w:highlight w:val="none"/>
          <w:lang w:eastAsia="zh-CN"/>
        </w:rPr>
        <w:t>防城港市城市投资发展集团有限公司</w:t>
      </w:r>
      <w:r>
        <w:rPr>
          <w:rFonts w:hint="eastAsia" w:ascii="Times New Roman" w:hAnsi="Times New Roman" w:eastAsia="仿宋_GB2312" w:cs="仿宋_GB2312"/>
          <w:kern w:val="0"/>
          <w:sz w:val="32"/>
          <w:szCs w:val="32"/>
          <w:highlight w:val="none"/>
        </w:rPr>
        <w:t>作为资金管理平台实施</w:t>
      </w:r>
      <w:r>
        <w:rPr>
          <w:rFonts w:hint="eastAsia" w:ascii="Times New Roman" w:hAnsi="Times New Roman" w:eastAsia="仿宋_GB2312" w:cs="仿宋_GB2312"/>
          <w:kern w:val="0"/>
          <w:sz w:val="32"/>
          <w:szCs w:val="32"/>
          <w:highlight w:val="none"/>
          <w:lang w:eastAsia="zh-CN"/>
        </w:rPr>
        <w:t>审批、</w:t>
      </w:r>
      <w:r>
        <w:rPr>
          <w:rFonts w:hint="eastAsia" w:ascii="Times New Roman" w:hAnsi="Times New Roman" w:eastAsia="仿宋_GB2312" w:cs="仿宋_GB2312"/>
          <w:kern w:val="0"/>
          <w:sz w:val="32"/>
          <w:szCs w:val="32"/>
          <w:highlight w:val="none"/>
        </w:rPr>
        <w:t>发放、收回等日常运作。</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sz w:val="32"/>
          <w:szCs w:val="32"/>
          <w:highlight w:val="none"/>
        </w:rPr>
        <w:t>第八条 市工业和信息化局主要负责转贷资金领导小组日常工作，以及监督管理工作。</w:t>
      </w:r>
      <w:r>
        <w:rPr>
          <w:rFonts w:hint="eastAsia" w:ascii="Times New Roman" w:hAnsi="Times New Roman" w:eastAsia="仿宋_GB2312" w:cs="仿宋_GB2312"/>
          <w:kern w:val="0"/>
          <w:sz w:val="32"/>
          <w:szCs w:val="32"/>
          <w:highlight w:val="none"/>
        </w:rPr>
        <w:t>具体包括：对转贷资金使用情况进行监督检查，指导、监督</w:t>
      </w:r>
      <w:r>
        <w:rPr>
          <w:rFonts w:hint="eastAsia" w:ascii="Times New Roman" w:hAnsi="Times New Roman" w:eastAsia="仿宋_GB2312" w:cs="仿宋_GB2312"/>
          <w:kern w:val="0"/>
          <w:sz w:val="32"/>
          <w:szCs w:val="32"/>
          <w:highlight w:val="none"/>
          <w:lang w:eastAsia="zh-CN"/>
        </w:rPr>
        <w:t>资金管理平台</w:t>
      </w:r>
      <w:r>
        <w:rPr>
          <w:rFonts w:hint="eastAsia" w:ascii="Times New Roman" w:hAnsi="Times New Roman" w:eastAsia="仿宋_GB2312" w:cs="仿宋_GB2312"/>
          <w:kern w:val="0"/>
          <w:sz w:val="32"/>
          <w:szCs w:val="32"/>
          <w:highlight w:val="none"/>
        </w:rPr>
        <w:t>加强转贷资金</w:t>
      </w:r>
      <w:r>
        <w:rPr>
          <w:rFonts w:hint="eastAsia" w:ascii="Times New Roman" w:hAnsi="Times New Roman" w:eastAsia="仿宋_GB2312" w:cs="仿宋_GB2312"/>
          <w:kern w:val="0"/>
          <w:sz w:val="32"/>
          <w:szCs w:val="32"/>
          <w:highlight w:val="none"/>
          <w:lang w:eastAsia="zh-CN"/>
        </w:rPr>
        <w:t>审批、</w:t>
      </w:r>
      <w:r>
        <w:rPr>
          <w:rFonts w:hint="eastAsia" w:ascii="Times New Roman" w:hAnsi="Times New Roman" w:eastAsia="仿宋_GB2312" w:cs="仿宋_GB2312"/>
          <w:kern w:val="0"/>
          <w:sz w:val="32"/>
          <w:szCs w:val="32"/>
          <w:highlight w:val="none"/>
        </w:rPr>
        <w:t>发放、收回等具体运作。</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sz w:val="32"/>
          <w:szCs w:val="32"/>
          <w:highlight w:val="none"/>
        </w:rPr>
        <w:t>市财政局（金融办）主要负责</w:t>
      </w:r>
      <w:r>
        <w:rPr>
          <w:rFonts w:hint="eastAsia" w:ascii="Times New Roman" w:hAnsi="Times New Roman" w:eastAsia="仿宋_GB2312" w:cs="仿宋_GB2312"/>
          <w:sz w:val="32"/>
          <w:szCs w:val="32"/>
          <w:highlight w:val="none"/>
          <w:lang w:eastAsia="zh-CN"/>
        </w:rPr>
        <w:t>财政专项转贷</w:t>
      </w:r>
      <w:r>
        <w:rPr>
          <w:rFonts w:hint="eastAsia" w:ascii="Times New Roman" w:hAnsi="Times New Roman" w:eastAsia="仿宋_GB2312" w:cs="仿宋_GB2312"/>
          <w:sz w:val="32"/>
          <w:szCs w:val="32"/>
          <w:highlight w:val="none"/>
        </w:rPr>
        <w:t>资金</w:t>
      </w:r>
      <w:r>
        <w:rPr>
          <w:rFonts w:hint="eastAsia" w:ascii="Times New Roman" w:hAnsi="Times New Roman" w:eastAsia="仿宋_GB2312" w:cs="仿宋_GB2312"/>
          <w:sz w:val="32"/>
          <w:szCs w:val="32"/>
          <w:highlight w:val="none"/>
          <w:lang w:eastAsia="zh-CN"/>
        </w:rPr>
        <w:t>部分的</w:t>
      </w:r>
      <w:r>
        <w:rPr>
          <w:rFonts w:hint="eastAsia" w:ascii="Times New Roman" w:hAnsi="Times New Roman" w:eastAsia="仿宋_GB2312" w:cs="仿宋_GB2312"/>
          <w:sz w:val="32"/>
          <w:szCs w:val="32"/>
          <w:highlight w:val="none"/>
        </w:rPr>
        <w:t>监督管理工作。</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zh-CN" w:eastAsia="zh-CN"/>
        </w:rPr>
        <w:t>市财政局（金融办）、</w:t>
      </w:r>
      <w:r>
        <w:rPr>
          <w:rFonts w:hint="eastAsia" w:ascii="Times New Roman" w:hAnsi="Times New Roman" w:eastAsia="仿宋_GB2312" w:cs="仿宋_GB2312"/>
          <w:sz w:val="32"/>
          <w:szCs w:val="32"/>
          <w:highlight w:val="none"/>
          <w:lang w:eastAsia="zh-CN"/>
        </w:rPr>
        <w:t>国家金融监督管理总局防城港监管分局</w:t>
      </w:r>
      <w:r>
        <w:rPr>
          <w:rFonts w:hint="eastAsia" w:ascii="Times New Roman" w:hAnsi="Times New Roman" w:eastAsia="仿宋_GB2312" w:cs="仿宋_GB2312"/>
          <w:sz w:val="32"/>
          <w:szCs w:val="32"/>
          <w:highlight w:val="none"/>
          <w:lang w:val="zh-CN" w:eastAsia="zh-CN"/>
        </w:rPr>
        <w:t>、</w:t>
      </w:r>
      <w:r>
        <w:rPr>
          <w:rFonts w:hint="eastAsia" w:ascii="Times New Roman" w:hAnsi="Times New Roman" w:eastAsia="仿宋_GB2312" w:cs="仿宋_GB2312"/>
          <w:sz w:val="32"/>
          <w:szCs w:val="32"/>
          <w:highlight w:val="none"/>
          <w:lang w:eastAsia="zh-CN"/>
        </w:rPr>
        <w:t>中国人民银行防城港市分行</w:t>
      </w:r>
      <w:r>
        <w:rPr>
          <w:rFonts w:hint="eastAsia" w:ascii="Times New Roman" w:hAnsi="Times New Roman" w:eastAsia="仿宋_GB2312" w:cs="仿宋_GB2312"/>
          <w:sz w:val="32"/>
          <w:szCs w:val="32"/>
          <w:highlight w:val="none"/>
          <w:lang w:val="zh-CN" w:eastAsia="zh-CN"/>
        </w:rPr>
        <w:t>负责引导辖区银行业金融机构支持转贷机制有效运转</w:t>
      </w:r>
      <w:r>
        <w:rPr>
          <w:rFonts w:hint="eastAsia" w:ascii="Times New Roman" w:hAnsi="Times New Roman" w:eastAsia="仿宋_GB2312" w:cs="仿宋_GB2312"/>
          <w:sz w:val="32"/>
          <w:szCs w:val="32"/>
          <w:highlight w:val="none"/>
          <w:lang w:val="zh-CN"/>
        </w:rPr>
        <w:t>，给予资金管理平台开展转贷资金运作建议。</w:t>
      </w:r>
    </w:p>
    <w:p>
      <w:pPr>
        <w:keepNext w:val="0"/>
        <w:keepLines w:val="0"/>
        <w:pageBreakBefore w:val="0"/>
        <w:widowControl/>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资金管理平台主要负责转贷资金</w:t>
      </w:r>
      <w:r>
        <w:rPr>
          <w:rFonts w:hint="eastAsia" w:ascii="Times New Roman" w:hAnsi="Times New Roman" w:eastAsia="仿宋_GB2312" w:cs="仿宋_GB2312"/>
          <w:kern w:val="0"/>
          <w:sz w:val="32"/>
          <w:szCs w:val="32"/>
          <w:highlight w:val="none"/>
          <w:lang w:eastAsia="zh-CN"/>
        </w:rPr>
        <w:t>使用的</w:t>
      </w:r>
      <w:r>
        <w:rPr>
          <w:rFonts w:hint="eastAsia" w:ascii="Times New Roman" w:hAnsi="Times New Roman" w:eastAsia="仿宋_GB2312" w:cs="仿宋_GB2312"/>
          <w:sz w:val="32"/>
          <w:szCs w:val="32"/>
          <w:highlight w:val="none"/>
        </w:rPr>
        <w:t>业务审核批准</w:t>
      </w:r>
      <w:r>
        <w:rPr>
          <w:rFonts w:hint="eastAsia" w:ascii="Times New Roman" w:hAnsi="Times New Roman" w:eastAsia="仿宋_GB2312" w:cs="仿宋_GB2312"/>
          <w:sz w:val="32"/>
          <w:szCs w:val="32"/>
          <w:highlight w:val="none"/>
          <w:lang w:eastAsia="zh-CN"/>
        </w:rPr>
        <w:t>和</w:t>
      </w:r>
      <w:r>
        <w:rPr>
          <w:rFonts w:hint="eastAsia" w:ascii="Times New Roman" w:hAnsi="Times New Roman" w:eastAsia="仿宋_GB2312" w:cs="仿宋_GB2312"/>
          <w:kern w:val="0"/>
          <w:sz w:val="32"/>
          <w:szCs w:val="32"/>
          <w:highlight w:val="none"/>
        </w:rPr>
        <w:t>具体运作，包括：做好转贷资金使用的审批，接受合作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借用转贷资金申请并进行初审、考察，提出转贷资金安排使用的初步意见，具体</w:t>
      </w:r>
      <w:r>
        <w:rPr>
          <w:rFonts w:hint="eastAsia" w:ascii="Times New Roman" w:hAnsi="Times New Roman" w:eastAsia="仿宋_GB2312" w:cs="仿宋_GB2312"/>
          <w:kern w:val="0"/>
          <w:sz w:val="32"/>
          <w:szCs w:val="32"/>
          <w:highlight w:val="none"/>
          <w:lang w:eastAsia="zh-CN"/>
        </w:rPr>
        <w:t>审批、</w:t>
      </w:r>
      <w:r>
        <w:rPr>
          <w:rFonts w:hint="eastAsia" w:ascii="Times New Roman" w:hAnsi="Times New Roman" w:eastAsia="仿宋_GB2312" w:cs="仿宋_GB2312"/>
          <w:kern w:val="0"/>
          <w:sz w:val="32"/>
          <w:szCs w:val="32"/>
          <w:highlight w:val="none"/>
        </w:rPr>
        <w:t>发放、收回转贷资金，建立资料档案等工作。</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指有意愿为企业提供转贷业务，</w:t>
      </w:r>
      <w:r>
        <w:rPr>
          <w:rFonts w:hint="eastAsia" w:ascii="Times New Roman" w:hAnsi="Times New Roman" w:eastAsia="仿宋_GB2312" w:cs="仿宋_GB2312"/>
          <w:kern w:val="0"/>
          <w:sz w:val="32"/>
          <w:szCs w:val="32"/>
          <w:highlight w:val="none"/>
          <w:lang w:eastAsia="zh-CN"/>
        </w:rPr>
        <w:t>开设转贷资金专户，</w:t>
      </w:r>
      <w:r>
        <w:rPr>
          <w:rFonts w:hint="eastAsia" w:ascii="Times New Roman" w:hAnsi="Times New Roman" w:eastAsia="仿宋_GB2312" w:cs="仿宋_GB2312"/>
          <w:kern w:val="0"/>
          <w:sz w:val="32"/>
          <w:szCs w:val="32"/>
          <w:highlight w:val="none"/>
        </w:rPr>
        <w:t>负责对企业授信及还贷能力进行调查、有意愿为企业续贷、提供转贷资金的使用和收回等一揽子服务、承担资金使用及管理风险，并与资金管理平台签署转贷资金合作框架协议的银行机构。合作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负责与申请企业签订《续贷合同》《受托支付协议》及《</w:t>
      </w:r>
      <w:r>
        <w:rPr>
          <w:rFonts w:hint="eastAsia" w:ascii="Times New Roman" w:hAnsi="Times New Roman" w:eastAsia="仿宋_GB2312" w:cs="仿宋_GB2312"/>
          <w:kern w:val="0"/>
          <w:sz w:val="32"/>
          <w:szCs w:val="32"/>
          <w:highlight w:val="none"/>
          <w:lang w:eastAsia="zh-CN"/>
        </w:rPr>
        <w:t>续贷承诺书</w:t>
      </w:r>
      <w:r>
        <w:rPr>
          <w:rFonts w:hint="eastAsia" w:ascii="Times New Roman" w:hAnsi="Times New Roman" w:eastAsia="仿宋_GB2312" w:cs="仿宋_GB2312"/>
          <w:kern w:val="0"/>
          <w:sz w:val="32"/>
          <w:szCs w:val="32"/>
          <w:highlight w:val="none"/>
        </w:rPr>
        <w:t>》等相关服务协议，执行转贷资金的使用并按期归还转贷资金。负责对企业账户进行核查，了解账户查封、冻结及网银</w:t>
      </w:r>
      <w:r>
        <w:rPr>
          <w:rFonts w:hint="eastAsia" w:ascii="Times New Roman" w:hAnsi="Times New Roman" w:eastAsia="仿宋_GB2312" w:cs="仿宋_GB2312"/>
          <w:kern w:val="0"/>
          <w:sz w:val="32"/>
          <w:szCs w:val="32"/>
          <w:highlight w:val="none"/>
          <w:lang w:val="en-US" w:eastAsia="zh-CN"/>
        </w:rPr>
        <w:t>关闭</w:t>
      </w:r>
      <w:r>
        <w:rPr>
          <w:rFonts w:hint="eastAsia" w:ascii="Times New Roman" w:hAnsi="Times New Roman" w:eastAsia="仿宋_GB2312" w:cs="仿宋_GB2312"/>
          <w:kern w:val="0"/>
          <w:sz w:val="32"/>
          <w:szCs w:val="32"/>
          <w:highlight w:val="none"/>
        </w:rPr>
        <w:t>等相关情况，确保企业账户能够正常使用，履行完整的业务程序。合作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需开立专用账户用于接收转贷资金，并确保转贷资金用于归还申请企业对应到期贷款。如因银行未能续贷或企业原因导致企业未能按时足额归还转贷资金，合作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先行承担转贷资金代偿责任，并履行追偿义务。</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kern w:val="0"/>
          <w:sz w:val="32"/>
          <w:szCs w:val="32"/>
          <w:highlight w:val="none"/>
        </w:rPr>
      </w:pPr>
    </w:p>
    <w:p>
      <w:pPr>
        <w:pStyle w:val="22"/>
        <w:keepNext w:val="0"/>
        <w:keepLines w:val="0"/>
        <w:pageBreakBefore w:val="0"/>
        <w:widowControl/>
        <w:numPr>
          <w:ilvl w:val="0"/>
          <w:numId w:val="2"/>
        </w:numPr>
        <w:kinsoku/>
        <w:wordWrap/>
        <w:overflowPunct/>
        <w:topLinePunct w:val="0"/>
        <w:autoSpaceDE/>
        <w:autoSpaceDN/>
        <w:bidi w:val="0"/>
        <w:adjustRightInd/>
        <w:snapToGrid/>
        <w:spacing w:line="574" w:lineRule="exact"/>
        <w:ind w:firstLineChars="0"/>
        <w:jc w:val="center"/>
        <w:textAlignment w:val="auto"/>
        <w:rPr>
          <w:rFonts w:ascii="Times New Roman" w:hAnsi="Times New Roman" w:eastAsia="黑体" w:cs="仿宋_GB2312"/>
          <w:kern w:val="0"/>
          <w:sz w:val="32"/>
          <w:szCs w:val="32"/>
          <w:highlight w:val="none"/>
        </w:rPr>
      </w:pPr>
      <w:r>
        <w:rPr>
          <w:rFonts w:hint="eastAsia" w:ascii="Times New Roman" w:hAnsi="Times New Roman" w:eastAsia="黑体" w:cs="仿宋_GB2312"/>
          <w:kern w:val="0"/>
          <w:sz w:val="32"/>
          <w:szCs w:val="32"/>
          <w:highlight w:val="none"/>
        </w:rPr>
        <w:t>使用对象</w:t>
      </w:r>
    </w:p>
    <w:p>
      <w:pPr>
        <w:keepNext w:val="0"/>
        <w:keepLines w:val="0"/>
        <w:pageBreakBefore w:val="0"/>
        <w:widowControl/>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第九条 转贷资金的使用对象：在防城港市辖区内</w:t>
      </w:r>
      <w:r>
        <w:rPr>
          <w:rFonts w:hint="eastAsia" w:ascii="Times New Roman" w:hAnsi="Times New Roman" w:eastAsia="仿宋_GB2312" w:cs="仿宋_GB2312"/>
          <w:kern w:val="0"/>
          <w:sz w:val="32"/>
          <w:szCs w:val="32"/>
          <w:highlight w:val="none"/>
          <w:lang w:eastAsia="zh-CN"/>
        </w:rPr>
        <w:t>生产经营</w:t>
      </w:r>
      <w:r>
        <w:rPr>
          <w:rFonts w:hint="eastAsia" w:ascii="Times New Roman" w:hAnsi="Times New Roman" w:eastAsia="仿宋_GB2312" w:cs="仿宋_GB2312"/>
          <w:kern w:val="0"/>
          <w:sz w:val="32"/>
          <w:szCs w:val="32"/>
          <w:highlight w:val="none"/>
        </w:rPr>
        <w:t>、符合国家工业企业规模类型划分标准，但因资金困难短期无力办理还贷、续贷业务的工业企业。且必须</w:t>
      </w:r>
      <w:r>
        <w:rPr>
          <w:rFonts w:hint="eastAsia" w:ascii="Times New Roman" w:hAnsi="Times New Roman" w:eastAsia="仿宋_GB2312" w:cs="仿宋_GB2312"/>
          <w:kern w:val="0"/>
          <w:sz w:val="32"/>
          <w:szCs w:val="32"/>
          <w:highlight w:val="none"/>
          <w:lang w:eastAsia="zh-CN"/>
        </w:rPr>
        <w:t>同时</w:t>
      </w:r>
      <w:r>
        <w:rPr>
          <w:rFonts w:hint="eastAsia" w:ascii="Times New Roman" w:hAnsi="Times New Roman" w:eastAsia="仿宋_GB2312" w:cs="仿宋_GB2312"/>
          <w:kern w:val="0"/>
          <w:sz w:val="32"/>
          <w:szCs w:val="32"/>
          <w:highlight w:val="none"/>
        </w:rPr>
        <w:t>符合以下条件：</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1.在防城港市（含区、县）</w:t>
      </w:r>
      <w:r>
        <w:rPr>
          <w:rFonts w:hint="eastAsia" w:ascii="Times New Roman" w:hAnsi="Times New Roman" w:eastAsia="仿宋_GB2312" w:cs="仿宋_GB2312"/>
          <w:sz w:val="32"/>
          <w:szCs w:val="32"/>
          <w:highlight w:val="none"/>
          <w:lang w:eastAsia="zh-CN"/>
        </w:rPr>
        <w:t>合法经营</w:t>
      </w:r>
      <w:r>
        <w:rPr>
          <w:rFonts w:hint="eastAsia" w:ascii="Times New Roman" w:hAnsi="Times New Roman" w:eastAsia="仿宋_GB2312" w:cs="仿宋_GB2312"/>
          <w:sz w:val="32"/>
          <w:szCs w:val="32"/>
          <w:highlight w:val="none"/>
        </w:rPr>
        <w:t>的工业企业；</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2.产品符合国家、自治区相关产业政策，生产经营状况良好，无严重不良信用记录；</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3.申请的转贷资金仅用于流动资金贷款的转贷；</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kern w:val="0"/>
          <w:sz w:val="32"/>
          <w:szCs w:val="32"/>
          <w:highlight w:val="none"/>
          <w:lang w:eastAsia="zh-CN"/>
        </w:rPr>
      </w:pPr>
      <w:r>
        <w:rPr>
          <w:rFonts w:hint="eastAsia" w:ascii="Times New Roman" w:hAnsi="Times New Roman" w:eastAsia="仿宋_GB2312" w:cs="仿宋_GB2312"/>
          <w:sz w:val="32"/>
          <w:szCs w:val="32"/>
          <w:highlight w:val="none"/>
        </w:rPr>
        <w:t>4.</w:t>
      </w:r>
      <w:r>
        <w:rPr>
          <w:rFonts w:hint="eastAsia" w:ascii="Times New Roman" w:hAnsi="Times New Roman" w:eastAsia="仿宋_GB2312" w:cs="仿宋_GB2312"/>
          <w:color w:val="000000"/>
          <w:sz w:val="32"/>
          <w:szCs w:val="32"/>
          <w:highlight w:val="none"/>
        </w:rPr>
        <w:t>企业应具</w:t>
      </w:r>
      <w:r>
        <w:rPr>
          <w:rFonts w:hint="eastAsia" w:ascii="Times New Roman" w:hAnsi="Times New Roman" w:eastAsia="仿宋_GB2312" w:cs="仿宋_GB2312"/>
          <w:kern w:val="0"/>
          <w:sz w:val="32"/>
          <w:szCs w:val="32"/>
          <w:highlight w:val="none"/>
        </w:rPr>
        <w:t>备本期贷款条件和后续还贷能力，</w:t>
      </w:r>
      <w:r>
        <w:rPr>
          <w:rFonts w:hint="eastAsia" w:ascii="Times New Roman" w:hAnsi="Times New Roman" w:eastAsia="仿宋_GB2312" w:cs="仿宋_GB2312"/>
          <w:kern w:val="0"/>
          <w:sz w:val="32"/>
          <w:szCs w:val="32"/>
          <w:highlight w:val="none"/>
          <w:lang w:val="en-US" w:eastAsia="zh-CN"/>
        </w:rPr>
        <w:t>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同意续贷，并且</w:t>
      </w:r>
      <w:r>
        <w:rPr>
          <w:rFonts w:hint="eastAsia" w:ascii="Times New Roman" w:hAnsi="Times New Roman" w:eastAsia="仿宋_GB2312" w:cs="仿宋_GB2312"/>
          <w:kern w:val="0"/>
          <w:sz w:val="32"/>
          <w:szCs w:val="32"/>
          <w:highlight w:val="none"/>
          <w:lang w:val="en-US" w:eastAsia="zh-CN"/>
        </w:rPr>
        <w:t>与合作金融机构签订</w:t>
      </w:r>
      <w:r>
        <w:rPr>
          <w:rFonts w:hint="eastAsia" w:ascii="Times New Roman" w:hAnsi="Times New Roman" w:eastAsia="仿宋_GB2312" w:cs="仿宋_GB2312"/>
          <w:kern w:val="0"/>
          <w:sz w:val="32"/>
          <w:szCs w:val="32"/>
          <w:highlight w:val="none"/>
        </w:rPr>
        <w:t>《续贷合同》《受托支付协议》及《</w:t>
      </w:r>
      <w:r>
        <w:rPr>
          <w:rFonts w:hint="eastAsia" w:ascii="Times New Roman" w:hAnsi="Times New Roman" w:eastAsia="仿宋_GB2312" w:cs="仿宋_GB2312"/>
          <w:kern w:val="0"/>
          <w:sz w:val="32"/>
          <w:szCs w:val="32"/>
          <w:highlight w:val="none"/>
          <w:lang w:eastAsia="zh-CN"/>
        </w:rPr>
        <w:t>续贷承诺书</w:t>
      </w:r>
      <w:r>
        <w:rPr>
          <w:rFonts w:hint="eastAsia" w:ascii="Times New Roman" w:hAnsi="Times New Roman" w:eastAsia="仿宋_GB2312" w:cs="仿宋_GB2312"/>
          <w:kern w:val="0"/>
          <w:sz w:val="32"/>
          <w:szCs w:val="32"/>
          <w:highlight w:val="none"/>
        </w:rPr>
        <w:t>》</w:t>
      </w:r>
      <w:r>
        <w:rPr>
          <w:rFonts w:hint="eastAsia" w:ascii="Times New Roman" w:hAnsi="Times New Roman" w:eastAsia="仿宋_GB2312" w:cs="仿宋_GB2312"/>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kern w:val="0"/>
          <w:sz w:val="32"/>
          <w:szCs w:val="32"/>
          <w:highlight w:val="none"/>
          <w:lang w:val="en" w:eastAsia="zh-CN"/>
        </w:rPr>
      </w:pPr>
      <w:r>
        <w:rPr>
          <w:rFonts w:hint="default" w:ascii="Times New Roman" w:hAnsi="Times New Roman" w:eastAsia="仿宋_GB2312" w:cs="仿宋_GB2312"/>
          <w:kern w:val="0"/>
          <w:sz w:val="32"/>
          <w:szCs w:val="32"/>
          <w:highlight w:val="none"/>
          <w:lang w:val="en"/>
        </w:rPr>
        <w:t>5.</w:t>
      </w:r>
      <w:r>
        <w:rPr>
          <w:rFonts w:hint="eastAsia" w:ascii="Times New Roman" w:hAnsi="Times New Roman" w:eastAsia="仿宋_GB2312" w:cs="仿宋_GB2312"/>
          <w:kern w:val="0"/>
          <w:sz w:val="32"/>
          <w:szCs w:val="32"/>
          <w:highlight w:val="none"/>
          <w:lang w:val="en" w:eastAsia="zh-CN"/>
        </w:rPr>
        <w:t>企业财务会计制度完整规范。</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第十条 转贷资</w:t>
      </w:r>
      <w:r>
        <w:rPr>
          <w:rFonts w:hint="eastAsia" w:ascii="Times New Roman" w:hAnsi="Times New Roman" w:eastAsia="仿宋_GB2312" w:cs="仿宋_GB2312"/>
          <w:color w:val="000000"/>
          <w:sz w:val="32"/>
          <w:szCs w:val="32"/>
          <w:highlight w:val="none"/>
        </w:rPr>
        <w:t>金仅限用于支持工业企业流动资金贷款的转贷</w:t>
      </w:r>
      <w:r>
        <w:rPr>
          <w:rFonts w:hint="eastAsia" w:ascii="Times New Roman" w:hAnsi="Times New Roman" w:eastAsia="仿宋_GB2312" w:cs="仿宋_GB2312"/>
          <w:kern w:val="0"/>
          <w:sz w:val="32"/>
          <w:szCs w:val="32"/>
          <w:highlight w:val="none"/>
        </w:rPr>
        <w:t>（不含银行承兑汇票、商业贴现、信用证等其他融资方式），不能用于其他用途，项目贷款、表外业务融资等不适用于本办法。单笔</w:t>
      </w:r>
      <w:r>
        <w:rPr>
          <w:rFonts w:hint="eastAsia" w:ascii="Times New Roman" w:hAnsi="Times New Roman" w:eastAsia="仿宋_GB2312" w:cs="仿宋_GB2312"/>
          <w:kern w:val="0"/>
          <w:sz w:val="32"/>
          <w:szCs w:val="32"/>
          <w:highlight w:val="none"/>
          <w:lang w:eastAsia="zh-CN"/>
        </w:rPr>
        <w:t>转贷资金额度原则上应</w:t>
      </w:r>
      <w:r>
        <w:rPr>
          <w:rFonts w:hint="eastAsia" w:ascii="Times New Roman" w:hAnsi="Times New Roman" w:eastAsia="仿宋_GB2312" w:cs="仿宋_GB2312"/>
          <w:kern w:val="0"/>
          <w:sz w:val="32"/>
          <w:szCs w:val="32"/>
          <w:highlight w:val="none"/>
        </w:rPr>
        <w:t>在</w:t>
      </w: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cs="仿宋_GB2312"/>
          <w:kern w:val="0"/>
          <w:sz w:val="32"/>
          <w:szCs w:val="32"/>
          <w:highlight w:val="none"/>
        </w:rPr>
        <w:t>00万元以</w:t>
      </w:r>
      <w:r>
        <w:rPr>
          <w:rFonts w:hint="eastAsia" w:ascii="Times New Roman" w:hAnsi="Times New Roman" w:eastAsia="仿宋_GB2312" w:cs="仿宋_GB2312"/>
          <w:kern w:val="0"/>
          <w:sz w:val="32"/>
          <w:szCs w:val="32"/>
          <w:highlight w:val="none"/>
          <w:lang w:eastAsia="zh-CN"/>
        </w:rPr>
        <w:t>内</w:t>
      </w:r>
      <w:r>
        <w:rPr>
          <w:rFonts w:hint="eastAsia" w:ascii="Times New Roman" w:hAnsi="Times New Roman" w:eastAsia="仿宋_GB2312" w:cs="仿宋_GB2312"/>
          <w:kern w:val="0"/>
          <w:sz w:val="32"/>
          <w:szCs w:val="32"/>
          <w:highlight w:val="none"/>
        </w:rPr>
        <w:t>，</w:t>
      </w:r>
      <w:r>
        <w:rPr>
          <w:rFonts w:hint="eastAsia" w:ascii="Times New Roman" w:hAnsi="Times New Roman" w:eastAsia="仿宋_GB2312" w:cs="仿宋_GB2312"/>
          <w:kern w:val="0"/>
          <w:sz w:val="32"/>
          <w:szCs w:val="32"/>
          <w:highlight w:val="none"/>
          <w:lang w:eastAsia="zh-CN"/>
        </w:rPr>
        <w:t>部分优质企业可适当放宽到</w:t>
      </w:r>
      <w:r>
        <w:rPr>
          <w:rFonts w:hint="eastAsia" w:ascii="Times New Roman" w:hAnsi="Times New Roman" w:eastAsia="仿宋_GB2312" w:cs="仿宋_GB2312"/>
          <w:kern w:val="0"/>
          <w:sz w:val="32"/>
          <w:szCs w:val="32"/>
          <w:highlight w:val="none"/>
          <w:lang w:val="en-US" w:eastAsia="zh-CN"/>
        </w:rPr>
        <w:t>300万元以上，</w:t>
      </w:r>
      <w:r>
        <w:rPr>
          <w:rFonts w:hint="eastAsia" w:ascii="Times New Roman" w:hAnsi="Times New Roman" w:eastAsia="仿宋_GB2312" w:cs="仿宋_GB2312"/>
          <w:kern w:val="0"/>
          <w:sz w:val="32"/>
          <w:szCs w:val="32"/>
          <w:highlight w:val="none"/>
        </w:rPr>
        <w:t>但最高额度原则上不超过</w:t>
      </w:r>
      <w:r>
        <w:rPr>
          <w:rFonts w:hint="default" w:ascii="Times New Roman" w:hAnsi="Times New Roman" w:eastAsia="仿宋_GB2312" w:cs="仿宋_GB2312"/>
          <w:kern w:val="0"/>
          <w:sz w:val="32"/>
          <w:szCs w:val="32"/>
          <w:highlight w:val="none"/>
          <w:lang w:val="en" w:eastAsia="zh-CN"/>
        </w:rPr>
        <w:t>1</w:t>
      </w:r>
      <w:r>
        <w:rPr>
          <w:rFonts w:hint="eastAsia" w:ascii="Times New Roman" w:hAnsi="Times New Roman" w:eastAsia="仿宋_GB2312" w:cs="仿宋_GB2312"/>
          <w:kern w:val="0"/>
          <w:sz w:val="32"/>
          <w:szCs w:val="32"/>
          <w:highlight w:val="none"/>
          <w:lang w:val="en-US" w:eastAsia="zh-CN"/>
        </w:rPr>
        <w:t>000</w:t>
      </w:r>
      <w:r>
        <w:rPr>
          <w:rFonts w:hint="eastAsia" w:ascii="Times New Roman" w:hAnsi="Times New Roman" w:eastAsia="仿宋_GB2312" w:cs="仿宋_GB2312"/>
          <w:kern w:val="0"/>
          <w:sz w:val="32"/>
          <w:szCs w:val="32"/>
          <w:highlight w:val="none"/>
        </w:rPr>
        <w:t>万元。</w:t>
      </w:r>
    </w:p>
    <w:p>
      <w:pPr>
        <w:pStyle w:val="2"/>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eastAsia" w:ascii="Times New Roman" w:hAnsi="Times New Roman" w:eastAsia="仿宋_GB2312" w:cs="仿宋_GB2312"/>
          <w:kern w:val="0"/>
          <w:sz w:val="32"/>
          <w:szCs w:val="32"/>
          <w:highlight w:val="none"/>
          <w:lang w:val="en" w:eastAsia="zh-CN"/>
        </w:rPr>
      </w:pPr>
      <w:r>
        <w:rPr>
          <w:rFonts w:hint="eastAsia" w:ascii="Times New Roman" w:hAnsi="Times New Roman" w:eastAsia="仿宋_GB2312" w:cs="仿宋_GB2312"/>
          <w:kern w:val="0"/>
          <w:sz w:val="32"/>
          <w:szCs w:val="32"/>
          <w:highlight w:val="none"/>
          <w:lang w:eastAsia="zh-CN"/>
        </w:rPr>
        <w:t>第十一条</w:t>
      </w:r>
      <w:r>
        <w:rPr>
          <w:rFonts w:hint="default" w:ascii="Times New Roman" w:hAnsi="Times New Roman" w:eastAsia="仿宋_GB2312" w:cs="仿宋_GB2312"/>
          <w:kern w:val="0"/>
          <w:sz w:val="32"/>
          <w:szCs w:val="32"/>
          <w:highlight w:val="none"/>
          <w:lang w:val="en" w:eastAsia="zh-CN"/>
        </w:rPr>
        <w:t xml:space="preserve"> </w:t>
      </w:r>
      <w:r>
        <w:rPr>
          <w:rFonts w:hint="eastAsia" w:ascii="Times New Roman" w:hAnsi="Times New Roman" w:eastAsia="仿宋_GB2312" w:cs="仿宋_GB2312"/>
          <w:kern w:val="0"/>
          <w:sz w:val="32"/>
          <w:szCs w:val="32"/>
          <w:highlight w:val="none"/>
          <w:lang w:val="en" w:eastAsia="zh-CN"/>
        </w:rPr>
        <w:t>申请企业有下列条件之一的，不予使用转贷资金：</w:t>
      </w:r>
    </w:p>
    <w:p>
      <w:pPr>
        <w:pStyle w:val="3"/>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jc w:val="both"/>
        <w:textAlignment w:val="auto"/>
        <w:rPr>
          <w:rFonts w:hint="eastAsia" w:ascii="Times New Roman" w:hAnsi="Times New Roman" w:eastAsia="仿宋_GB2312" w:cs="仿宋_GB2312"/>
          <w:kern w:val="0"/>
          <w:sz w:val="32"/>
          <w:szCs w:val="32"/>
          <w:highlight w:val="none"/>
          <w:lang w:val="en" w:eastAsia="zh-CN"/>
        </w:rPr>
      </w:pPr>
      <w:r>
        <w:rPr>
          <w:rFonts w:hint="default" w:ascii="Times New Roman" w:hAnsi="Times New Roman" w:eastAsia="仿宋_GB2312" w:cs="仿宋_GB2312"/>
          <w:kern w:val="0"/>
          <w:sz w:val="32"/>
          <w:szCs w:val="32"/>
          <w:highlight w:val="none"/>
          <w:lang w:val="en" w:eastAsia="zh-CN"/>
        </w:rPr>
        <w:t>1.</w:t>
      </w:r>
      <w:r>
        <w:rPr>
          <w:rFonts w:hint="eastAsia" w:ascii="Times New Roman" w:hAnsi="Times New Roman" w:eastAsia="仿宋_GB2312" w:cs="仿宋_GB2312"/>
          <w:kern w:val="0"/>
          <w:sz w:val="32"/>
          <w:szCs w:val="32"/>
          <w:highlight w:val="none"/>
          <w:lang w:val="en" w:eastAsia="zh-CN"/>
        </w:rPr>
        <w:t>企业征信存在严重不良记录的；</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kern w:val="0"/>
          <w:sz w:val="32"/>
          <w:szCs w:val="32"/>
          <w:highlight w:val="none"/>
          <w:lang w:val="en" w:eastAsia="zh-CN"/>
        </w:rPr>
      </w:pPr>
      <w:r>
        <w:rPr>
          <w:rFonts w:hint="default" w:ascii="Times New Roman" w:hAnsi="Times New Roman" w:eastAsia="仿宋_GB2312" w:cs="仿宋_GB2312"/>
          <w:kern w:val="0"/>
          <w:sz w:val="32"/>
          <w:szCs w:val="32"/>
          <w:highlight w:val="none"/>
          <w:lang w:val="en" w:eastAsia="zh-CN"/>
        </w:rPr>
        <w:t>2.</w:t>
      </w:r>
      <w:r>
        <w:rPr>
          <w:rFonts w:hint="eastAsia" w:ascii="Times New Roman" w:hAnsi="Times New Roman" w:eastAsia="仿宋_GB2312" w:cs="仿宋_GB2312"/>
          <w:kern w:val="0"/>
          <w:sz w:val="32"/>
          <w:szCs w:val="32"/>
          <w:highlight w:val="none"/>
          <w:lang w:val="en" w:eastAsia="zh-CN"/>
        </w:rPr>
        <w:t>法定代表人、实际控制人、主要股东、主要负责人等，个人征信存在严重不良记录或被纳入失信被执行人名单的；</w:t>
      </w:r>
    </w:p>
    <w:p>
      <w:pPr>
        <w:pStyle w:val="2"/>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eastAsia" w:ascii="Times New Roman" w:hAnsi="Times New Roman" w:eastAsia="仿宋_GB2312" w:cs="仿宋_GB2312"/>
          <w:kern w:val="0"/>
          <w:sz w:val="32"/>
          <w:szCs w:val="32"/>
          <w:highlight w:val="none"/>
          <w:lang w:val="en" w:eastAsia="zh-CN"/>
        </w:rPr>
      </w:pPr>
      <w:r>
        <w:rPr>
          <w:rFonts w:hint="default" w:ascii="Times New Roman" w:hAnsi="Times New Roman" w:eastAsia="仿宋_GB2312" w:cs="仿宋_GB2312"/>
          <w:kern w:val="0"/>
          <w:sz w:val="32"/>
          <w:szCs w:val="32"/>
          <w:highlight w:val="none"/>
          <w:lang w:val="en" w:eastAsia="zh-CN"/>
        </w:rPr>
        <w:t>3.</w:t>
      </w:r>
      <w:r>
        <w:rPr>
          <w:rFonts w:hint="eastAsia" w:ascii="Times New Roman" w:hAnsi="Times New Roman" w:eastAsia="仿宋_GB2312" w:cs="仿宋_GB2312"/>
          <w:kern w:val="0"/>
          <w:sz w:val="32"/>
          <w:szCs w:val="32"/>
          <w:highlight w:val="none"/>
          <w:lang w:val="en" w:eastAsia="zh-CN"/>
        </w:rPr>
        <w:t>存在提供虚假资料，隐瞒重要事实，虚假承诺，骗取转贷资金支持的；</w:t>
      </w:r>
    </w:p>
    <w:p>
      <w:pPr>
        <w:pStyle w:val="3"/>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jc w:val="both"/>
        <w:textAlignment w:val="auto"/>
        <w:rPr>
          <w:rFonts w:hint="eastAsia" w:ascii="Times New Roman" w:hAnsi="Times New Roman" w:eastAsia="仿宋_GB2312" w:cs="仿宋_GB2312"/>
          <w:kern w:val="0"/>
          <w:sz w:val="32"/>
          <w:szCs w:val="32"/>
          <w:highlight w:val="none"/>
          <w:lang w:val="en" w:eastAsia="zh-CN"/>
        </w:rPr>
      </w:pPr>
      <w:r>
        <w:rPr>
          <w:rFonts w:hint="default" w:ascii="Times New Roman" w:hAnsi="Times New Roman" w:eastAsia="仿宋_GB2312" w:cs="仿宋_GB2312"/>
          <w:kern w:val="0"/>
          <w:sz w:val="32"/>
          <w:szCs w:val="32"/>
          <w:highlight w:val="none"/>
          <w:lang w:val="en" w:eastAsia="zh-CN"/>
        </w:rPr>
        <w:t>4.</w:t>
      </w:r>
      <w:r>
        <w:rPr>
          <w:rFonts w:hint="eastAsia" w:ascii="Times New Roman" w:hAnsi="Times New Roman" w:eastAsia="仿宋_GB2312" w:cs="仿宋_GB2312"/>
          <w:kern w:val="0"/>
          <w:sz w:val="32"/>
          <w:szCs w:val="32"/>
          <w:highlight w:val="none"/>
          <w:lang w:val="en" w:eastAsia="zh-CN"/>
        </w:rPr>
        <w:t>存在诉讼（非原告）、财产保全、被强制执行等风险，可能影响转贷资金安全的；</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highlight w:val="none"/>
          <w:lang w:val="en" w:eastAsia="zh-CN"/>
        </w:rPr>
      </w:pPr>
      <w:r>
        <w:rPr>
          <w:rFonts w:hint="default" w:ascii="Times New Roman" w:hAnsi="Times New Roman" w:eastAsia="仿宋_GB2312" w:cs="仿宋_GB2312"/>
          <w:kern w:val="0"/>
          <w:sz w:val="32"/>
          <w:szCs w:val="32"/>
          <w:highlight w:val="none"/>
          <w:lang w:val="en" w:eastAsia="zh-CN"/>
        </w:rPr>
        <w:t>5.</w:t>
      </w:r>
      <w:r>
        <w:rPr>
          <w:rFonts w:hint="eastAsia" w:ascii="Times New Roman" w:hAnsi="Times New Roman" w:eastAsia="仿宋_GB2312" w:cs="仿宋_GB2312"/>
          <w:kern w:val="0"/>
          <w:sz w:val="32"/>
          <w:szCs w:val="32"/>
          <w:highlight w:val="none"/>
          <w:lang w:val="en" w:eastAsia="zh-CN"/>
        </w:rPr>
        <w:t>其他可能影响转贷资金使用安全、风险较大的情形。</w:t>
      </w:r>
    </w:p>
    <w:p>
      <w:pPr>
        <w:keepNext w:val="0"/>
        <w:keepLines w:val="0"/>
        <w:pageBreakBefore w:val="0"/>
        <w:widowControl/>
        <w:kinsoku/>
        <w:wordWrap/>
        <w:overflowPunct/>
        <w:topLinePunct w:val="0"/>
        <w:autoSpaceDE/>
        <w:autoSpaceDN/>
        <w:bidi w:val="0"/>
        <w:adjustRightInd/>
        <w:snapToGrid/>
        <w:spacing w:line="574" w:lineRule="exact"/>
        <w:ind w:firstLine="648" w:firstLineChars="202"/>
        <w:textAlignment w:val="auto"/>
        <w:rPr>
          <w:rFonts w:ascii="Times New Roman" w:hAnsi="Times New Roman" w:eastAsia="仿宋_GB2312" w:cs="仿宋_GB2312"/>
          <w:b/>
          <w:kern w:val="0"/>
          <w:sz w:val="32"/>
          <w:szCs w:val="32"/>
          <w:highlight w:val="none"/>
        </w:rPr>
      </w:pPr>
    </w:p>
    <w:p>
      <w:pPr>
        <w:pStyle w:val="22"/>
        <w:keepNext w:val="0"/>
        <w:keepLines w:val="0"/>
        <w:pageBreakBefore w:val="0"/>
        <w:widowControl/>
        <w:kinsoku/>
        <w:wordWrap/>
        <w:overflowPunct/>
        <w:topLinePunct w:val="0"/>
        <w:autoSpaceDE/>
        <w:autoSpaceDN/>
        <w:bidi w:val="0"/>
        <w:adjustRightInd/>
        <w:snapToGrid/>
        <w:spacing w:line="574" w:lineRule="exact"/>
        <w:ind w:firstLine="0" w:firstLineChars="0"/>
        <w:jc w:val="center"/>
        <w:textAlignment w:val="auto"/>
        <w:rPr>
          <w:rFonts w:ascii="Times New Roman" w:hAnsi="Times New Roman" w:eastAsia="黑体" w:cs="仿宋_GB2312"/>
          <w:kern w:val="0"/>
          <w:sz w:val="32"/>
          <w:szCs w:val="32"/>
          <w:highlight w:val="none"/>
        </w:rPr>
      </w:pPr>
      <w:r>
        <w:rPr>
          <w:rFonts w:hint="eastAsia" w:ascii="Times New Roman" w:hAnsi="Times New Roman" w:eastAsia="黑体" w:cs="仿宋_GB2312"/>
          <w:kern w:val="0"/>
          <w:sz w:val="32"/>
          <w:szCs w:val="32"/>
          <w:highlight w:val="none"/>
        </w:rPr>
        <w:t>第四章 资金使用及管理</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第十</w:t>
      </w:r>
      <w:r>
        <w:rPr>
          <w:rFonts w:hint="eastAsia" w:ascii="Times New Roman" w:hAnsi="Times New Roman" w:eastAsia="仿宋_GB2312" w:cs="仿宋_GB2312"/>
          <w:kern w:val="0"/>
          <w:sz w:val="32"/>
          <w:szCs w:val="32"/>
          <w:highlight w:val="none"/>
          <w:lang w:eastAsia="zh-CN"/>
        </w:rPr>
        <w:t>二</w:t>
      </w:r>
      <w:r>
        <w:rPr>
          <w:rFonts w:hint="eastAsia" w:ascii="Times New Roman" w:hAnsi="Times New Roman" w:eastAsia="仿宋_GB2312" w:cs="仿宋_GB2312"/>
          <w:kern w:val="0"/>
          <w:sz w:val="32"/>
          <w:szCs w:val="32"/>
          <w:highlight w:val="none"/>
        </w:rPr>
        <w:t>条 为确保资金安全，资金管理平台设立转贷资金专用账户，实行</w:t>
      </w:r>
      <w:r>
        <w:rPr>
          <w:rFonts w:hint="eastAsia" w:ascii="Times New Roman" w:hAnsi="Times New Roman" w:eastAsia="仿宋_GB2312" w:cs="仿宋_GB2312"/>
          <w:kern w:val="0"/>
          <w:sz w:val="32"/>
          <w:szCs w:val="32"/>
          <w:highlight w:val="none"/>
          <w:lang w:eastAsia="zh-CN"/>
        </w:rPr>
        <w:t>闭环</w:t>
      </w:r>
      <w:r>
        <w:rPr>
          <w:rFonts w:hint="eastAsia" w:ascii="Times New Roman" w:hAnsi="Times New Roman" w:eastAsia="仿宋_GB2312" w:cs="仿宋_GB2312"/>
          <w:kern w:val="0"/>
          <w:sz w:val="32"/>
          <w:szCs w:val="32"/>
          <w:highlight w:val="none"/>
        </w:rPr>
        <w:t>管理，只有</w:t>
      </w:r>
      <w:r>
        <w:rPr>
          <w:rFonts w:hint="eastAsia" w:ascii="Times New Roman" w:hAnsi="Times New Roman" w:eastAsia="仿宋_GB2312" w:cs="仿宋_GB2312"/>
          <w:kern w:val="0"/>
          <w:sz w:val="32"/>
          <w:szCs w:val="32"/>
          <w:highlight w:val="none"/>
          <w:lang w:val="en-US" w:eastAsia="zh-CN"/>
        </w:rPr>
        <w:t>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同意为企业续贷，且签订《续贷合同》《受托支付协议》</w:t>
      </w:r>
      <w:r>
        <w:rPr>
          <w:rFonts w:hint="eastAsia" w:ascii="Times New Roman" w:hAnsi="Times New Roman" w:eastAsia="仿宋_GB2312" w:cs="仿宋_GB2312"/>
          <w:kern w:val="0"/>
          <w:sz w:val="32"/>
          <w:szCs w:val="32"/>
          <w:highlight w:val="none"/>
          <w:lang w:eastAsia="zh-CN"/>
        </w:rPr>
        <w:t>及《续贷承诺书》</w:t>
      </w:r>
      <w:r>
        <w:rPr>
          <w:rFonts w:hint="eastAsia" w:ascii="Times New Roman" w:hAnsi="Times New Roman" w:eastAsia="仿宋_GB2312" w:cs="仿宋_GB2312"/>
          <w:kern w:val="0"/>
          <w:sz w:val="32"/>
          <w:szCs w:val="32"/>
          <w:highlight w:val="none"/>
        </w:rPr>
        <w:t>并出具意见后，才能使用转贷资金。单笔转贷资金额度控制在合作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承诺续贷额度以内，原则上最高不超过</w:t>
      </w:r>
      <w:r>
        <w:rPr>
          <w:rFonts w:hint="default" w:ascii="Times New Roman" w:hAnsi="Times New Roman" w:eastAsia="仿宋_GB2312" w:cs="仿宋_GB2312"/>
          <w:kern w:val="0"/>
          <w:sz w:val="32"/>
          <w:szCs w:val="32"/>
          <w:highlight w:val="none"/>
          <w:lang w:val="en"/>
        </w:rPr>
        <w:t>1</w:t>
      </w:r>
      <w:r>
        <w:rPr>
          <w:rFonts w:hint="eastAsia" w:ascii="Times New Roman" w:hAnsi="Times New Roman" w:eastAsia="仿宋_GB2312" w:cs="仿宋_GB2312"/>
          <w:kern w:val="0"/>
          <w:sz w:val="32"/>
          <w:szCs w:val="32"/>
          <w:highlight w:val="none"/>
          <w:lang w:val="en-US" w:eastAsia="zh-CN"/>
        </w:rPr>
        <w:t>000</w:t>
      </w:r>
      <w:r>
        <w:rPr>
          <w:rFonts w:hint="eastAsia" w:ascii="Times New Roman" w:hAnsi="Times New Roman" w:eastAsia="仿宋_GB2312" w:cs="仿宋_GB2312"/>
          <w:kern w:val="0"/>
          <w:sz w:val="32"/>
          <w:szCs w:val="32"/>
          <w:highlight w:val="none"/>
        </w:rPr>
        <w:t>万元，</w:t>
      </w:r>
      <w:r>
        <w:rPr>
          <w:rFonts w:hint="eastAsia" w:ascii="Times New Roman" w:hAnsi="Times New Roman" w:eastAsia="仿宋_GB2312" w:cs="仿宋_GB2312"/>
          <w:kern w:val="0"/>
          <w:sz w:val="32"/>
          <w:szCs w:val="32"/>
          <w:highlight w:val="none"/>
          <w:lang w:eastAsia="zh-CN"/>
        </w:rPr>
        <w:t>单个企业每年原则上最多申请使用</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次转贷资金。银行不能因企业使用转贷资金而降低该企业在银行的风险分类级态。</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hint="default" w:ascii="Times New Roman" w:hAnsi="Times New Roman" w:eastAsia="仿宋_GB2312"/>
          <w:highlight w:val="none"/>
          <w:lang w:val="en" w:eastAsia="zh-CN"/>
        </w:rPr>
      </w:pPr>
      <w:r>
        <w:rPr>
          <w:rFonts w:hint="eastAsia" w:ascii="Times New Roman" w:hAnsi="Times New Roman" w:eastAsia="仿宋_GB2312" w:cs="仿宋_GB2312"/>
          <w:kern w:val="0"/>
          <w:sz w:val="32"/>
          <w:szCs w:val="32"/>
          <w:highlight w:val="none"/>
        </w:rPr>
        <w:t>第十</w:t>
      </w:r>
      <w:r>
        <w:rPr>
          <w:rFonts w:hint="eastAsia" w:ascii="Times New Roman" w:hAnsi="Times New Roman" w:eastAsia="仿宋_GB2312" w:cs="仿宋_GB2312"/>
          <w:kern w:val="0"/>
          <w:sz w:val="32"/>
          <w:szCs w:val="32"/>
          <w:highlight w:val="none"/>
          <w:lang w:eastAsia="zh-CN"/>
        </w:rPr>
        <w:t>三</w:t>
      </w:r>
      <w:r>
        <w:rPr>
          <w:rFonts w:hint="eastAsia" w:ascii="Times New Roman" w:hAnsi="Times New Roman" w:eastAsia="仿宋_GB2312" w:cs="仿宋_GB2312"/>
          <w:kern w:val="0"/>
          <w:sz w:val="32"/>
          <w:szCs w:val="32"/>
          <w:highlight w:val="none"/>
        </w:rPr>
        <w:t>条 转贷资金</w:t>
      </w:r>
      <w:r>
        <w:rPr>
          <w:rFonts w:hint="eastAsia" w:ascii="Times New Roman" w:hAnsi="Times New Roman" w:eastAsia="仿宋_GB2312" w:cs="仿宋_GB2312"/>
          <w:kern w:val="0"/>
          <w:sz w:val="32"/>
          <w:szCs w:val="32"/>
          <w:highlight w:val="none"/>
          <w:lang w:eastAsia="zh-CN"/>
        </w:rPr>
        <w:t>实行有偿使用</w:t>
      </w:r>
      <w:r>
        <w:rPr>
          <w:rFonts w:hint="eastAsia" w:ascii="Times New Roman" w:hAnsi="Times New Roman" w:eastAsia="仿宋_GB2312" w:cs="仿宋_GB2312"/>
          <w:kern w:val="0"/>
          <w:sz w:val="32"/>
          <w:szCs w:val="32"/>
          <w:highlight w:val="none"/>
        </w:rPr>
        <w:t>，</w:t>
      </w:r>
      <w:r>
        <w:rPr>
          <w:rFonts w:hint="eastAsia" w:ascii="Times New Roman" w:hAnsi="Times New Roman" w:eastAsia="仿宋_GB2312" w:cs="仿宋_GB2312"/>
          <w:kern w:val="0"/>
          <w:sz w:val="32"/>
          <w:szCs w:val="32"/>
          <w:highlight w:val="none"/>
          <w:lang w:eastAsia="zh-CN"/>
        </w:rPr>
        <w:t>原则上费率不高于同期银行借贷基准利率，</w:t>
      </w:r>
      <w:r>
        <w:rPr>
          <w:rFonts w:hint="eastAsia" w:ascii="Times New Roman" w:hAnsi="Times New Roman" w:eastAsia="仿宋_GB2312" w:cs="仿宋_GB2312"/>
          <w:kern w:val="0"/>
          <w:sz w:val="32"/>
          <w:szCs w:val="32"/>
          <w:highlight w:val="none"/>
        </w:rPr>
        <w:t>转贷资金的借款期限原则上不得超过30个工作日。</w:t>
      </w:r>
    </w:p>
    <w:p>
      <w:pPr>
        <w:keepNext w:val="0"/>
        <w:keepLines w:val="0"/>
        <w:pageBreakBefore w:val="0"/>
        <w:widowControl/>
        <w:kinsoku/>
        <w:wordWrap/>
        <w:overflowPunct/>
        <w:topLinePunct w:val="0"/>
        <w:autoSpaceDE/>
        <w:autoSpaceDN/>
        <w:bidi w:val="0"/>
        <w:adjustRightInd/>
        <w:snapToGrid/>
        <w:spacing w:line="574" w:lineRule="exact"/>
        <w:ind w:firstLine="2891" w:firstLineChars="900"/>
        <w:textAlignment w:val="auto"/>
        <w:rPr>
          <w:rFonts w:ascii="Times New Roman" w:hAnsi="Times New Roman" w:eastAsia="仿宋_GB2312" w:cs="仿宋_GB2312"/>
          <w:b/>
          <w:color w:val="auto"/>
          <w:kern w:val="0"/>
          <w:sz w:val="32"/>
          <w:szCs w:val="32"/>
          <w:highlight w:val="none"/>
        </w:rPr>
      </w:pPr>
    </w:p>
    <w:p>
      <w:pPr>
        <w:pStyle w:val="22"/>
        <w:keepNext w:val="0"/>
        <w:keepLines w:val="0"/>
        <w:pageBreakBefore w:val="0"/>
        <w:widowControl/>
        <w:kinsoku/>
        <w:wordWrap/>
        <w:overflowPunct/>
        <w:topLinePunct w:val="0"/>
        <w:autoSpaceDE/>
        <w:autoSpaceDN/>
        <w:bidi w:val="0"/>
        <w:adjustRightInd/>
        <w:snapToGrid/>
        <w:spacing w:line="574" w:lineRule="exact"/>
        <w:ind w:firstLine="0" w:firstLineChars="0"/>
        <w:jc w:val="center"/>
        <w:textAlignment w:val="auto"/>
        <w:rPr>
          <w:rFonts w:ascii="Times New Roman" w:hAnsi="Times New Roman" w:eastAsia="黑体" w:cs="仿宋_GB2312"/>
          <w:color w:val="auto"/>
          <w:kern w:val="0"/>
          <w:sz w:val="32"/>
          <w:szCs w:val="32"/>
          <w:highlight w:val="none"/>
        </w:rPr>
      </w:pPr>
      <w:r>
        <w:rPr>
          <w:rFonts w:hint="eastAsia" w:ascii="Times New Roman" w:hAnsi="Times New Roman" w:eastAsia="黑体" w:cs="仿宋_GB2312"/>
          <w:color w:val="auto"/>
          <w:kern w:val="0"/>
          <w:sz w:val="32"/>
          <w:szCs w:val="32"/>
          <w:highlight w:val="none"/>
        </w:rPr>
        <w:t>第五章 资金申请程序</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第十</w:t>
      </w:r>
      <w:r>
        <w:rPr>
          <w:rFonts w:hint="eastAsia" w:ascii="Times New Roman" w:hAnsi="Times New Roman" w:eastAsia="仿宋_GB2312" w:cs="仿宋_GB2312"/>
          <w:color w:val="auto"/>
          <w:kern w:val="0"/>
          <w:sz w:val="32"/>
          <w:szCs w:val="32"/>
          <w:highlight w:val="none"/>
          <w:lang w:eastAsia="zh-CN"/>
        </w:rPr>
        <w:t>四</w:t>
      </w:r>
      <w:r>
        <w:rPr>
          <w:rFonts w:hint="eastAsia" w:ascii="Times New Roman" w:hAnsi="Times New Roman" w:eastAsia="仿宋_GB2312" w:cs="仿宋_GB2312"/>
          <w:color w:val="auto"/>
          <w:kern w:val="0"/>
          <w:sz w:val="32"/>
          <w:szCs w:val="32"/>
          <w:highlight w:val="none"/>
        </w:rPr>
        <w:t>条 申请。符合条件的工业企业应在贷款到期前30个工作日内向合作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提出书面</w:t>
      </w:r>
      <w:r>
        <w:rPr>
          <w:rFonts w:hint="eastAsia" w:ascii="Times New Roman" w:hAnsi="Times New Roman" w:eastAsia="仿宋_GB2312" w:cs="仿宋_GB2312"/>
          <w:color w:val="auto"/>
          <w:kern w:val="0"/>
          <w:sz w:val="32"/>
          <w:szCs w:val="32"/>
          <w:highlight w:val="none"/>
          <w:lang w:eastAsia="zh-CN"/>
        </w:rPr>
        <w:t>续贷</w:t>
      </w:r>
      <w:r>
        <w:rPr>
          <w:rFonts w:hint="eastAsia" w:ascii="Times New Roman" w:hAnsi="Times New Roman" w:eastAsia="仿宋_GB2312" w:cs="仿宋_GB2312"/>
          <w:color w:val="auto"/>
          <w:kern w:val="0"/>
          <w:sz w:val="32"/>
          <w:szCs w:val="32"/>
          <w:highlight w:val="none"/>
        </w:rPr>
        <w:t>申请并按要求提供续贷资料</w:t>
      </w:r>
      <w:r>
        <w:rPr>
          <w:rFonts w:hint="eastAsia" w:ascii="Times New Roman" w:hAnsi="Times New Roman" w:eastAsia="仿宋_GB2312" w:cs="仿宋_GB2312"/>
          <w:color w:val="auto"/>
          <w:kern w:val="0"/>
          <w:sz w:val="32"/>
          <w:szCs w:val="32"/>
          <w:highlight w:val="none"/>
          <w:lang w:eastAsia="zh-CN"/>
        </w:rPr>
        <w:t>，并</w:t>
      </w:r>
      <w:r>
        <w:rPr>
          <w:rFonts w:hint="eastAsia" w:ascii="Times New Roman" w:hAnsi="Times New Roman" w:eastAsia="仿宋_GB2312" w:cs="仿宋_GB2312"/>
          <w:color w:val="auto"/>
          <w:kern w:val="0"/>
          <w:sz w:val="32"/>
          <w:szCs w:val="32"/>
          <w:highlight w:val="none"/>
        </w:rPr>
        <w:t>向资金管理平台出具借用工业企业专项转贷资金申请书</w:t>
      </w:r>
      <w:r>
        <w:rPr>
          <w:rFonts w:hint="eastAsia" w:ascii="Times New Roman" w:hAnsi="Times New Roman" w:eastAsia="仿宋_GB2312" w:cs="仿宋_GB2312"/>
          <w:color w:val="auto"/>
          <w:kern w:val="0"/>
          <w:sz w:val="32"/>
          <w:szCs w:val="32"/>
          <w:highlight w:val="none"/>
          <w:lang w:val="en-US" w:eastAsia="zh-CN"/>
        </w:rPr>
        <w:t>及</w:t>
      </w:r>
      <w:r>
        <w:rPr>
          <w:rFonts w:hint="eastAsia" w:ascii="Times New Roman" w:hAnsi="Times New Roman" w:eastAsia="仿宋_GB2312" w:cs="仿宋_GB2312"/>
          <w:color w:val="auto"/>
          <w:kern w:val="0"/>
          <w:sz w:val="32"/>
          <w:szCs w:val="32"/>
          <w:highlight w:val="none"/>
        </w:rPr>
        <w:t>企业相关材料。</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第十</w:t>
      </w:r>
      <w:r>
        <w:rPr>
          <w:rFonts w:hint="eastAsia" w:ascii="Times New Roman" w:hAnsi="Times New Roman" w:eastAsia="仿宋_GB2312" w:cs="仿宋_GB2312"/>
          <w:color w:val="auto"/>
          <w:kern w:val="0"/>
          <w:sz w:val="32"/>
          <w:szCs w:val="32"/>
          <w:highlight w:val="none"/>
          <w:lang w:eastAsia="zh-CN"/>
        </w:rPr>
        <w:t>五</w:t>
      </w:r>
      <w:r>
        <w:rPr>
          <w:rFonts w:hint="eastAsia" w:ascii="Times New Roman" w:hAnsi="Times New Roman" w:eastAsia="仿宋_GB2312" w:cs="仿宋_GB2312"/>
          <w:color w:val="auto"/>
          <w:kern w:val="0"/>
          <w:sz w:val="32"/>
          <w:szCs w:val="32"/>
          <w:highlight w:val="none"/>
        </w:rPr>
        <w:t xml:space="preserve">条 </w:t>
      </w:r>
      <w:r>
        <w:rPr>
          <w:rFonts w:hint="eastAsia" w:ascii="Times New Roman" w:hAnsi="Times New Roman" w:eastAsia="仿宋_GB2312" w:cs="仿宋_GB2312"/>
          <w:color w:val="auto"/>
          <w:kern w:val="0"/>
          <w:sz w:val="32"/>
          <w:szCs w:val="32"/>
          <w:highlight w:val="none"/>
          <w:lang w:eastAsia="zh-CN"/>
        </w:rPr>
        <w:t>初审</w:t>
      </w:r>
      <w:r>
        <w:rPr>
          <w:rFonts w:hint="eastAsia" w:ascii="Times New Roman" w:hAnsi="Times New Roman" w:eastAsia="仿宋_GB2312" w:cs="仿宋_GB2312"/>
          <w:color w:val="auto"/>
          <w:kern w:val="0"/>
          <w:sz w:val="32"/>
          <w:szCs w:val="32"/>
          <w:highlight w:val="none"/>
        </w:rPr>
        <w:t>。资金管理平台对企业申请材料的真实性、完整性进行初审。对初审合格，符合借款条件、拥有良好的信用记录，且转</w:t>
      </w:r>
      <w:r>
        <w:rPr>
          <w:rFonts w:hint="eastAsia" w:ascii="Times New Roman" w:hAnsi="Times New Roman" w:eastAsia="仿宋_GB2312" w:cs="仿宋_GB2312"/>
          <w:color w:val="auto"/>
          <w:kern w:val="0"/>
          <w:sz w:val="32"/>
          <w:szCs w:val="32"/>
          <w:highlight w:val="none"/>
          <w:lang w:eastAsia="zh-CN"/>
        </w:rPr>
        <w:t>贷</w:t>
      </w:r>
      <w:r>
        <w:rPr>
          <w:rFonts w:hint="eastAsia" w:ascii="Times New Roman" w:hAnsi="Times New Roman" w:eastAsia="仿宋_GB2312" w:cs="仿宋_GB2312"/>
          <w:color w:val="auto"/>
          <w:kern w:val="0"/>
          <w:sz w:val="32"/>
          <w:szCs w:val="32"/>
          <w:highlight w:val="none"/>
        </w:rPr>
        <w:t>资金余额能够满足贷款额度的企业进一步进行全面深入考察，并与合作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衔接，提出转贷资金安排使用的初步意见。</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第十</w:t>
      </w:r>
      <w:r>
        <w:rPr>
          <w:rFonts w:hint="eastAsia" w:ascii="Times New Roman" w:hAnsi="Times New Roman" w:eastAsia="仿宋_GB2312" w:cs="仿宋_GB2312"/>
          <w:color w:val="auto"/>
          <w:kern w:val="0"/>
          <w:sz w:val="32"/>
          <w:szCs w:val="32"/>
          <w:highlight w:val="none"/>
          <w:lang w:eastAsia="zh-CN"/>
        </w:rPr>
        <w:t>六</w:t>
      </w:r>
      <w:r>
        <w:rPr>
          <w:rFonts w:hint="eastAsia" w:ascii="Times New Roman" w:hAnsi="Times New Roman" w:eastAsia="仿宋_GB2312" w:cs="仿宋_GB2312"/>
          <w:color w:val="auto"/>
          <w:kern w:val="0"/>
          <w:sz w:val="32"/>
          <w:szCs w:val="32"/>
          <w:highlight w:val="none"/>
        </w:rPr>
        <w:t>条 审批。</w:t>
      </w:r>
      <w:r>
        <w:rPr>
          <w:rFonts w:hint="eastAsia" w:ascii="Times New Roman" w:hAnsi="Times New Roman" w:eastAsia="仿宋_GB2312" w:cs="仿宋_GB2312"/>
          <w:color w:val="auto"/>
          <w:kern w:val="0"/>
          <w:sz w:val="32"/>
          <w:szCs w:val="32"/>
          <w:highlight w:val="none"/>
          <w:lang w:eastAsia="zh-CN"/>
        </w:rPr>
        <w:t>资金管理平台根据初步意见</w:t>
      </w:r>
      <w:r>
        <w:rPr>
          <w:rFonts w:hint="eastAsia" w:ascii="Times New Roman" w:hAnsi="Times New Roman" w:eastAsia="仿宋_GB2312" w:cs="仿宋_GB2312"/>
          <w:color w:val="auto"/>
          <w:kern w:val="0"/>
          <w:sz w:val="32"/>
          <w:szCs w:val="32"/>
          <w:highlight w:val="none"/>
        </w:rPr>
        <w:t>决定借款金额并签署审批意见。</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第十</w:t>
      </w:r>
      <w:r>
        <w:rPr>
          <w:rFonts w:hint="eastAsia" w:ascii="Times New Roman" w:hAnsi="Times New Roman" w:eastAsia="仿宋_GB2312" w:cs="仿宋_GB2312"/>
          <w:color w:val="auto"/>
          <w:kern w:val="0"/>
          <w:sz w:val="32"/>
          <w:szCs w:val="32"/>
          <w:highlight w:val="none"/>
          <w:lang w:eastAsia="zh-CN"/>
        </w:rPr>
        <w:t>七</w:t>
      </w:r>
      <w:r>
        <w:rPr>
          <w:rFonts w:hint="eastAsia" w:ascii="Times New Roman" w:hAnsi="Times New Roman" w:eastAsia="仿宋_GB2312" w:cs="仿宋_GB2312"/>
          <w:color w:val="auto"/>
          <w:kern w:val="0"/>
          <w:sz w:val="32"/>
          <w:szCs w:val="32"/>
          <w:highlight w:val="none"/>
        </w:rPr>
        <w:t>条 签约。资金管理平台与完成审批手续的企业、合作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签订相关协议，约定借款的金额、期限、还款方式、违约责任及双方的权利义务等。</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第十</w:t>
      </w:r>
      <w:r>
        <w:rPr>
          <w:rFonts w:hint="eastAsia" w:ascii="Times New Roman" w:hAnsi="Times New Roman" w:eastAsia="仿宋_GB2312" w:cs="仿宋_GB2312"/>
          <w:color w:val="auto"/>
          <w:kern w:val="0"/>
          <w:sz w:val="32"/>
          <w:szCs w:val="32"/>
          <w:highlight w:val="none"/>
          <w:lang w:eastAsia="zh-CN"/>
        </w:rPr>
        <w:t>八</w:t>
      </w:r>
      <w:r>
        <w:rPr>
          <w:rFonts w:hint="eastAsia" w:ascii="Times New Roman" w:hAnsi="Times New Roman" w:eastAsia="仿宋_GB2312" w:cs="仿宋_GB2312"/>
          <w:color w:val="auto"/>
          <w:kern w:val="0"/>
          <w:sz w:val="32"/>
          <w:szCs w:val="32"/>
          <w:highlight w:val="none"/>
        </w:rPr>
        <w:t>条 发放。合作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确认申请企业办理完相关手续</w:t>
      </w:r>
      <w:r>
        <w:rPr>
          <w:rFonts w:hint="eastAsia" w:ascii="Times New Roman" w:hAnsi="Times New Roman" w:eastAsia="仿宋_GB2312" w:cs="仿宋_GB2312"/>
          <w:color w:val="auto"/>
          <w:kern w:val="0"/>
          <w:sz w:val="32"/>
          <w:szCs w:val="32"/>
          <w:highlight w:val="none"/>
          <w:lang w:eastAsia="zh-CN"/>
        </w:rPr>
        <w:t>后</w:t>
      </w:r>
      <w:r>
        <w:rPr>
          <w:rFonts w:hint="eastAsia" w:ascii="Times New Roman" w:hAnsi="Times New Roman" w:eastAsia="仿宋_GB2312" w:cs="仿宋_GB2312"/>
          <w:color w:val="auto"/>
          <w:kern w:val="0"/>
          <w:sz w:val="32"/>
          <w:szCs w:val="32"/>
          <w:highlight w:val="none"/>
        </w:rPr>
        <w:t>，合作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向资金管理平台签发划转通知书，资金管理平台按程序于企业贷款到期日之前将转贷资金划转至</w:t>
      </w:r>
      <w:r>
        <w:rPr>
          <w:rFonts w:hint="eastAsia" w:ascii="Times New Roman" w:hAnsi="Times New Roman" w:eastAsia="仿宋_GB2312" w:cs="仿宋_GB2312"/>
          <w:kern w:val="0"/>
          <w:sz w:val="32"/>
          <w:szCs w:val="32"/>
          <w:highlight w:val="none"/>
        </w:rPr>
        <w:t>合作</w:t>
      </w:r>
      <w:r>
        <w:rPr>
          <w:rFonts w:hint="eastAsia" w:ascii="Times New Roman" w:hAnsi="Times New Roman" w:eastAsia="仿宋_GB2312" w:cs="仿宋_GB2312"/>
          <w:kern w:val="0"/>
          <w:sz w:val="32"/>
          <w:szCs w:val="32"/>
          <w:highlight w:val="none"/>
          <w:lang w:eastAsia="zh-CN"/>
        </w:rPr>
        <w:t>金融机构</w:t>
      </w:r>
      <w:r>
        <w:rPr>
          <w:rFonts w:hint="eastAsia" w:ascii="Times New Roman" w:hAnsi="Times New Roman" w:eastAsia="仿宋_GB2312" w:cs="仿宋_GB2312"/>
          <w:kern w:val="0"/>
          <w:sz w:val="32"/>
          <w:szCs w:val="32"/>
          <w:highlight w:val="none"/>
        </w:rPr>
        <w:t>开立用于接收转贷资金</w:t>
      </w:r>
      <w:r>
        <w:rPr>
          <w:rFonts w:hint="eastAsia" w:ascii="Times New Roman" w:hAnsi="Times New Roman" w:eastAsia="仿宋_GB2312" w:cs="仿宋_GB2312"/>
          <w:kern w:val="0"/>
          <w:sz w:val="32"/>
          <w:szCs w:val="32"/>
          <w:highlight w:val="none"/>
          <w:lang w:val="en-US" w:eastAsia="zh-CN"/>
        </w:rPr>
        <w:t>的</w:t>
      </w:r>
      <w:r>
        <w:rPr>
          <w:rFonts w:hint="eastAsia" w:ascii="Times New Roman" w:hAnsi="Times New Roman" w:eastAsia="仿宋_GB2312" w:cs="仿宋_GB2312"/>
          <w:kern w:val="0"/>
          <w:sz w:val="32"/>
          <w:szCs w:val="32"/>
          <w:highlight w:val="none"/>
        </w:rPr>
        <w:t>专用账户</w:t>
      </w:r>
      <w:r>
        <w:rPr>
          <w:rFonts w:hint="eastAsia" w:ascii="Times New Roman" w:hAnsi="Times New Roman" w:eastAsia="仿宋_GB2312" w:cs="仿宋_GB2312"/>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w:t>
      </w:r>
      <w:r>
        <w:rPr>
          <w:rFonts w:hint="eastAsia" w:ascii="Times New Roman" w:hAnsi="Times New Roman" w:eastAsia="仿宋_GB2312" w:cs="仿宋_GB2312"/>
          <w:color w:val="auto"/>
          <w:kern w:val="0"/>
          <w:sz w:val="32"/>
          <w:szCs w:val="32"/>
          <w:highlight w:val="none"/>
          <w:lang w:eastAsia="zh-CN"/>
        </w:rPr>
        <w:t>十九</w:t>
      </w:r>
      <w:r>
        <w:rPr>
          <w:rFonts w:hint="eastAsia" w:ascii="Times New Roman" w:hAnsi="Times New Roman" w:eastAsia="仿宋_GB2312" w:cs="仿宋_GB2312"/>
          <w:color w:val="auto"/>
          <w:kern w:val="0"/>
          <w:sz w:val="32"/>
          <w:szCs w:val="32"/>
          <w:highlight w:val="none"/>
        </w:rPr>
        <w:t>条 收回。合作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按承诺时限发放续贷资金，同时</w:t>
      </w:r>
      <w:r>
        <w:rPr>
          <w:rFonts w:hint="eastAsia" w:ascii="Times New Roman" w:hAnsi="Times New Roman" w:eastAsia="仿宋_GB2312" w:cs="仿宋_GB2312"/>
          <w:color w:val="auto"/>
          <w:kern w:val="0"/>
          <w:sz w:val="32"/>
          <w:szCs w:val="32"/>
          <w:highlight w:val="none"/>
          <w:lang w:val="en-US" w:eastAsia="zh-CN"/>
        </w:rPr>
        <w:t>通过受托支付方式将</w:t>
      </w:r>
      <w:r>
        <w:rPr>
          <w:rFonts w:hint="eastAsia" w:ascii="Times New Roman" w:hAnsi="Times New Roman" w:eastAsia="仿宋_GB2312" w:cs="仿宋_GB2312"/>
          <w:color w:val="auto"/>
          <w:kern w:val="0"/>
          <w:sz w:val="32"/>
          <w:szCs w:val="32"/>
          <w:highlight w:val="none"/>
        </w:rPr>
        <w:t>转贷资金</w:t>
      </w:r>
      <w:r>
        <w:rPr>
          <w:rFonts w:hint="eastAsia" w:ascii="Times New Roman" w:hAnsi="Times New Roman" w:eastAsia="仿宋_GB2312" w:cs="仿宋_GB2312"/>
          <w:color w:val="auto"/>
          <w:kern w:val="0"/>
          <w:sz w:val="32"/>
          <w:szCs w:val="32"/>
          <w:highlight w:val="none"/>
          <w:lang w:val="en-US" w:eastAsia="zh-CN"/>
        </w:rPr>
        <w:t>归还至</w:t>
      </w:r>
      <w:r>
        <w:rPr>
          <w:rFonts w:hint="eastAsia" w:ascii="Times New Roman" w:hAnsi="Times New Roman" w:eastAsia="仿宋_GB2312" w:cs="仿宋_GB2312"/>
          <w:color w:val="auto"/>
          <w:kern w:val="0"/>
          <w:sz w:val="32"/>
          <w:szCs w:val="32"/>
          <w:highlight w:val="none"/>
        </w:rPr>
        <w:t>资金管理平台</w:t>
      </w:r>
      <w:r>
        <w:rPr>
          <w:rFonts w:hint="eastAsia" w:ascii="Times New Roman" w:hAnsi="Times New Roman" w:eastAsia="仿宋_GB2312" w:cs="仿宋_GB2312"/>
          <w:color w:val="auto"/>
          <w:kern w:val="0"/>
          <w:sz w:val="32"/>
          <w:szCs w:val="32"/>
          <w:highlight w:val="none"/>
          <w:lang w:eastAsia="zh-CN"/>
        </w:rPr>
        <w:t>转贷</w:t>
      </w:r>
      <w:r>
        <w:rPr>
          <w:rFonts w:hint="eastAsia" w:ascii="Times New Roman" w:hAnsi="Times New Roman" w:eastAsia="仿宋_GB2312" w:cs="仿宋_GB2312"/>
          <w:color w:val="auto"/>
          <w:kern w:val="0"/>
          <w:sz w:val="32"/>
          <w:szCs w:val="32"/>
          <w:highlight w:val="none"/>
          <w:lang w:val="en-US" w:eastAsia="zh-CN"/>
        </w:rPr>
        <w:t>账户。</w:t>
      </w:r>
      <w:r>
        <w:rPr>
          <w:rFonts w:hint="eastAsia" w:ascii="Times New Roman" w:hAnsi="Times New Roman" w:eastAsia="仿宋_GB2312" w:cs="仿宋_GB2312"/>
          <w:color w:val="auto"/>
          <w:kern w:val="0"/>
          <w:sz w:val="32"/>
          <w:szCs w:val="32"/>
          <w:highlight w:val="none"/>
        </w:rPr>
        <w:t>原则上申请企业重新获得银行贷款后，必须立即归还转贷资金。</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第二十条 资料归档。资金管理平台、合作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将资金申请、使用、收回全过程中形成的纸质及电子信息等资料在贷款归还或代偿后15</w:t>
      </w:r>
      <w:r>
        <w:rPr>
          <w:rFonts w:hint="eastAsia" w:ascii="Times New Roman" w:hAnsi="Times New Roman" w:eastAsia="仿宋_GB2312" w:cs="仿宋_GB2312"/>
          <w:color w:val="auto"/>
          <w:kern w:val="0"/>
          <w:sz w:val="32"/>
          <w:szCs w:val="32"/>
          <w:highlight w:val="none"/>
          <w:lang w:eastAsia="zh-CN"/>
        </w:rPr>
        <w:t>个工作日</w:t>
      </w:r>
      <w:r>
        <w:rPr>
          <w:rFonts w:hint="eastAsia" w:ascii="Times New Roman" w:hAnsi="Times New Roman" w:eastAsia="仿宋_GB2312" w:cs="仿宋_GB2312"/>
          <w:color w:val="auto"/>
          <w:kern w:val="0"/>
          <w:sz w:val="32"/>
          <w:szCs w:val="32"/>
          <w:highlight w:val="none"/>
        </w:rPr>
        <w:t>内立卷归档留存，以备后查。</w:t>
      </w:r>
    </w:p>
    <w:p>
      <w:pPr>
        <w:keepNext w:val="0"/>
        <w:keepLines w:val="0"/>
        <w:pageBreakBefore w:val="0"/>
        <w:widowControl/>
        <w:kinsoku/>
        <w:wordWrap/>
        <w:overflowPunct/>
        <w:topLinePunct w:val="0"/>
        <w:autoSpaceDE/>
        <w:autoSpaceDN/>
        <w:bidi w:val="0"/>
        <w:adjustRightInd/>
        <w:snapToGrid/>
        <w:spacing w:line="574" w:lineRule="exact"/>
        <w:ind w:firstLine="648" w:firstLineChars="202"/>
        <w:textAlignment w:val="auto"/>
        <w:rPr>
          <w:rFonts w:ascii="Times New Roman" w:hAnsi="Times New Roman" w:eastAsia="仿宋_GB2312" w:cs="仿宋_GB2312"/>
          <w:b/>
          <w:color w:val="auto"/>
          <w:kern w:val="0"/>
          <w:sz w:val="32"/>
          <w:szCs w:val="32"/>
          <w:highlight w:val="none"/>
        </w:rPr>
      </w:pPr>
    </w:p>
    <w:p>
      <w:pPr>
        <w:pStyle w:val="22"/>
        <w:keepNext w:val="0"/>
        <w:keepLines w:val="0"/>
        <w:pageBreakBefore w:val="0"/>
        <w:widowControl/>
        <w:kinsoku/>
        <w:wordWrap/>
        <w:overflowPunct/>
        <w:topLinePunct w:val="0"/>
        <w:autoSpaceDE/>
        <w:autoSpaceDN/>
        <w:bidi w:val="0"/>
        <w:adjustRightInd/>
        <w:snapToGrid/>
        <w:spacing w:line="574" w:lineRule="exact"/>
        <w:ind w:firstLine="0" w:firstLineChars="0"/>
        <w:jc w:val="center"/>
        <w:textAlignment w:val="auto"/>
        <w:rPr>
          <w:rFonts w:ascii="Times New Roman" w:hAnsi="Times New Roman" w:eastAsia="黑体" w:cs="仿宋_GB2312"/>
          <w:color w:val="auto"/>
          <w:kern w:val="0"/>
          <w:sz w:val="32"/>
          <w:szCs w:val="32"/>
          <w:highlight w:val="none"/>
        </w:rPr>
      </w:pPr>
      <w:r>
        <w:rPr>
          <w:rFonts w:hint="eastAsia" w:ascii="Times New Roman" w:hAnsi="Times New Roman" w:eastAsia="黑体" w:cs="仿宋_GB2312"/>
          <w:color w:val="auto"/>
          <w:kern w:val="0"/>
          <w:sz w:val="32"/>
          <w:szCs w:val="32"/>
          <w:highlight w:val="none"/>
        </w:rPr>
        <w:t>第六章 监督与风险控制</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第二十</w:t>
      </w:r>
      <w:r>
        <w:rPr>
          <w:rFonts w:hint="eastAsia" w:ascii="Times New Roman" w:hAnsi="Times New Roman" w:eastAsia="仿宋_GB2312" w:cs="仿宋_GB2312"/>
          <w:color w:val="auto"/>
          <w:kern w:val="0"/>
          <w:sz w:val="32"/>
          <w:szCs w:val="32"/>
          <w:highlight w:val="none"/>
          <w:lang w:eastAsia="zh-CN"/>
        </w:rPr>
        <w:t>一</w:t>
      </w:r>
      <w:r>
        <w:rPr>
          <w:rFonts w:hint="eastAsia" w:ascii="Times New Roman" w:hAnsi="Times New Roman" w:eastAsia="仿宋_GB2312" w:cs="仿宋_GB2312"/>
          <w:color w:val="auto"/>
          <w:kern w:val="0"/>
          <w:sz w:val="32"/>
          <w:szCs w:val="32"/>
          <w:highlight w:val="none"/>
        </w:rPr>
        <w:t>条 资金管理平台要依法合规开展</w:t>
      </w:r>
      <w:r>
        <w:rPr>
          <w:rFonts w:hint="eastAsia" w:ascii="Times New Roman" w:hAnsi="Times New Roman" w:eastAsia="仿宋_GB2312" w:cs="仿宋_GB2312"/>
          <w:color w:val="auto"/>
          <w:kern w:val="0"/>
          <w:sz w:val="32"/>
          <w:szCs w:val="32"/>
          <w:highlight w:val="none"/>
          <w:lang w:val="en-US" w:eastAsia="zh-CN"/>
        </w:rPr>
        <w:t>转贷</w:t>
      </w:r>
      <w:r>
        <w:rPr>
          <w:rFonts w:hint="eastAsia" w:ascii="Times New Roman" w:hAnsi="Times New Roman" w:eastAsia="仿宋_GB2312" w:cs="仿宋_GB2312"/>
          <w:color w:val="auto"/>
          <w:kern w:val="0"/>
          <w:sz w:val="32"/>
          <w:szCs w:val="32"/>
          <w:highlight w:val="none"/>
        </w:rPr>
        <w:t>资金周转业务，并接受防城港市转贷资金领导小组各成员单位的监管与指导。应对转贷资金实行全程跟踪管理，严格按照有关程序办理借款审批手续，及时催收还款；应督促</w:t>
      </w:r>
      <w:r>
        <w:rPr>
          <w:rFonts w:hint="eastAsia" w:ascii="Times New Roman" w:hAnsi="Times New Roman" w:eastAsia="仿宋_GB2312" w:cs="仿宋_GB2312"/>
          <w:color w:val="auto"/>
          <w:kern w:val="0"/>
          <w:sz w:val="32"/>
          <w:szCs w:val="32"/>
          <w:highlight w:val="none"/>
          <w:lang w:eastAsia="zh-CN"/>
        </w:rPr>
        <w:t>合作金融机构</w:t>
      </w:r>
      <w:r>
        <w:rPr>
          <w:rFonts w:hint="eastAsia" w:ascii="Times New Roman" w:hAnsi="Times New Roman" w:eastAsia="仿宋_GB2312" w:cs="仿宋_GB2312"/>
          <w:color w:val="auto"/>
          <w:kern w:val="0"/>
          <w:sz w:val="32"/>
          <w:szCs w:val="32"/>
          <w:highlight w:val="none"/>
        </w:rPr>
        <w:t>尽快办理续贷及时归还转贷资金，提高资金使用效率。</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第二十</w:t>
      </w:r>
      <w:r>
        <w:rPr>
          <w:rFonts w:hint="eastAsia" w:ascii="Times New Roman" w:hAnsi="Times New Roman" w:eastAsia="仿宋_GB2312" w:cs="仿宋_GB2312"/>
          <w:color w:val="auto"/>
          <w:kern w:val="0"/>
          <w:sz w:val="32"/>
          <w:szCs w:val="32"/>
          <w:highlight w:val="none"/>
          <w:lang w:eastAsia="zh-CN"/>
        </w:rPr>
        <w:t>二</w:t>
      </w:r>
      <w:r>
        <w:rPr>
          <w:rFonts w:hint="eastAsia" w:ascii="Times New Roman" w:hAnsi="Times New Roman" w:eastAsia="仿宋_GB2312" w:cs="仿宋_GB2312"/>
          <w:color w:val="auto"/>
          <w:kern w:val="0"/>
          <w:sz w:val="32"/>
          <w:szCs w:val="32"/>
          <w:highlight w:val="none"/>
        </w:rPr>
        <w:t>条 资金管理平台</w:t>
      </w:r>
      <w:r>
        <w:rPr>
          <w:rFonts w:hint="eastAsia" w:ascii="Times New Roman" w:hAnsi="Times New Roman" w:eastAsia="仿宋_GB2312" w:cs="仿宋_GB2312"/>
          <w:color w:val="auto"/>
          <w:kern w:val="0"/>
          <w:sz w:val="32"/>
          <w:szCs w:val="32"/>
          <w:highlight w:val="none"/>
          <w:lang w:eastAsia="zh-CN"/>
        </w:rPr>
        <w:t>每季度、每年度向</w:t>
      </w:r>
      <w:r>
        <w:rPr>
          <w:rFonts w:hint="eastAsia" w:ascii="Times New Roman" w:hAnsi="Times New Roman" w:eastAsia="仿宋_GB2312" w:cs="仿宋_GB2312"/>
          <w:color w:val="auto"/>
          <w:kern w:val="0"/>
          <w:sz w:val="32"/>
          <w:szCs w:val="32"/>
          <w:highlight w:val="none"/>
        </w:rPr>
        <w:t>市领导小组办公室</w:t>
      </w:r>
      <w:r>
        <w:rPr>
          <w:rFonts w:hint="eastAsia" w:ascii="Times New Roman" w:hAnsi="Times New Roman" w:eastAsia="仿宋_GB2312" w:cs="仿宋_GB2312"/>
          <w:color w:val="auto"/>
          <w:kern w:val="0"/>
          <w:sz w:val="32"/>
          <w:szCs w:val="32"/>
          <w:highlight w:val="none"/>
          <w:lang w:eastAsia="zh-CN"/>
        </w:rPr>
        <w:t>报</w:t>
      </w:r>
      <w:r>
        <w:rPr>
          <w:rFonts w:hint="eastAsia" w:ascii="Times New Roman" w:hAnsi="Times New Roman" w:eastAsia="仿宋_GB2312" w:cs="仿宋_GB2312"/>
          <w:color w:val="auto"/>
          <w:kern w:val="0"/>
          <w:sz w:val="32"/>
          <w:szCs w:val="32"/>
          <w:highlight w:val="none"/>
        </w:rPr>
        <w:t>转贷资金</w:t>
      </w:r>
      <w:r>
        <w:rPr>
          <w:rFonts w:hint="eastAsia" w:ascii="Times New Roman" w:hAnsi="Times New Roman" w:eastAsia="仿宋_GB2312" w:cs="仿宋_GB2312"/>
          <w:color w:val="auto"/>
          <w:kern w:val="0"/>
          <w:sz w:val="32"/>
          <w:szCs w:val="32"/>
          <w:highlight w:val="none"/>
          <w:lang w:eastAsia="zh-CN"/>
        </w:rPr>
        <w:t>运行</w:t>
      </w:r>
      <w:r>
        <w:rPr>
          <w:rFonts w:hint="eastAsia" w:ascii="Times New Roman" w:hAnsi="Times New Roman" w:eastAsia="仿宋_GB2312" w:cs="仿宋_GB2312"/>
          <w:color w:val="auto"/>
          <w:kern w:val="0"/>
          <w:sz w:val="32"/>
          <w:szCs w:val="32"/>
          <w:highlight w:val="none"/>
        </w:rPr>
        <w:t>情况。对逾期不能归还的要详细分析原因，提出追偿方案，落实追偿措施，并及时报转贷资金领导小组办公室。领导小组办公室每年安排或委托相关机构对资金管理平台及运行情况进行专项审计。</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第二十</w:t>
      </w:r>
      <w:r>
        <w:rPr>
          <w:rFonts w:hint="eastAsia" w:ascii="Times New Roman" w:hAnsi="Times New Roman" w:eastAsia="仿宋_GB2312" w:cs="仿宋_GB2312"/>
          <w:color w:val="auto"/>
          <w:kern w:val="0"/>
          <w:sz w:val="32"/>
          <w:szCs w:val="32"/>
          <w:highlight w:val="none"/>
          <w:lang w:eastAsia="zh-CN"/>
        </w:rPr>
        <w:t>三</w:t>
      </w:r>
      <w:r>
        <w:rPr>
          <w:rFonts w:hint="eastAsia" w:ascii="Times New Roman" w:hAnsi="Times New Roman" w:eastAsia="仿宋_GB2312" w:cs="仿宋_GB2312"/>
          <w:color w:val="auto"/>
          <w:kern w:val="0"/>
          <w:sz w:val="32"/>
          <w:szCs w:val="32"/>
          <w:highlight w:val="none"/>
        </w:rPr>
        <w:t>条</w:t>
      </w:r>
      <w:r>
        <w:rPr>
          <w:rFonts w:hint="eastAsia" w:ascii="Times New Roman" w:hAnsi="Times New Roman" w:eastAsia="仿宋_GB2312" w:cs="仿宋_GB2312"/>
          <w:color w:val="auto"/>
          <w:kern w:val="0"/>
          <w:sz w:val="32"/>
          <w:szCs w:val="32"/>
          <w:highlight w:val="none"/>
          <w:lang w:val="en-US" w:eastAsia="zh-CN"/>
        </w:rPr>
        <w:t xml:space="preserve"> </w:t>
      </w:r>
      <w:r>
        <w:rPr>
          <w:rFonts w:hint="eastAsia" w:ascii="Times New Roman" w:hAnsi="Times New Roman" w:eastAsia="仿宋_GB2312" w:cs="仿宋_GB2312"/>
          <w:kern w:val="0"/>
          <w:sz w:val="32"/>
          <w:szCs w:val="32"/>
          <w:highlight w:val="none"/>
        </w:rPr>
        <w:t>合作</w:t>
      </w:r>
      <w:r>
        <w:rPr>
          <w:rFonts w:hint="eastAsia" w:ascii="Times New Roman" w:hAnsi="Times New Roman" w:eastAsia="仿宋_GB2312" w:cs="仿宋_GB2312"/>
          <w:kern w:val="0"/>
          <w:sz w:val="32"/>
          <w:szCs w:val="32"/>
          <w:highlight w:val="none"/>
          <w:lang w:val="en-US" w:eastAsia="zh-CN"/>
        </w:rPr>
        <w:t>金融机构</w:t>
      </w:r>
      <w:r>
        <w:rPr>
          <w:rFonts w:hint="eastAsia" w:ascii="Times New Roman" w:hAnsi="Times New Roman" w:eastAsia="仿宋_GB2312" w:cs="仿宋_GB2312"/>
          <w:kern w:val="0"/>
          <w:sz w:val="32"/>
          <w:szCs w:val="32"/>
          <w:highlight w:val="none"/>
        </w:rPr>
        <w:t>应严格按照签订的合作协议按时续贷。如因未能续贷或企</w:t>
      </w:r>
      <w:r>
        <w:rPr>
          <w:rFonts w:hint="eastAsia" w:ascii="Times New Roman" w:hAnsi="Times New Roman" w:eastAsia="仿宋_GB2312" w:cs="仿宋_GB2312"/>
          <w:color w:val="auto"/>
          <w:kern w:val="0"/>
          <w:sz w:val="32"/>
          <w:szCs w:val="32"/>
          <w:highlight w:val="none"/>
        </w:rPr>
        <w:t>业原因导致企业未能按时足额归还转贷资金，合作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应在超过借款期限的30</w:t>
      </w:r>
      <w:r>
        <w:rPr>
          <w:rFonts w:hint="eastAsia" w:ascii="Times New Roman" w:hAnsi="Times New Roman" w:eastAsia="仿宋_GB2312" w:cs="仿宋_GB2312"/>
          <w:color w:val="auto"/>
          <w:kern w:val="0"/>
          <w:sz w:val="32"/>
          <w:szCs w:val="32"/>
          <w:highlight w:val="none"/>
          <w:lang w:eastAsia="zh-CN"/>
        </w:rPr>
        <w:t>个工作日</w:t>
      </w:r>
      <w:r>
        <w:rPr>
          <w:rFonts w:hint="eastAsia" w:ascii="Times New Roman" w:hAnsi="Times New Roman" w:eastAsia="仿宋_GB2312" w:cs="仿宋_GB2312"/>
          <w:color w:val="auto"/>
          <w:kern w:val="0"/>
          <w:sz w:val="32"/>
          <w:szCs w:val="32"/>
          <w:highlight w:val="none"/>
        </w:rPr>
        <w:t>内代偿申请企业未偿还的借款本金余额。</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第二十</w:t>
      </w:r>
      <w:r>
        <w:rPr>
          <w:rFonts w:hint="eastAsia" w:ascii="Times New Roman" w:hAnsi="Times New Roman" w:eastAsia="仿宋_GB2312" w:cs="仿宋_GB2312"/>
          <w:color w:val="auto"/>
          <w:kern w:val="0"/>
          <w:sz w:val="32"/>
          <w:szCs w:val="32"/>
          <w:highlight w:val="none"/>
          <w:lang w:eastAsia="zh-CN"/>
        </w:rPr>
        <w:t>四</w:t>
      </w:r>
      <w:r>
        <w:rPr>
          <w:rFonts w:hint="eastAsia" w:ascii="Times New Roman" w:hAnsi="Times New Roman" w:eastAsia="仿宋_GB2312" w:cs="仿宋_GB2312"/>
          <w:color w:val="auto"/>
          <w:kern w:val="0"/>
          <w:sz w:val="32"/>
          <w:szCs w:val="32"/>
          <w:highlight w:val="none"/>
        </w:rPr>
        <w:t>条 对于工业企业、合作</w:t>
      </w:r>
      <w:r>
        <w:rPr>
          <w:rFonts w:hint="eastAsia" w:ascii="Times New Roman" w:hAnsi="Times New Roman" w:eastAsia="仿宋_GB2312" w:cs="仿宋_GB2312"/>
          <w:color w:val="auto"/>
          <w:kern w:val="0"/>
          <w:sz w:val="32"/>
          <w:szCs w:val="32"/>
          <w:highlight w:val="none"/>
          <w:lang w:val="en-US" w:eastAsia="zh-CN"/>
        </w:rPr>
        <w:t>金融机构</w:t>
      </w:r>
      <w:r>
        <w:rPr>
          <w:rFonts w:hint="eastAsia" w:ascii="Times New Roman" w:hAnsi="Times New Roman" w:eastAsia="仿宋_GB2312" w:cs="仿宋_GB2312"/>
          <w:color w:val="auto"/>
          <w:kern w:val="0"/>
          <w:sz w:val="32"/>
          <w:szCs w:val="32"/>
          <w:highlight w:val="none"/>
        </w:rPr>
        <w:t>虚报、瞒报、骗取、逾期不归还转贷资金的，应追缴转贷资金；构成犯罪的，移送司法部门依法追究其法律责任，同时对该企业不再给予转贷资金和其他财政资金的扶持。</w:t>
      </w:r>
    </w:p>
    <w:p>
      <w:pPr>
        <w:keepNext w:val="0"/>
        <w:keepLines w:val="0"/>
        <w:pageBreakBefore w:val="0"/>
        <w:widowControl/>
        <w:kinsoku/>
        <w:wordWrap/>
        <w:overflowPunct/>
        <w:topLinePunct w:val="0"/>
        <w:autoSpaceDE/>
        <w:autoSpaceDN/>
        <w:bidi w:val="0"/>
        <w:adjustRightInd/>
        <w:snapToGrid/>
        <w:spacing w:line="574" w:lineRule="exact"/>
        <w:textAlignment w:val="auto"/>
        <w:rPr>
          <w:rFonts w:ascii="Times New Roman" w:hAnsi="Times New Roman" w:eastAsia="仿宋_GB2312" w:cs="仿宋_GB2312"/>
          <w:b/>
          <w:color w:val="auto"/>
          <w:kern w:val="0"/>
          <w:sz w:val="32"/>
          <w:szCs w:val="32"/>
          <w:highlight w:val="none"/>
        </w:rPr>
      </w:pPr>
    </w:p>
    <w:p>
      <w:pPr>
        <w:pStyle w:val="22"/>
        <w:keepNext w:val="0"/>
        <w:keepLines w:val="0"/>
        <w:pageBreakBefore w:val="0"/>
        <w:widowControl/>
        <w:kinsoku/>
        <w:wordWrap/>
        <w:overflowPunct/>
        <w:topLinePunct w:val="0"/>
        <w:autoSpaceDE/>
        <w:autoSpaceDN/>
        <w:bidi w:val="0"/>
        <w:adjustRightInd/>
        <w:snapToGrid/>
        <w:spacing w:line="574" w:lineRule="exact"/>
        <w:ind w:firstLine="0" w:firstLineChars="0"/>
        <w:jc w:val="center"/>
        <w:textAlignment w:val="auto"/>
        <w:rPr>
          <w:rFonts w:ascii="Times New Roman" w:hAnsi="Times New Roman" w:eastAsia="黑体" w:cs="仿宋_GB2312"/>
          <w:color w:val="auto"/>
          <w:kern w:val="0"/>
          <w:sz w:val="32"/>
          <w:szCs w:val="32"/>
          <w:highlight w:val="none"/>
        </w:rPr>
      </w:pPr>
      <w:r>
        <w:rPr>
          <w:rFonts w:hint="eastAsia" w:ascii="Times New Roman" w:hAnsi="Times New Roman" w:eastAsia="黑体" w:cs="仿宋_GB2312"/>
          <w:color w:val="auto"/>
          <w:kern w:val="0"/>
          <w:sz w:val="32"/>
          <w:szCs w:val="32"/>
          <w:highlight w:val="none"/>
        </w:rPr>
        <w:t>第七章 附则</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第二十</w:t>
      </w:r>
      <w:r>
        <w:rPr>
          <w:rFonts w:hint="eastAsia" w:ascii="Times New Roman" w:hAnsi="Times New Roman" w:eastAsia="仿宋_GB2312" w:cs="仿宋_GB2312"/>
          <w:color w:val="auto"/>
          <w:kern w:val="0"/>
          <w:sz w:val="32"/>
          <w:szCs w:val="32"/>
          <w:highlight w:val="none"/>
          <w:lang w:eastAsia="zh-CN"/>
        </w:rPr>
        <w:t>五</w:t>
      </w:r>
      <w:r>
        <w:rPr>
          <w:rFonts w:hint="eastAsia" w:ascii="Times New Roman" w:hAnsi="Times New Roman" w:eastAsia="仿宋_GB2312" w:cs="仿宋_GB2312"/>
          <w:color w:val="auto"/>
          <w:kern w:val="0"/>
          <w:sz w:val="32"/>
          <w:szCs w:val="32"/>
          <w:highlight w:val="none"/>
        </w:rPr>
        <w:t>条</w:t>
      </w:r>
      <w:r>
        <w:rPr>
          <w:rFonts w:hint="default" w:ascii="Times New Roman" w:hAnsi="Times New Roman" w:eastAsia="仿宋_GB2312" w:cs="仿宋_GB2312"/>
          <w:color w:val="auto"/>
          <w:kern w:val="0"/>
          <w:sz w:val="32"/>
          <w:szCs w:val="32"/>
          <w:highlight w:val="none"/>
          <w:lang w:val="en"/>
        </w:rPr>
        <w:t xml:space="preserve"> </w:t>
      </w:r>
      <w:r>
        <w:rPr>
          <w:rFonts w:hint="eastAsia" w:ascii="Times New Roman" w:hAnsi="Times New Roman" w:eastAsia="仿宋_GB2312" w:cs="仿宋_GB2312"/>
          <w:color w:val="auto"/>
          <w:kern w:val="0"/>
          <w:sz w:val="32"/>
          <w:szCs w:val="32"/>
          <w:highlight w:val="none"/>
        </w:rPr>
        <w:t>本管理办法由防城港市工业和信息化局负责制定、解释及修订。</w:t>
      </w:r>
    </w:p>
    <w:p>
      <w:pPr>
        <w:keepNext w:val="0"/>
        <w:keepLines w:val="0"/>
        <w:pageBreakBefore w:val="0"/>
        <w:widowControl/>
        <w:kinsoku/>
        <w:wordWrap/>
        <w:overflowPunct/>
        <w:topLinePunct w:val="0"/>
        <w:autoSpaceDE/>
        <w:autoSpaceDN/>
        <w:bidi w:val="0"/>
        <w:adjustRightInd/>
        <w:snapToGrid/>
        <w:spacing w:line="574" w:lineRule="exact"/>
        <w:ind w:firstLine="646" w:firstLineChars="202"/>
        <w:textAlignment w:val="auto"/>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kern w:val="0"/>
          <w:sz w:val="32"/>
          <w:szCs w:val="32"/>
          <w:highlight w:val="none"/>
        </w:rPr>
        <w:t>第二十</w:t>
      </w:r>
      <w:r>
        <w:rPr>
          <w:rFonts w:hint="eastAsia" w:ascii="Times New Roman" w:hAnsi="Times New Roman" w:eastAsia="仿宋_GB2312" w:cs="仿宋_GB2312"/>
          <w:color w:val="auto"/>
          <w:kern w:val="0"/>
          <w:sz w:val="32"/>
          <w:szCs w:val="32"/>
          <w:highlight w:val="none"/>
          <w:lang w:eastAsia="zh-CN"/>
        </w:rPr>
        <w:t>六</w:t>
      </w:r>
      <w:r>
        <w:rPr>
          <w:rFonts w:hint="eastAsia" w:ascii="Times New Roman" w:hAnsi="Times New Roman" w:eastAsia="仿宋_GB2312" w:cs="仿宋_GB2312"/>
          <w:color w:val="auto"/>
          <w:kern w:val="0"/>
          <w:sz w:val="32"/>
          <w:szCs w:val="32"/>
          <w:highlight w:val="none"/>
        </w:rPr>
        <w:t>条</w:t>
      </w:r>
      <w:r>
        <w:rPr>
          <w:rFonts w:hint="default" w:ascii="Times New Roman" w:hAnsi="Times New Roman" w:eastAsia="仿宋_GB2312" w:cs="仿宋_GB2312"/>
          <w:color w:val="auto"/>
          <w:kern w:val="0"/>
          <w:sz w:val="32"/>
          <w:szCs w:val="32"/>
          <w:highlight w:val="none"/>
          <w:lang w:val="en"/>
        </w:rPr>
        <w:t xml:space="preserve"> </w:t>
      </w:r>
      <w:r>
        <w:rPr>
          <w:rFonts w:hint="eastAsia" w:ascii="Times New Roman" w:hAnsi="Times New Roman" w:eastAsia="仿宋_GB2312" w:cs="仿宋_GB2312"/>
          <w:color w:val="auto"/>
          <w:kern w:val="0"/>
          <w:sz w:val="32"/>
          <w:szCs w:val="32"/>
          <w:highlight w:val="none"/>
        </w:rPr>
        <w:t>本管理办法自颁布之日起施行。</w:t>
      </w:r>
    </w:p>
    <w:bookmarkEnd w:id="0"/>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9213B"/>
    <w:multiLevelType w:val="multilevel"/>
    <w:tmpl w:val="2679213B"/>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A110A5"/>
    <w:multiLevelType w:val="multilevel"/>
    <w:tmpl w:val="44A110A5"/>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YjEyZWMzOGM2MzU0NWMzYWU4ODcxOTgwYzQ1MmQifQ=="/>
  </w:docVars>
  <w:rsids>
    <w:rsidRoot w:val="00D857BD"/>
    <w:rsid w:val="0017593F"/>
    <w:rsid w:val="003B3D70"/>
    <w:rsid w:val="00444D71"/>
    <w:rsid w:val="004808F4"/>
    <w:rsid w:val="004E3585"/>
    <w:rsid w:val="00546576"/>
    <w:rsid w:val="007D1F54"/>
    <w:rsid w:val="008523D4"/>
    <w:rsid w:val="008F03F1"/>
    <w:rsid w:val="009B4335"/>
    <w:rsid w:val="009E4182"/>
    <w:rsid w:val="00A30B2A"/>
    <w:rsid w:val="00A768CB"/>
    <w:rsid w:val="00B30AFE"/>
    <w:rsid w:val="00B554BE"/>
    <w:rsid w:val="00BF1D65"/>
    <w:rsid w:val="00D602B0"/>
    <w:rsid w:val="00D857BD"/>
    <w:rsid w:val="00E6644D"/>
    <w:rsid w:val="00EC68F7"/>
    <w:rsid w:val="01E4674A"/>
    <w:rsid w:val="03851EF7"/>
    <w:rsid w:val="043A7D71"/>
    <w:rsid w:val="05A12995"/>
    <w:rsid w:val="081F7472"/>
    <w:rsid w:val="08586700"/>
    <w:rsid w:val="0928641F"/>
    <w:rsid w:val="09AC17DE"/>
    <w:rsid w:val="09C6360A"/>
    <w:rsid w:val="0CE97408"/>
    <w:rsid w:val="0EF749F6"/>
    <w:rsid w:val="0F0E3F61"/>
    <w:rsid w:val="10A04FA1"/>
    <w:rsid w:val="10BD5F6E"/>
    <w:rsid w:val="112E39DB"/>
    <w:rsid w:val="11FE0F9F"/>
    <w:rsid w:val="123F5352"/>
    <w:rsid w:val="12FF5A55"/>
    <w:rsid w:val="13400D7E"/>
    <w:rsid w:val="14C945DB"/>
    <w:rsid w:val="159142DD"/>
    <w:rsid w:val="15EE300F"/>
    <w:rsid w:val="16BB0293"/>
    <w:rsid w:val="17FA77F0"/>
    <w:rsid w:val="19794695"/>
    <w:rsid w:val="19B25A01"/>
    <w:rsid w:val="1B096145"/>
    <w:rsid w:val="20491CFD"/>
    <w:rsid w:val="206F4708"/>
    <w:rsid w:val="217267AE"/>
    <w:rsid w:val="22C915D7"/>
    <w:rsid w:val="25434942"/>
    <w:rsid w:val="258D0DC9"/>
    <w:rsid w:val="260C2A5F"/>
    <w:rsid w:val="265A57D1"/>
    <w:rsid w:val="27691D54"/>
    <w:rsid w:val="28F72461"/>
    <w:rsid w:val="29047D6F"/>
    <w:rsid w:val="2A05384C"/>
    <w:rsid w:val="2A1F5DC9"/>
    <w:rsid w:val="2C4915B4"/>
    <w:rsid w:val="2E2C5312"/>
    <w:rsid w:val="2E3965A8"/>
    <w:rsid w:val="2EF064F5"/>
    <w:rsid w:val="2F163A73"/>
    <w:rsid w:val="2F93F7DE"/>
    <w:rsid w:val="301479FA"/>
    <w:rsid w:val="31D10926"/>
    <w:rsid w:val="32D84873"/>
    <w:rsid w:val="32ED0F9C"/>
    <w:rsid w:val="335FAE66"/>
    <w:rsid w:val="345B084D"/>
    <w:rsid w:val="35734C0D"/>
    <w:rsid w:val="357E1797"/>
    <w:rsid w:val="359F4BEF"/>
    <w:rsid w:val="371E2FF3"/>
    <w:rsid w:val="383226EF"/>
    <w:rsid w:val="3A5B08CA"/>
    <w:rsid w:val="3ADA15B8"/>
    <w:rsid w:val="3B676AB5"/>
    <w:rsid w:val="3BEB0B26"/>
    <w:rsid w:val="3C0377BB"/>
    <w:rsid w:val="3CA57346"/>
    <w:rsid w:val="3CD7027C"/>
    <w:rsid w:val="3CEB60DB"/>
    <w:rsid w:val="3E9F262B"/>
    <w:rsid w:val="3FFF5D7A"/>
    <w:rsid w:val="402B6143"/>
    <w:rsid w:val="427B6F19"/>
    <w:rsid w:val="44370A3B"/>
    <w:rsid w:val="4484172B"/>
    <w:rsid w:val="45851C41"/>
    <w:rsid w:val="4599759C"/>
    <w:rsid w:val="48BC129A"/>
    <w:rsid w:val="49822939"/>
    <w:rsid w:val="4B25073A"/>
    <w:rsid w:val="4CCE07C9"/>
    <w:rsid w:val="4CFC3478"/>
    <w:rsid w:val="4DB4578E"/>
    <w:rsid w:val="4DF9632B"/>
    <w:rsid w:val="4EA27632"/>
    <w:rsid w:val="4FD61F68"/>
    <w:rsid w:val="51D93A64"/>
    <w:rsid w:val="53AD2FC9"/>
    <w:rsid w:val="5798B42F"/>
    <w:rsid w:val="580517F8"/>
    <w:rsid w:val="5A142BEE"/>
    <w:rsid w:val="5AF7182F"/>
    <w:rsid w:val="5CC21F99"/>
    <w:rsid w:val="5CDB2B55"/>
    <w:rsid w:val="5DD20860"/>
    <w:rsid w:val="5FEBB34B"/>
    <w:rsid w:val="5FFDBC1C"/>
    <w:rsid w:val="60144F7A"/>
    <w:rsid w:val="6343409E"/>
    <w:rsid w:val="63C972E0"/>
    <w:rsid w:val="64702FCD"/>
    <w:rsid w:val="670D5D94"/>
    <w:rsid w:val="67347A96"/>
    <w:rsid w:val="68015256"/>
    <w:rsid w:val="68381C72"/>
    <w:rsid w:val="68742E3B"/>
    <w:rsid w:val="68A14E8E"/>
    <w:rsid w:val="68A645BD"/>
    <w:rsid w:val="69082E4F"/>
    <w:rsid w:val="692F2C6C"/>
    <w:rsid w:val="6A2749C4"/>
    <w:rsid w:val="6B0C75B2"/>
    <w:rsid w:val="6D7F5B4B"/>
    <w:rsid w:val="6D9B4C87"/>
    <w:rsid w:val="6F3A2F5C"/>
    <w:rsid w:val="6FB71122"/>
    <w:rsid w:val="73966186"/>
    <w:rsid w:val="744364FE"/>
    <w:rsid w:val="75061A61"/>
    <w:rsid w:val="7558594C"/>
    <w:rsid w:val="7677300D"/>
    <w:rsid w:val="76D3609F"/>
    <w:rsid w:val="76F55EDD"/>
    <w:rsid w:val="771E1461"/>
    <w:rsid w:val="77C555CC"/>
    <w:rsid w:val="78686B8B"/>
    <w:rsid w:val="787059BB"/>
    <w:rsid w:val="78A74CC3"/>
    <w:rsid w:val="79E7924F"/>
    <w:rsid w:val="7BBF9327"/>
    <w:rsid w:val="7BCAD4EE"/>
    <w:rsid w:val="7BD71184"/>
    <w:rsid w:val="7C934102"/>
    <w:rsid w:val="7CB11BEA"/>
    <w:rsid w:val="7D9E65D2"/>
    <w:rsid w:val="7DE6759C"/>
    <w:rsid w:val="7DFE7200"/>
    <w:rsid w:val="7DFF2228"/>
    <w:rsid w:val="7FE5B9CA"/>
    <w:rsid w:val="C7CFC7E8"/>
    <w:rsid w:val="CE765D25"/>
    <w:rsid w:val="DBB5CE7A"/>
    <w:rsid w:val="E7FB133B"/>
    <w:rsid w:val="EF5F9E68"/>
    <w:rsid w:val="EFF7A752"/>
    <w:rsid w:val="EFFC5175"/>
    <w:rsid w:val="F1F5EDBF"/>
    <w:rsid w:val="F23FF389"/>
    <w:rsid w:val="F5FF6935"/>
    <w:rsid w:val="F897CDC7"/>
    <w:rsid w:val="FDBF2630"/>
    <w:rsid w:val="FE763A82"/>
    <w:rsid w:val="FF3E70CD"/>
    <w:rsid w:val="FFBD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0"/>
    <w:pPr>
      <w:jc w:val="both"/>
    </w:pPr>
    <w:rPr>
      <w:rFonts w:ascii="Times New Roman" w:hAnsi="Times New Roman" w:eastAsia="Times New Roman" w:cs="Times New Roman"/>
      <w:color w:val="000000"/>
      <w:sz w:val="32"/>
    </w:rPr>
  </w:style>
  <w:style w:type="paragraph" w:styleId="3">
    <w:name w:val="Title"/>
    <w:basedOn w:val="1"/>
    <w:next w:val="1"/>
    <w:qFormat/>
    <w:uiPriority w:val="0"/>
    <w:pPr>
      <w:spacing w:beforeLines="100" w:afterLines="100"/>
      <w:jc w:val="center"/>
      <w:outlineLvl w:val="0"/>
    </w:pPr>
    <w:rPr>
      <w:rFonts w:ascii="Arial" w:hAnsi="Arial" w:eastAsia="黑体" w:cs="Arial"/>
      <w:bCs/>
      <w:sz w:val="44"/>
      <w:szCs w:val="32"/>
    </w:rPr>
  </w:style>
  <w:style w:type="paragraph" w:styleId="4">
    <w:name w:val="Normal Indent"/>
    <w:basedOn w:val="1"/>
    <w:next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99"/>
    <w:pPr>
      <w:spacing w:after="120" w:line="480" w:lineRule="auto"/>
    </w:pPr>
    <w:rPr>
      <w:kern w:val="1"/>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customStyle="1" w:styleId="14">
    <w:name w:val="UserStyle_0"/>
    <w:basedOn w:val="1"/>
    <w:next w:val="1"/>
    <w:qFormat/>
    <w:uiPriority w:val="0"/>
    <w:pPr>
      <w:spacing w:line="360" w:lineRule="auto"/>
      <w:ind w:firstLine="200" w:firstLineChars="200"/>
      <w:jc w:val="left"/>
      <w:textAlignment w:val="baseline"/>
    </w:pPr>
    <w:rPr>
      <w:rFonts w:ascii="仿宋" w:hAnsi="仿宋" w:eastAsia="仿宋"/>
      <w:kern w:val="0"/>
      <w:sz w:val="28"/>
      <w:szCs w:val="20"/>
      <w:lang w:val="zh-CN" w:bidi="zh-CN"/>
    </w:rPr>
  </w:style>
  <w:style w:type="paragraph" w:customStyle="1" w:styleId="15">
    <w:name w:val="样式 0正文 + 首行缩进:  2 字符1"/>
    <w:basedOn w:val="1"/>
    <w:qFormat/>
    <w:uiPriority w:val="0"/>
    <w:pPr>
      <w:spacing w:line="360" w:lineRule="auto"/>
      <w:ind w:firstLine="200" w:firstLineChars="200"/>
    </w:pPr>
    <w:rPr>
      <w:rFonts w:cs="宋体"/>
      <w:sz w:val="28"/>
      <w:szCs w:val="20"/>
    </w:rPr>
  </w:style>
  <w:style w:type="character" w:customStyle="1" w:styleId="16">
    <w:name w:val="UserStyle_1"/>
    <w:semiHidden/>
    <w:qFormat/>
    <w:uiPriority w:val="0"/>
  </w:style>
  <w:style w:type="paragraph" w:styleId="17">
    <w:name w:val="List Paragraph"/>
    <w:basedOn w:val="1"/>
    <w:unhideWhenUsed/>
    <w:qFormat/>
    <w:uiPriority w:val="99"/>
    <w:pPr>
      <w:ind w:firstLine="420"/>
    </w:pPr>
  </w:style>
  <w:style w:type="paragraph" w:customStyle="1" w:styleId="18">
    <w:name w:val="Default"/>
    <w:qFormat/>
    <w:uiPriority w:val="99"/>
    <w:pPr>
      <w:widowControl w:val="0"/>
      <w:autoSpaceDE w:val="0"/>
      <w:autoSpaceDN w:val="0"/>
      <w:adjustRightInd w:val="0"/>
    </w:pPr>
    <w:rPr>
      <w:rFonts w:ascii="仿宋_GB2312" w:hAnsi="仿宋_GB2312" w:eastAsia="仿宋_GB2312" w:cs="Times New Roman"/>
      <w:color w:val="000000"/>
      <w:sz w:val="24"/>
      <w:lang w:val="en-US" w:eastAsia="zh-CN" w:bidi="ar-SA"/>
    </w:rPr>
  </w:style>
  <w:style w:type="character" w:customStyle="1" w:styleId="19">
    <w:name w:val="NormalCharacter"/>
    <w:semiHidden/>
    <w:qFormat/>
    <w:uiPriority w:val="0"/>
    <w:rPr>
      <w:rFonts w:ascii="Calibri" w:hAnsi="Calibri" w:eastAsia="宋体" w:cs="Times New Roman"/>
      <w:kern w:val="2"/>
      <w:sz w:val="21"/>
      <w:szCs w:val="24"/>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21">
    <w:name w:val="NormalIndent"/>
    <w:basedOn w:val="1"/>
    <w:next w:val="1"/>
    <w:qFormat/>
    <w:uiPriority w:val="0"/>
    <w:pPr>
      <w:ind w:firstLine="420" w:firstLineChars="200"/>
      <w:textAlignment w:val="baseline"/>
    </w:pPr>
  </w:style>
  <w:style w:type="paragraph" w:customStyle="1" w:styleId="22">
    <w:name w:val="列出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3368</Words>
  <Characters>3416</Characters>
  <Lines>43</Lines>
  <Paragraphs>12</Paragraphs>
  <TotalTime>138</TotalTime>
  <ScaleCrop>false</ScaleCrop>
  <LinksUpToDate>false</LinksUpToDate>
  <CharactersWithSpaces>3446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2021-01-19T11:35:00Z</dcterms:created>
  <dc:creator>Administrator</dc:creator>
  <cp:lastModifiedBy>gxxc</cp:lastModifiedBy>
  <cp:lastPrinted>2024-01-06T07:57:00Z</cp:lastPrinted>
  <dcterms:modified xsi:type="dcterms:W3CDTF">2024-01-12T09:49:22Z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00197C61764E4CF48CC680A0D5DBA093</vt:lpwstr>
  </property>
</Properties>
</file>