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防城港市重点工业企业个人突出贡献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奖励政策措施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为全面助力建设现代化临港工业城市，深入推进我市工业跨越发展，激励重点工业企业管理人员的积极性和创造性，发挥优秀管理人员对工业发展的推动作用，结合我市实际，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制定本政策。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一、奖励对象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适用于依法在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防城港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市注册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的制造业企业和电力生产企业的在职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管理层主要人员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和高层次人才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，企业年产值须达到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10亿元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。在奖励总额内具体奖励人员名单和金额由企业自行确定。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二、奖励标准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（一）对上一年度下半年以来新上规且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本年度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产值达到20亿元（含20亿元）的重点企业，给予每家企业的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管理层主要人员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和高层次人才一次性奖励总额50万元（税后）。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对当年度产值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10亿元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（含10亿元）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至30亿元的企业进行奖励，给予每家企业的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管理层主要人员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和高层次人才一次性奖励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总额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30万元（税后）。2022年申报奖励的企业须实现正增长，2023年申报奖励和2024年申报奖励的企业须同比增长20%。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（三）对当年度产值30亿元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（含30亿元）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至100亿元的企业进行奖励，给予每家企业的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管理层主要人员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和高层次人才一次性奖励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总额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50万元（税后）。2022年申报奖励的企业须实现正增长，2023年申报奖励和2024年申报奖励的企业须同比增长20%。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当年度产值10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0亿元以上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（含100亿元）的企业进行奖励，给予每家企业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管理层主要人员和高层次人才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次性奖励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总额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100万元（税后）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。2022年申报奖励的企业须实现正增长，2023年申报奖励和2024年申报奖励的企业须同比增长10%。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（五）对当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产值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10亿元以上（含10亿元）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做出特别突出贡献的重点企业加大奖励，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其管理层主要人员和高层次人才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第（二）、（三）、（四）条对应规模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奖励标准的1.5倍给予奖励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2022年申报奖励、2023年申报奖励和2024年申报奖励的企业须同比增长50%以上。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（六）第（一）、（二）、（三）、（四）、（五）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条不重复奖励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三、申报程序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由企业根据自身所达到的条件提出申请及奖励资金分配方案向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市工业和信息化局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申请。由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市工业和信息化局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牵头，会同市财政局及其他市直部门组成审核小组，负责对符合奖励条件的企业所提申报材料进行审核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通过审核后将奖励方案联合上报市人民政府，市人民政府审定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同意后，市财政局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将奖励资金拨付到市工业和信息化局,由市工业和信息化局拨给企业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管理层主要人员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和高层次人才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（一）坚持精神奖励与物质奖励相结合，每年对突出贡献的个人进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行集中通报表扬。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（二）奖励的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管理层主要人员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和高层次人才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所在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企业应依法经营，依法纳税，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当年无重大安全生产、环保和质量事故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等行为。企业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管理层主要人员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和高层次人才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当年无涉及违法犯罪行为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、无重大失言失德行为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（三）申报周期为每年一次。奖励为一次性税后奖励，奖励资金由市财政局统筹安排。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（四）本奖励办法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与我市出台的《防城港市产业发展创新创业人才（团队）奖励暂行办法》（办发〔2021〕15号）可重复享受。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本办法自发布之日起实施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2024年12月31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/>
    <w:p/>
    <w:sectPr>
      <w:footerReference r:id="rId3" w:type="default"/>
      <w:pgSz w:w="11906" w:h="16838"/>
      <w:pgMar w:top="2098" w:right="1417" w:bottom="2041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E025E"/>
    <w:rsid w:val="6D1E025E"/>
    <w:rsid w:val="6DBB9B59"/>
    <w:rsid w:val="F6ABD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2022-06-09T18:00:00Z</dcterms:created>
  <dc:creator>WPS_1569551684</dc:creator>
  <cp:lastModifiedBy>gxxc</cp:lastModifiedBy>
  <dcterms:modified xsi:type="dcterms:W3CDTF">2022-06-10T09:49:24Z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