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宋体" w:eastAsia="方正小标宋_GBK"/>
          <w:color w:val="FF0000"/>
          <w:spacing w:val="100"/>
          <w:kern w:val="0"/>
          <w:sz w:val="60"/>
          <w:szCs w:val="60"/>
        </w:rPr>
      </w:pPr>
    </w:p>
    <w:p>
      <w:pPr>
        <w:snapToGrid w:val="0"/>
        <w:jc w:val="center"/>
        <w:rPr>
          <w:rFonts w:hint="eastAsia" w:ascii="方正小标宋_GBK" w:hAnsi="宋体" w:eastAsia="方正小标宋_GBK"/>
          <w:color w:val="FF0000"/>
          <w:spacing w:val="100"/>
          <w:kern w:val="0"/>
          <w:sz w:val="60"/>
          <w:szCs w:val="60"/>
        </w:rPr>
      </w:pPr>
    </w:p>
    <w:p>
      <w:pPr>
        <w:snapToGrid w:val="0"/>
        <w:jc w:val="center"/>
        <w:rPr>
          <w:rFonts w:hint="eastAsia" w:ascii="方正小标宋_GBK" w:hAnsi="宋体" w:eastAsia="方正小标宋_GBK"/>
          <w:color w:val="FF0000"/>
          <w:spacing w:val="100"/>
          <w:kern w:val="0"/>
          <w:sz w:val="60"/>
          <w:szCs w:val="60"/>
        </w:rPr>
      </w:pPr>
    </w:p>
    <w:p>
      <w:pPr>
        <w:snapToGrid w:val="0"/>
        <w:jc w:val="center"/>
        <w:rPr>
          <w:rFonts w:ascii="方正小标宋_GBK" w:hAnsi="宋体" w:eastAsia="方正小标宋_GBK"/>
          <w:color w:val="FF0000"/>
          <w:sz w:val="60"/>
          <w:szCs w:val="60"/>
        </w:rPr>
      </w:pPr>
      <w:r>
        <w:rPr>
          <w:rFonts w:hint="eastAsia" w:ascii="方正小标宋_GBK" w:hAnsi="宋体" w:eastAsia="方正小标宋_GBK"/>
          <w:color w:val="FF0000"/>
          <w:spacing w:val="100"/>
          <w:kern w:val="0"/>
          <w:sz w:val="60"/>
          <w:szCs w:val="60"/>
        </w:rPr>
        <w:t>防城港</w:t>
      </w:r>
      <w:r>
        <w:rPr>
          <w:rFonts w:hint="eastAsia" w:ascii="方正小标宋_GBK" w:hAnsi="宋体" w:eastAsia="方正小标宋_GBK"/>
          <w:color w:val="FF0000"/>
          <w:kern w:val="0"/>
          <w:sz w:val="60"/>
          <w:szCs w:val="60"/>
        </w:rPr>
        <w:t>市</w:t>
      </w:r>
    </w:p>
    <w:p>
      <w:pPr>
        <w:snapToGrid w:val="0"/>
        <w:jc w:val="center"/>
        <w:rPr>
          <w:rFonts w:ascii="方正小标宋_GBK" w:hAnsi="宋体" w:eastAsia="方正小标宋_GBK"/>
          <w:color w:val="FF0000"/>
          <w:sz w:val="32"/>
          <w:szCs w:val="32"/>
        </w:rPr>
      </w:pPr>
    </w:p>
    <w:p>
      <w:pPr>
        <w:snapToGrid w:val="0"/>
        <w:jc w:val="center"/>
        <w:rPr>
          <w:rFonts w:ascii="方正小标宋_GBK" w:hAnsi="宋体" w:eastAsia="方正小标宋_GBK"/>
          <w:color w:val="FF0000"/>
          <w:kern w:val="0"/>
          <w:sz w:val="100"/>
          <w:szCs w:val="100"/>
        </w:rPr>
      </w:pPr>
      <w:r>
        <w:rPr>
          <w:rFonts w:hint="eastAsia" w:ascii="方正小标宋_GBK" w:hAnsi="宋体" w:eastAsia="方正小标宋_GBK"/>
          <w:color w:val="FF0000"/>
          <w:spacing w:val="75"/>
          <w:kern w:val="0"/>
          <w:sz w:val="100"/>
          <w:szCs w:val="100"/>
        </w:rPr>
        <w:t>民政局文</w:t>
      </w:r>
      <w:r>
        <w:rPr>
          <w:rFonts w:hint="eastAsia" w:ascii="方正小标宋_GBK" w:hAnsi="宋体" w:eastAsia="方正小标宋_GBK"/>
          <w:color w:val="FF0000"/>
          <w:kern w:val="0"/>
          <w:sz w:val="100"/>
          <w:szCs w:val="100"/>
        </w:rPr>
        <w:t>件</w:t>
      </w:r>
    </w:p>
    <w:p>
      <w:pPr>
        <w:snapToGrid w:val="0"/>
        <w:jc w:val="center"/>
        <w:rPr>
          <w:rFonts w:ascii="方正小标宋_GBK" w:hAnsi="宋体" w:eastAsia="方正小标宋_GBK"/>
          <w:color w:val="FF0000"/>
          <w:sz w:val="32"/>
          <w:szCs w:val="32"/>
        </w:rPr>
      </w:pPr>
    </w:p>
    <w:p>
      <w:pPr>
        <w:snapToGrid w:val="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防民发〔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号</w:t>
      </w:r>
    </w:p>
    <w:p>
      <w:pPr>
        <w:snapToGrid w:val="0"/>
        <w:rPr>
          <w:rFonts w:hint="eastAsia"/>
          <w:sz w:val="32"/>
          <w:szCs w:val="32"/>
        </w:rPr>
      </w:pPr>
      <w:r>
        <w:rPr>
          <w:rFonts w:ascii="方正小标宋_GBK" w:hAnsi="宋体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667375" cy="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.35pt;height:0pt;width:446.25pt;z-index:251659264;mso-width-relative:page;mso-height-relative:page;" filled="f" stroked="t" coordsize="21600,21600" o:gfxdata="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fcCs1gAAAAYBAAAP&#10;AAAAAAAAAAEAIAAAACIAAABkcnMvZG93bnJldi54bWxQSwECFAAUAAAACACHTuJAKoiEmeEBAACl&#10;AwAADgAAAAAAAAABACAAAAAlAQAAZHJzL2Uyb0RvYy54bWxQSwUGAAAAAAYABgBZAQAAeAUAAAAA&#10;">
                <v:path arrowok="t"/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防城港市民政局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关于调整我市特困人员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救助供养照料护理标准的通知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各县（市、区）民政局：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防城港市人民政府关于印发&lt;防城港市特困人员救助供养标准&gt;的通知》（防政发〔2017〕26号）精神，我市特困人员救助供养照料护理标准随最低工资标准调整而调整。同时，根据《广西壮族自治区人民政府关于调整全区最低工资标准的通知》（桂政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公布的最低工资标准：一类每人每月1990元（东兴市、防城区、港口区）、二类每人每月1840元、三类每人每月1690元（上思县）。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为此，我市特困人员救助供养照料护理标准调整为：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（一）全护理按照每人每月不低于当地最低工资标准的60%确定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东兴市、防城区、港口区从每人每月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元提高到每人每月1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元，上思县从每人每月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元提高到每人每月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（二）半自理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按照每人每月不低于当地最低工资标准的30%确定，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东兴市、防城区、港口区从每人每月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元提高到每人每月5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元，上思县从每人每月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元提高到每人每月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调整后的特困人员救助供养照料护理标准自202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月1日起执行。《关于调整我市特困人员救助供养照料护理标准的通知》（防民发〔2020〕4号）同时废止。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特此通知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附件：1.防城港市人民政府关于印发&lt;防城港市特困人员救助供养标准&gt;的通知（防政发〔2017〕26号）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2.广西壮族自治区人民政府关于调整全区最低工资标准的通知（桂政发〔202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防城港市民政局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2023年10月24日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A49DA"/>
    <w:rsid w:val="3F280E5D"/>
    <w:rsid w:val="4BB665D3"/>
    <w:rsid w:val="4E6A181B"/>
    <w:rsid w:val="6F447173"/>
    <w:rsid w:val="7D6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2023-11-03T01:53:00Z</dcterms:created>
  <dc:creator>蓝天添</dc:creator>
  <cp:lastModifiedBy>蓝天添</cp:lastModifiedBy>
  <dcterms:modified xsi:type="dcterms:W3CDTF">2023-11-03T01:59:14Z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