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2.0 -->
  <w:body>
    <w:p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>
      <w:pPr>
        <w:spacing w:line="400" w:lineRule="exact"/>
        <w:rPr>
          <w:rFonts w:ascii="黑体" w:eastAsia="黑体" w:hAnsi="黑体"/>
          <w:sz w:val="32"/>
          <w:szCs w:val="32"/>
        </w:rPr>
      </w:pPr>
    </w:p>
    <w:p>
      <w:pPr>
        <w:tabs>
          <w:tab w:val="left" w:pos="180"/>
        </w:tabs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bookmarkStart w:id="0" w:name="_Hlk55900130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对雷电灾害防御工作的行政检查记录表</w:t>
      </w:r>
    </w:p>
    <w:p>
      <w:pPr>
        <w:tabs>
          <w:tab w:val="left" w:pos="180"/>
        </w:tabs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</w:p>
    <w:bookmarkEnd w:id="0"/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2"/>
        <w:gridCol w:w="2269"/>
        <w:gridCol w:w="1853"/>
        <w:gridCol w:w="169"/>
        <w:gridCol w:w="1237"/>
        <w:gridCol w:w="208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06"/>
          <w:jc w:val="center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检查时间</w:t>
            </w:r>
          </w:p>
        </w:tc>
        <w:tc>
          <w:tcPr>
            <w:tcW w:w="76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1178"/>
                <w:tab w:val="left" w:pos="1634"/>
                <w:tab w:val="left" w:pos="3480"/>
                <w:tab w:val="left" w:pos="4187"/>
              </w:tabs>
              <w:spacing w:line="300" w:lineRule="exact"/>
              <w:ind w:firstLine="64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年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ab/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月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ab/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日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时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分至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日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时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分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13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被检查单位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50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法定代表人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25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  <w:r>
              <w:rPr>
                <w:rFonts w:ascii="宋体" w:hAnsi="宋体" w:cs="宋体"/>
                <w:kern w:val="0"/>
                <w:szCs w:val="21"/>
              </w:rPr>
              <w:t>/手机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99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地址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、邮编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 w:hint="eastAsia"/>
                <w:color w:val="000000"/>
                <w:szCs w:val="21"/>
                <w:lang w:bidi="zh-CN"/>
              </w:rPr>
              <w:t>电子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邮箱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lef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20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>
              <w:rPr>
                <w:rFonts w:ascii="宋体" w:hAnsi="宋体" w:cs="宋体"/>
                <w:kern w:val="0"/>
                <w:szCs w:val="21"/>
              </w:rPr>
              <w:t>/场所名称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59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所属领域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□油库、气库、弹药库、化学品仓库和烟花爆竹、石化等易燃易爆建设工程和场所</w:t>
            </w:r>
          </w:p>
          <w:p>
            <w:pPr>
              <w:widowControl/>
              <w:spacing w:line="300" w:lineRule="exact"/>
              <w:ind w:left="210" w:hanging="210" w:hanging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□雷电易发区内的矿区、旅游景点或者投入使用的建（构）筑物、设施等需要单独安装雷电防护装置的场所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□雷电风险高且没有国家防雷标准规范、需要进行特殊论证的大型项目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91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Arial" w:hint="eastAsia"/>
                <w:color w:val="000000"/>
                <w:szCs w:val="21"/>
                <w:lang w:val="zh-CN" w:bidi="zh-CN"/>
              </w:rPr>
              <w:t>防雷安全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 w:hint="eastAsia"/>
                <w:color w:val="000000"/>
                <w:szCs w:val="21"/>
                <w:lang w:val="zh-CN" w:bidi="zh-CN"/>
              </w:rPr>
              <w:t>管理情况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>是否具有防雷安全管理工作机构</w:t>
            </w:r>
            <w:r>
              <w:rPr>
                <w:rFonts w:ascii="宋体" w:hAnsi="宋体" w:cs="Arial" w:hint="eastAsia"/>
                <w:szCs w:val="21"/>
                <w:lang w:val="zh-CN" w:bidi="zh-CN"/>
              </w:rPr>
              <w:t>，</w:t>
            </w:r>
            <w:r>
              <w:rPr>
                <w:rFonts w:ascii="宋体" w:hAnsi="宋体" w:cs="Arial"/>
                <w:szCs w:val="21"/>
                <w:lang w:val="zh-CN" w:bidi="zh-CN"/>
              </w:rPr>
              <w:t>并明确防雷安全管理职责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防雷安全责任制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72"/>
          <w:jc w:val="center"/>
        </w:trPr>
        <w:tc>
          <w:tcPr>
            <w:tcW w:w="1572" w:type="dxa"/>
            <w:vMerge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Arial" w:hint="default"/>
                <w:szCs w:val="21"/>
                <w:lang w:val="e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是否开展防雷安全隐患排查工作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是否开展防雷安全教育培训工作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84"/>
          <w:jc w:val="center"/>
        </w:trPr>
        <w:tc>
          <w:tcPr>
            <w:tcW w:w="1572" w:type="dxa"/>
            <w:vMerge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是否建立有效预警信息接收和响应机制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>是否具有雷电灾害应急预案</w:t>
            </w:r>
            <w:r>
              <w:rPr>
                <w:rFonts w:ascii="宋体" w:hAnsi="宋体" w:cs="Arial" w:hint="eastAsia"/>
                <w:szCs w:val="21"/>
                <w:lang w:val="zh-CN" w:bidi="zh-CN"/>
              </w:rPr>
              <w:t>，</w:t>
            </w:r>
            <w:r>
              <w:rPr>
                <w:rFonts w:ascii="宋体" w:hAnsi="宋体" w:cs="Arial"/>
                <w:szCs w:val="21"/>
                <w:lang w:val="zh-CN" w:bidi="zh-CN"/>
              </w:rPr>
              <w:t>并组织演练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6"/>
          <w:jc w:val="center"/>
        </w:trPr>
        <w:tc>
          <w:tcPr>
            <w:tcW w:w="1572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</w:t>
            </w:r>
            <w:r>
              <w:rPr>
                <w:rFonts w:ascii="宋体" w:hAnsi="宋体" w:cs="MingLiU" w:hint="eastAsia"/>
                <w:color w:val="000000"/>
                <w:szCs w:val="21"/>
                <w:lang w:bidi="zh-CN"/>
              </w:rPr>
              <w:t>雷电防护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装置安全性能定期检测制度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是否建立防雷安全工作档案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52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检查场所雷电灾害风险性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检查场所类别：易燃易爆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 xml:space="preserve">□  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非易燃易爆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75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场地特征：地形开阔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平坦无遮阳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靠近水源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 </w:t>
            </w:r>
          </w:p>
          <w:p>
            <w:pPr>
              <w:spacing w:line="300" w:lineRule="exact"/>
              <w:ind w:firstLine="1050" w:firstLineChars="500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地势较高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临近高建（构）筑物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38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曾发生的雷电灾害情况简介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：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7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检查场所</w:t>
            </w:r>
            <w:r>
              <w:rPr>
                <w:rFonts w:ascii="宋体" w:hAnsi="宋体" w:cs="MingLiU" w:hint="eastAsia"/>
                <w:color w:val="000000"/>
                <w:szCs w:val="21"/>
                <w:lang w:bidi="zh-CN"/>
              </w:rPr>
              <w:t>雷电防护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装置安装运行状况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1.外部雷电防护装置情况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（可另附页）：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8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检查场所</w:t>
            </w:r>
            <w:r>
              <w:rPr>
                <w:rFonts w:ascii="宋体" w:hAnsi="宋体" w:cs="MingLiU" w:hint="eastAsia"/>
                <w:color w:val="000000"/>
                <w:szCs w:val="21"/>
                <w:lang w:bidi="zh-CN"/>
              </w:rPr>
              <w:t>雷电防护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装置安装运行状况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2.内部雷电防护装置情况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（可另附页）：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3.上述雷电防护装置：是否设置安全标志 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  是否定期检测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定期检测的时间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：</w:t>
            </w:r>
            <w:r>
              <w:rPr>
                <w:rFonts w:ascii="宋体" w:hAnsi="宋体" w:cs="MingLiU"/>
                <w:color w:val="000000"/>
                <w:szCs w:val="21"/>
                <w:u w:val="single"/>
                <w:lang w:val="zh-CN" w:bidi="zh-CN"/>
              </w:rPr>
              <w:t xml:space="preserve">     年    月    日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雷电防护装置检测资质单位名称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：，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资质证号：资质等级：检测报告编号：。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定期检测是否合格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    是否按要求及时进行整改 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961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  <w:r>
              <w:rPr>
                <w:rFonts w:ascii="宋体" w:hAnsi="宋体" w:cs="Arial"/>
                <w:szCs w:val="21"/>
                <w:lang w:bidi="zh-CN"/>
              </w:rPr>
              <w:t>检查防雷安全档案管理情况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 xml:space="preserve">1.防雷安全相关制度、机制、预案是否规范、完整 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 xml:space="preserve">2.是否有气象主管机构出具的《雷电防护装置设计核准意见书》和《雷电防护装置验收意见书》 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  <w:p>
            <w:pPr>
              <w:spacing w:line="300" w:lineRule="exact"/>
              <w:rPr>
                <w:rFonts w:ascii="宋体" w:hAnsi="宋体" w:cs="MingLiU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 xml:space="preserve">3.定期检测、隐患排查、整改等材料是否齐全、完整 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  <w:p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 xml:space="preserve">4.是否在全国防雷减灾综合管理平台上注册并上报信息  </w:t>
            </w:r>
            <w:r>
              <w:rPr>
                <w:rFonts w:ascii="宋体" w:hAnsi="宋体" w:cs="MingLiU"/>
                <w:color w:val="000000"/>
                <w:szCs w:val="21"/>
                <w:lang w:val="en" w:bidi="zh-CN"/>
              </w:rPr>
              <w:t>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792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after="80"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>存在问题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>
            <w:pPr>
              <w:spacing w:line="300" w:lineRule="exact"/>
              <w:rPr>
                <w:rFonts w:ascii="宋体" w:hAnsi="宋体" w:cs="Microsoft JhengHei Light"/>
                <w:color w:val="000000"/>
                <w:kern w:val="0"/>
                <w:szCs w:val="21"/>
                <w:lang w:val="zh-CN" w:bidi="en-US"/>
              </w:rPr>
            </w:pPr>
            <w:r>
              <w:rPr>
                <w:rFonts w:ascii="宋体" w:hAnsi="宋体" w:cs="Microsoft JhengHei Light" w:hint="eastAsia"/>
                <w:color w:val="000000"/>
                <w:kern w:val="0"/>
                <w:szCs w:val="21"/>
                <w:lang w:val="zh-CN" w:bidi="en-US"/>
              </w:rPr>
              <w:t>（汇总并详细描述具体问题）</w:t>
            </w:r>
            <w:bookmarkStart w:id="1" w:name="_GoBack"/>
            <w:bookmarkEnd w:id="1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93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检查单位及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检查人员签章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>
            <w:pPr>
              <w:pStyle w:val="NormalWeb"/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检查人员姓名及执法证号：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</w:t>
            </w:r>
          </w:p>
          <w:p>
            <w:pPr>
              <w:pStyle w:val="NormalWeb"/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NormalWeb"/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专业技术人员姓名：</w:t>
            </w:r>
          </w:p>
          <w:p>
            <w:pPr>
              <w:pStyle w:val="NormalWeb"/>
              <w:widowControl/>
              <w:tabs>
                <w:tab w:val="left" w:pos="4905"/>
              </w:tabs>
              <w:spacing w:before="0" w:beforeAutospacing="0" w:after="0" w:afterAutospacing="0" w:line="300" w:lineRule="exact"/>
              <w:ind w:firstLine="5040" w:firstLineChars="2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单位（盖章）</w:t>
            </w:r>
          </w:p>
          <w:p>
            <w:pPr>
              <w:widowControl/>
              <w:spacing w:line="300" w:lineRule="exact"/>
              <w:ind w:firstLine="5040" w:firstLineChars="2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715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被检查单位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签收意见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>
            <w:pPr>
              <w:pStyle w:val="NormalWeb"/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NormalWeb"/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NormalWeb"/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NormalWeb"/>
              <w:widowControl/>
              <w:spacing w:before="0" w:beforeAutospacing="0" w:after="0" w:afterAutospacing="0"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负责人签字：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>单位（盖章）</w:t>
            </w:r>
          </w:p>
          <w:p>
            <w:pPr>
              <w:widowControl/>
              <w:spacing w:line="300" w:lineRule="exact"/>
              <w:ind w:left="28" w:firstLine="5040" w:firstLineChars="2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63"/>
          <w:jc w:val="center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>
            <w:pPr>
              <w:pStyle w:val="NormalWeb"/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39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ind w:firstLine="360"/>
              <w:jc w:val="left"/>
              <w:rPr>
                <w:rFonts w:ascii="宋体" w:hAnsi="宋体" w:cs="Arial"/>
                <w:szCs w:val="21"/>
                <w:lang w:bidi="zh-CN"/>
              </w:rPr>
            </w:pP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注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：1.□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中是打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（</w:t>
            </w:r>
            <w:r>
              <w:rPr>
                <w:rFonts w:ascii="宋体" w:hAnsi="宋体" w:cs="MingLiU" w:hint="eastAsia"/>
                <w:color w:val="000000"/>
                <w:szCs w:val="21"/>
                <w:lang w:bidi="zh-CN"/>
              </w:rPr>
              <w:t>√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）</w:t>
            </w:r>
            <w:r>
              <w:rPr>
                <w:rFonts w:ascii="宋体" w:hAnsi="宋体" w:cs="MingLiU" w:hint="eastAsia"/>
                <w:color w:val="000000"/>
                <w:szCs w:val="21"/>
                <w:lang w:val="zh-CN" w:bidi="zh-CN"/>
              </w:rPr>
              <w:t>不是</w:t>
            </w:r>
            <w:r>
              <w:rPr>
                <w:rFonts w:ascii="宋体" w:hAnsi="宋体" w:cs="MingLiU"/>
                <w:color w:val="000000"/>
                <w:szCs w:val="21"/>
                <w:lang w:val="zh-CN" w:bidi="zh-CN"/>
              </w:rPr>
              <w:t>打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  <w:lang w:bidi="zh-CN"/>
              </w:rPr>
              <w:t>×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>）</w:t>
            </w:r>
            <w:r>
              <w:rPr>
                <w:rFonts w:ascii="宋体" w:hAnsi="宋体" w:cs="MingLiU" w:hint="eastAsia"/>
                <w:color w:val="000000"/>
                <w:szCs w:val="21"/>
                <w:lang w:bidi="zh-CN"/>
              </w:rPr>
              <w:t>；</w:t>
            </w:r>
            <w:r>
              <w:rPr>
                <w:rFonts w:ascii="宋体" w:hAnsi="宋体" w:cs="MingLiU"/>
                <w:color w:val="000000"/>
                <w:szCs w:val="21"/>
                <w:lang w:bidi="zh-CN"/>
              </w:rPr>
              <w:t xml:space="preserve">2. </w:t>
            </w:r>
            <w:r>
              <w:rPr>
                <w:rFonts w:ascii="宋体" w:hAnsi="宋体" w:cs="MingLiU" w:hint="eastAsia"/>
                <w:color w:val="000000"/>
                <w:szCs w:val="21"/>
                <w:lang w:bidi="zh-CN"/>
              </w:rPr>
              <w:t>雷电防护装置定期检测合同、检测报告（核实原件后并提供复印件）</w:t>
            </w:r>
          </w:p>
        </w:tc>
      </w:tr>
    </w:tbl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Microsoft JhengHei Light">
    <w:altName w:val="Ubuntu Thin"/>
    <w:panose1 w:val="00000000000000000000"/>
    <w:charset w:val="00"/>
    <w:family w:val="swiss"/>
    <w:pitch w:val="default"/>
    <w:sig w:usb0="00000000" w:usb1="00000000" w:usb2="00000016" w:usb3="00000000" w:csb0="00100009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 Thin">
    <w:panose1 w:val="020B0304030602030204"/>
    <w:charset w:val="00"/>
    <w:family w:val="auto"/>
    <w:pitch w:val="default"/>
    <w:sig w:usb0="E00002FF" w:usb1="5000205B" w:usb2="00000000" w:usb3="00000000" w:csb0="2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防城港市局管理">
    <w15:presenceInfo w15:providerId="None" w15:userId="防城港市局管理"/>
  </w15:person>
  <w15:person w15:author="防城港市局文秘:文秘">
    <w15:presenceInfo w15:providerId="None" w15:userId="防城港市局文秘:文秘"/>
  </w15:person>
  <w15:person w15:author="防城港市局文秘:排版">
    <w15:presenceInfo w15:providerId="None" w15:userId="防城港市局文秘:排版"/>
  </w15:person>
  <w15:person w15:author="江源源:办公室主任">
    <w15:presenceInfo w15:providerId="None" w15:userId="江源源:办公室主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ttachedTemplate r:id="rId1"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A9E7337E"/>
    <w:rsid w:val="AF6A451E"/>
    <w:rsid w:val="BD4BE7AE"/>
    <w:rsid w:val="BEB78A88"/>
    <w:rsid w:val="BEFC09FD"/>
    <w:rsid w:val="DD77AA31"/>
    <w:rsid w:val="DEF3D239"/>
    <w:rsid w:val="EBEF367F"/>
    <w:rsid w:val="F341AE87"/>
    <w:rsid w:val="F6BF4D36"/>
    <w:rsid w:val="FBEBC55C"/>
    <w:rsid w:val="FDFE69B1"/>
    <w:rsid w:val="FEFE0183"/>
    <w:rsid w:val="FFEFE176"/>
    <w:rsid w:val="0088604D"/>
    <w:rsid w:val="00C454B1"/>
    <w:rsid w:val="3DFAEF8E"/>
    <w:rsid w:val="4A1947CF"/>
    <w:rsid w:val="53FF561C"/>
    <w:rsid w:val="6ADF90C6"/>
    <w:rsid w:val="73F7CF70"/>
    <w:rsid w:val="79BF1A7C"/>
    <w:rsid w:val="7CF77885"/>
    <w:rsid w:val="7FFA393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Char">
    <w:name w:val="页眉 Char"/>
    <w:basedOn w:val="DefaultParagraphFont"/>
    <w:link w:val="Header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home/qixiangju/C:\DSOA\wdzx97.dot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0</TotalTime>
  <Pages>2</Pages>
  <Words>841</Words>
  <Characters>255</Characters>
  <Application>Microsoft Office Word</Application>
  <DocSecurity>0</DocSecurity>
  <Lines>2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江源源:办公室主任</cp:lastModifiedBy>
  <cp:revision>2</cp:revision>
  <dcterms:created xsi:type="dcterms:W3CDTF">2018-07-12T23:11:00Z</dcterms:created>
  <dcterms:modified xsi:type="dcterms:W3CDTF">2023-08-04T16:51:01Z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