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76" w:lineRule="exact"/>
        <w:jc w:val="center"/>
        <w:textAlignment w:val="auto"/>
        <w:rPr>
          <w:rFonts w:hint="eastAsia" w:ascii="方正小标宋简体" w:hAnsi="黑体" w:eastAsia="方正小标宋简体"/>
          <w:bCs/>
          <w:color w:val="000000"/>
          <w:sz w:val="52"/>
          <w:szCs w:val="52"/>
        </w:rPr>
      </w:pPr>
      <w:r>
        <w:rPr>
          <w:rFonts w:hint="eastAsia" w:ascii="方正小标宋简体" w:eastAsia="方正小标宋简体" w:cs="ArialUnicodeMS"/>
          <w:kern w:val="0"/>
          <w:sz w:val="52"/>
          <w:szCs w:val="52"/>
        </w:rPr>
        <w:t>防城港市</w:t>
      </w:r>
      <w:r>
        <w:rPr>
          <w:rFonts w:hint="eastAsia" w:ascii="方正小标宋简体" w:hAnsi="黑体" w:eastAsia="方正小标宋简体"/>
          <w:bCs/>
          <w:color w:val="000000"/>
          <w:sz w:val="52"/>
          <w:szCs w:val="52"/>
          <w:u w:val="none"/>
        </w:rPr>
        <w:t>统计局</w:t>
      </w:r>
    </w:p>
    <w:p>
      <w:pPr>
        <w:keepNext w:val="0"/>
        <w:keepLines w:val="0"/>
        <w:pageBreakBefore w:val="0"/>
        <w:kinsoku/>
        <w:wordWrap/>
        <w:overflowPunct/>
        <w:topLinePunct w:val="0"/>
        <w:bidi w:val="0"/>
        <w:snapToGrid/>
        <w:spacing w:line="576" w:lineRule="exact"/>
        <w:jc w:val="center"/>
        <w:textAlignment w:val="auto"/>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2024</w:t>
      </w:r>
      <w:r>
        <w:rPr>
          <w:rFonts w:hint="eastAsia" w:ascii="方正小标宋简体" w:eastAsia="方正小标宋简体" w:cs="ArialUnicodeMS"/>
          <w:kern w:val="0"/>
          <w:sz w:val="52"/>
          <w:szCs w:val="52"/>
        </w:rPr>
        <w:t>年度部门决算</w:t>
      </w:r>
    </w:p>
    <w:p>
      <w:pPr>
        <w:keepNext w:val="0"/>
        <w:keepLines w:val="0"/>
        <w:pageBreakBefore w:val="0"/>
        <w:kinsoku/>
        <w:wordWrap/>
        <w:overflowPunct/>
        <w:topLinePunct w:val="0"/>
        <w:bidi w:val="0"/>
        <w:snapToGrid/>
        <w:spacing w:line="576" w:lineRule="exact"/>
        <w:textAlignment w:val="auto"/>
        <w:rPr>
          <w:rFonts w:ascii="仿宋_GB2312" w:hAnsi="仿宋_GB2312" w:eastAsia="仿宋_GB2312" w:cs="仿宋_GB2312"/>
          <w:b/>
          <w:bCs/>
          <w:color w:val="FF0000"/>
          <w:kern w:val="0"/>
          <w:sz w:val="36"/>
          <w:szCs w:val="36"/>
        </w:rPr>
      </w:pPr>
    </w:p>
    <w:p>
      <w:pPr>
        <w:keepNext w:val="0"/>
        <w:keepLines w:val="0"/>
        <w:pageBreakBefore w:val="0"/>
        <w:kinsoku/>
        <w:wordWrap/>
        <w:overflowPunct/>
        <w:topLinePunct w:val="0"/>
        <w:bidi w:val="0"/>
        <w:snapToGrid/>
        <w:spacing w:line="576" w:lineRule="exact"/>
        <w:textAlignment w:val="auto"/>
        <w:rPr>
          <w:rFonts w:ascii="仿宋_GB2312" w:hAnsi="仿宋_GB2312" w:eastAsia="仿宋_GB2312" w:cs="仿宋_GB2312"/>
          <w:b/>
          <w:bCs/>
          <w:color w:val="FF0000"/>
          <w:kern w:val="0"/>
          <w:sz w:val="36"/>
          <w:szCs w:val="36"/>
        </w:rPr>
      </w:pPr>
    </w:p>
    <w:p>
      <w:pPr>
        <w:keepNext w:val="0"/>
        <w:keepLines w:val="0"/>
        <w:pageBreakBefore w:val="0"/>
        <w:kinsoku/>
        <w:wordWrap/>
        <w:overflowPunct/>
        <w:topLinePunct w:val="0"/>
        <w:bidi w:val="0"/>
        <w:snapToGrid/>
        <w:spacing w:line="576" w:lineRule="exact"/>
        <w:textAlignment w:val="auto"/>
        <w:rPr>
          <w:rFonts w:ascii="仿宋_GB2312" w:hAnsi="仿宋_GB2312" w:eastAsia="仿宋_GB2312" w:cs="仿宋_GB2312"/>
          <w:b/>
          <w:bCs/>
          <w:color w:val="FF0000"/>
          <w:kern w:val="0"/>
          <w:sz w:val="36"/>
          <w:szCs w:val="36"/>
        </w:rPr>
      </w:pPr>
    </w:p>
    <w:p>
      <w:pPr>
        <w:keepNext w:val="0"/>
        <w:keepLines w:val="0"/>
        <w:pageBreakBefore w:val="0"/>
        <w:kinsoku/>
        <w:wordWrap/>
        <w:overflowPunct/>
        <w:topLinePunct w:val="0"/>
        <w:bidi w:val="0"/>
        <w:snapToGrid/>
        <w:spacing w:line="576" w:lineRule="exact"/>
        <w:textAlignment w:val="auto"/>
        <w:rPr>
          <w:rFonts w:ascii="仿宋_GB2312" w:hAnsi="仿宋_GB2312" w:eastAsia="仿宋_GB2312" w:cs="仿宋_GB2312"/>
          <w:b/>
          <w:bCs/>
          <w:color w:val="FF0000"/>
          <w:kern w:val="0"/>
          <w:sz w:val="36"/>
          <w:szCs w:val="36"/>
        </w:rPr>
      </w:pPr>
    </w:p>
    <w:p>
      <w:pPr>
        <w:keepNext w:val="0"/>
        <w:keepLines w:val="0"/>
        <w:pageBreakBefore w:val="0"/>
        <w:kinsoku/>
        <w:wordWrap/>
        <w:overflowPunct/>
        <w:topLinePunct w:val="0"/>
        <w:bidi w:val="0"/>
        <w:snapToGrid/>
        <w:spacing w:line="576" w:lineRule="exact"/>
        <w:textAlignment w:val="auto"/>
        <w:rPr>
          <w:rFonts w:ascii="仿宋_GB2312" w:hAnsi="仿宋_GB2312" w:eastAsia="仿宋_GB2312" w:cs="仿宋_GB2312"/>
          <w:b/>
          <w:bCs/>
          <w:color w:val="FF0000"/>
          <w:kern w:val="0"/>
          <w:sz w:val="36"/>
          <w:szCs w:val="36"/>
        </w:rPr>
      </w:pPr>
    </w:p>
    <w:p>
      <w:pPr>
        <w:keepNext w:val="0"/>
        <w:keepLines w:val="0"/>
        <w:pageBreakBefore w:val="0"/>
        <w:kinsoku/>
        <w:wordWrap/>
        <w:overflowPunct/>
        <w:topLinePunct w:val="0"/>
        <w:bidi w:val="0"/>
        <w:snapToGrid/>
        <w:spacing w:line="576" w:lineRule="exact"/>
        <w:textAlignment w:val="auto"/>
        <w:rPr>
          <w:rFonts w:ascii="仿宋_GB2312" w:hAnsi="仿宋_GB2312" w:eastAsia="仿宋_GB2312" w:cs="仿宋_GB2312"/>
          <w:b/>
          <w:bCs/>
          <w:color w:val="FF0000"/>
          <w:kern w:val="0"/>
          <w:sz w:val="36"/>
          <w:szCs w:val="36"/>
        </w:rPr>
      </w:pPr>
    </w:p>
    <w:p>
      <w:pPr>
        <w:keepNext w:val="0"/>
        <w:keepLines w:val="0"/>
        <w:pageBreakBefore w:val="0"/>
        <w:kinsoku/>
        <w:wordWrap/>
        <w:overflowPunct/>
        <w:topLinePunct w:val="0"/>
        <w:bidi w:val="0"/>
        <w:snapToGrid/>
        <w:spacing w:line="576" w:lineRule="exact"/>
        <w:textAlignment w:val="auto"/>
        <w:rPr>
          <w:rFonts w:ascii="仿宋_GB2312" w:hAnsi="仿宋_GB2312" w:eastAsia="仿宋_GB2312" w:cs="仿宋_GB2312"/>
          <w:b/>
          <w:bCs/>
          <w:color w:val="FF0000"/>
          <w:kern w:val="0"/>
          <w:sz w:val="36"/>
          <w:szCs w:val="36"/>
        </w:rPr>
      </w:pPr>
    </w:p>
    <w:p>
      <w:pPr>
        <w:keepNext w:val="0"/>
        <w:keepLines w:val="0"/>
        <w:pageBreakBefore w:val="0"/>
        <w:kinsoku/>
        <w:wordWrap/>
        <w:overflowPunct/>
        <w:topLinePunct w:val="0"/>
        <w:bidi w:val="0"/>
        <w:snapToGrid/>
        <w:spacing w:line="576" w:lineRule="exact"/>
        <w:textAlignment w:val="auto"/>
        <w:rPr>
          <w:rFonts w:ascii="仿宋_GB2312" w:hAnsi="仿宋_GB2312" w:eastAsia="仿宋_GB2312" w:cs="仿宋_GB2312"/>
          <w:b/>
          <w:bCs/>
          <w:color w:val="FF0000"/>
          <w:kern w:val="0"/>
          <w:sz w:val="36"/>
          <w:szCs w:val="36"/>
        </w:rPr>
      </w:pPr>
    </w:p>
    <w:p>
      <w:pPr>
        <w:keepNext w:val="0"/>
        <w:keepLines w:val="0"/>
        <w:pageBreakBefore w:val="0"/>
        <w:kinsoku/>
        <w:wordWrap/>
        <w:overflowPunct/>
        <w:topLinePunct w:val="0"/>
        <w:bidi w:val="0"/>
        <w:snapToGrid/>
        <w:spacing w:line="576" w:lineRule="exact"/>
        <w:textAlignment w:val="auto"/>
        <w:rPr>
          <w:rFonts w:ascii="仿宋_GB2312" w:hAnsi="仿宋_GB2312" w:eastAsia="仿宋_GB2312" w:cs="仿宋_GB2312"/>
          <w:b/>
          <w:bCs/>
          <w:color w:val="FF0000"/>
          <w:kern w:val="0"/>
          <w:sz w:val="36"/>
          <w:szCs w:val="36"/>
        </w:rPr>
      </w:pPr>
    </w:p>
    <w:p>
      <w:pPr>
        <w:keepNext w:val="0"/>
        <w:keepLines w:val="0"/>
        <w:pageBreakBefore w:val="0"/>
        <w:kinsoku/>
        <w:wordWrap/>
        <w:overflowPunct/>
        <w:topLinePunct w:val="0"/>
        <w:bidi w:val="0"/>
        <w:snapToGrid/>
        <w:spacing w:line="576" w:lineRule="exact"/>
        <w:textAlignment w:val="auto"/>
        <w:rPr>
          <w:rFonts w:ascii="仿宋_GB2312" w:hAnsi="仿宋_GB2312" w:eastAsia="仿宋_GB2312" w:cs="仿宋_GB2312"/>
          <w:b/>
          <w:bCs/>
          <w:color w:val="FF0000"/>
          <w:kern w:val="0"/>
          <w:sz w:val="36"/>
          <w:szCs w:val="36"/>
        </w:rPr>
      </w:pPr>
    </w:p>
    <w:p>
      <w:pPr>
        <w:keepNext w:val="0"/>
        <w:keepLines w:val="0"/>
        <w:pageBreakBefore w:val="0"/>
        <w:kinsoku/>
        <w:wordWrap/>
        <w:overflowPunct/>
        <w:topLinePunct w:val="0"/>
        <w:bidi w:val="0"/>
        <w:snapToGrid/>
        <w:spacing w:line="576" w:lineRule="exact"/>
        <w:textAlignment w:val="auto"/>
        <w:rPr>
          <w:rFonts w:ascii="仿宋_GB2312" w:hAnsi="仿宋_GB2312" w:eastAsia="仿宋_GB2312" w:cs="仿宋_GB2312"/>
          <w:b/>
          <w:bCs/>
          <w:color w:val="FF0000"/>
          <w:kern w:val="0"/>
          <w:sz w:val="36"/>
          <w:szCs w:val="36"/>
        </w:rPr>
      </w:pPr>
    </w:p>
    <w:p>
      <w:pPr>
        <w:keepNext w:val="0"/>
        <w:keepLines w:val="0"/>
        <w:pageBreakBefore w:val="0"/>
        <w:kinsoku/>
        <w:wordWrap/>
        <w:overflowPunct/>
        <w:topLinePunct w:val="0"/>
        <w:bidi w:val="0"/>
        <w:snapToGrid/>
        <w:spacing w:line="576" w:lineRule="exact"/>
        <w:textAlignment w:val="auto"/>
        <w:rPr>
          <w:rFonts w:ascii="仿宋_GB2312" w:hAnsi="仿宋_GB2312" w:eastAsia="仿宋_GB2312" w:cs="仿宋_GB2312"/>
          <w:b/>
          <w:bCs/>
          <w:color w:val="FF0000"/>
          <w:kern w:val="0"/>
          <w:sz w:val="36"/>
          <w:szCs w:val="36"/>
        </w:rPr>
      </w:pPr>
    </w:p>
    <w:p>
      <w:pPr>
        <w:keepNext w:val="0"/>
        <w:keepLines w:val="0"/>
        <w:pageBreakBefore w:val="0"/>
        <w:kinsoku/>
        <w:wordWrap/>
        <w:overflowPunct/>
        <w:topLinePunct w:val="0"/>
        <w:bidi w:val="0"/>
        <w:snapToGrid/>
        <w:spacing w:line="576" w:lineRule="exact"/>
        <w:ind w:firstLine="0"/>
        <w:jc w:val="both"/>
        <w:textAlignment w:val="auto"/>
        <w:rPr>
          <w:rFonts w:hint="eastAsia" w:ascii="方正小标宋简体" w:eastAsia="方正小标宋简体"/>
          <w:b/>
          <w:sz w:val="44"/>
          <w:szCs w:val="44"/>
        </w:rPr>
      </w:pPr>
    </w:p>
    <w:p>
      <w:pPr>
        <w:keepNext w:val="0"/>
        <w:keepLines w:val="0"/>
        <w:pageBreakBefore w:val="0"/>
        <w:kinsoku/>
        <w:wordWrap/>
        <w:overflowPunct/>
        <w:topLinePunct w:val="0"/>
        <w:bidi w:val="0"/>
        <w:snapToGrid/>
        <w:spacing w:line="576" w:lineRule="exact"/>
        <w:ind w:firstLine="0"/>
        <w:jc w:val="both"/>
        <w:textAlignment w:val="auto"/>
        <w:rPr>
          <w:rFonts w:hint="eastAsia" w:ascii="方正小标宋简体" w:eastAsia="方正小标宋简体"/>
          <w:b/>
          <w:sz w:val="44"/>
          <w:szCs w:val="44"/>
        </w:rPr>
      </w:pPr>
    </w:p>
    <w:p>
      <w:pPr>
        <w:keepNext w:val="0"/>
        <w:keepLines w:val="0"/>
        <w:pageBreakBefore w:val="0"/>
        <w:kinsoku/>
        <w:wordWrap/>
        <w:overflowPunct/>
        <w:topLinePunct w:val="0"/>
        <w:bidi w:val="0"/>
        <w:snapToGrid/>
        <w:spacing w:line="576" w:lineRule="exact"/>
        <w:ind w:firstLine="0"/>
        <w:jc w:val="both"/>
        <w:textAlignment w:val="auto"/>
        <w:rPr>
          <w:rFonts w:hint="eastAsia" w:ascii="方正小标宋简体" w:eastAsia="方正小标宋简体"/>
          <w:b/>
          <w:sz w:val="44"/>
          <w:szCs w:val="44"/>
        </w:rPr>
      </w:pPr>
    </w:p>
    <w:p>
      <w:pPr>
        <w:keepNext w:val="0"/>
        <w:keepLines w:val="0"/>
        <w:pageBreakBefore w:val="0"/>
        <w:kinsoku/>
        <w:wordWrap/>
        <w:overflowPunct/>
        <w:topLinePunct w:val="0"/>
        <w:bidi w:val="0"/>
        <w:snapToGrid/>
        <w:spacing w:line="576" w:lineRule="exact"/>
        <w:ind w:firstLine="0"/>
        <w:jc w:val="both"/>
        <w:textAlignment w:val="auto"/>
        <w:rPr>
          <w:rFonts w:hint="eastAsia" w:ascii="方正小标宋简体" w:eastAsia="方正小标宋简体"/>
          <w:b/>
          <w:sz w:val="44"/>
          <w:szCs w:val="44"/>
        </w:rPr>
      </w:pPr>
    </w:p>
    <w:p>
      <w:pPr>
        <w:keepNext w:val="0"/>
        <w:keepLines w:val="0"/>
        <w:pageBreakBefore w:val="0"/>
        <w:kinsoku/>
        <w:wordWrap/>
        <w:overflowPunct/>
        <w:topLinePunct w:val="0"/>
        <w:bidi w:val="0"/>
        <w:snapToGrid/>
        <w:spacing w:line="576" w:lineRule="exact"/>
        <w:ind w:firstLine="0"/>
        <w:jc w:val="both"/>
        <w:textAlignment w:val="auto"/>
        <w:rPr>
          <w:rFonts w:hint="eastAsia" w:ascii="方正小标宋简体" w:eastAsia="方正小标宋简体"/>
          <w:b/>
          <w:sz w:val="44"/>
          <w:szCs w:val="44"/>
        </w:rPr>
      </w:pPr>
    </w:p>
    <w:p>
      <w:pPr>
        <w:keepNext w:val="0"/>
        <w:keepLines w:val="0"/>
        <w:pageBreakBefore w:val="0"/>
        <w:kinsoku/>
        <w:wordWrap/>
        <w:overflowPunct/>
        <w:topLinePunct w:val="0"/>
        <w:bidi w:val="0"/>
        <w:snapToGrid/>
        <w:spacing w:line="576" w:lineRule="exact"/>
        <w:ind w:firstLine="0"/>
        <w:jc w:val="both"/>
        <w:textAlignment w:val="auto"/>
        <w:rPr>
          <w:rFonts w:hint="eastAsia" w:ascii="方正小标宋简体" w:eastAsia="方正小标宋简体"/>
          <w:b/>
          <w:sz w:val="44"/>
          <w:szCs w:val="44"/>
        </w:rPr>
      </w:pPr>
    </w:p>
    <w:p>
      <w:pPr>
        <w:keepNext w:val="0"/>
        <w:keepLines w:val="0"/>
        <w:pageBreakBefore w:val="0"/>
        <w:kinsoku/>
        <w:wordWrap/>
        <w:overflowPunct/>
        <w:topLinePunct w:val="0"/>
        <w:bidi w:val="0"/>
        <w:snapToGrid/>
        <w:spacing w:line="576" w:lineRule="exact"/>
        <w:ind w:firstLine="0"/>
        <w:jc w:val="center"/>
        <w:textAlignment w:val="auto"/>
        <w:rPr>
          <w:rFonts w:hint="eastAsia" w:ascii="方正小标宋简体" w:eastAsia="方正小标宋简体"/>
          <w:b/>
          <w:sz w:val="44"/>
          <w:szCs w:val="44"/>
        </w:rPr>
      </w:pPr>
    </w:p>
    <w:p>
      <w:pPr>
        <w:keepNext w:val="0"/>
        <w:keepLines w:val="0"/>
        <w:pageBreakBefore w:val="0"/>
        <w:kinsoku/>
        <w:wordWrap/>
        <w:overflowPunct/>
        <w:topLinePunct w:val="0"/>
        <w:bidi w:val="0"/>
        <w:snapToGrid/>
        <w:spacing w:line="576" w:lineRule="exact"/>
        <w:ind w:firstLine="0"/>
        <w:jc w:val="center"/>
        <w:textAlignment w:val="auto"/>
        <w:rPr>
          <w:rFonts w:hint="eastAsia" w:ascii="方正小标宋简体" w:eastAsia="方正小标宋简体"/>
          <w:b/>
          <w:sz w:val="44"/>
          <w:szCs w:val="44"/>
        </w:rPr>
      </w:pPr>
    </w:p>
    <w:p>
      <w:pPr>
        <w:keepNext w:val="0"/>
        <w:keepLines w:val="0"/>
        <w:pageBreakBefore w:val="0"/>
        <w:kinsoku/>
        <w:wordWrap/>
        <w:overflowPunct/>
        <w:topLinePunct w:val="0"/>
        <w:bidi w:val="0"/>
        <w:snapToGrid/>
        <w:spacing w:line="576" w:lineRule="exact"/>
        <w:ind w:firstLine="0"/>
        <w:jc w:val="center"/>
        <w:textAlignment w:val="auto"/>
        <w:rPr>
          <w:rFonts w:hint="eastAsia" w:ascii="方正小标宋简体" w:eastAsia="方正小标宋简体"/>
          <w:b/>
          <w:sz w:val="44"/>
          <w:szCs w:val="44"/>
        </w:rPr>
      </w:pPr>
      <w:r>
        <w:rPr>
          <w:rFonts w:hint="eastAsia" w:ascii="方正小标宋简体" w:eastAsia="方正小标宋简体"/>
          <w:b/>
          <w:sz w:val="44"/>
          <w:szCs w:val="44"/>
        </w:rPr>
        <w:t>目    录</w:t>
      </w:r>
    </w:p>
    <w:p>
      <w:pPr>
        <w:keepNext w:val="0"/>
        <w:keepLines w:val="0"/>
        <w:pageBreakBefore w:val="0"/>
        <w:kinsoku/>
        <w:wordWrap/>
        <w:overflowPunct/>
        <w:topLinePunct w:val="0"/>
        <w:bidi w:val="0"/>
        <w:snapToGrid/>
        <w:spacing w:line="576" w:lineRule="exact"/>
        <w:ind w:firstLine="0"/>
        <w:jc w:val="center"/>
        <w:textAlignment w:val="auto"/>
        <w:rPr>
          <w:rFonts w:hint="eastAsia" w:ascii="方正小标宋简体" w:eastAsia="方正小标宋简体"/>
          <w:b/>
          <w:sz w:val="44"/>
          <w:szCs w:val="44"/>
          <w:lang w:eastAsia="zh-CN"/>
        </w:rPr>
      </w:pPr>
    </w:p>
    <w:p>
      <w:pPr>
        <w:keepNext w:val="0"/>
        <w:keepLines w:val="0"/>
        <w:pageBreakBefore w:val="0"/>
        <w:kinsoku/>
        <w:wordWrap/>
        <w:overflowPunct/>
        <w:topLinePunct w:val="0"/>
        <w:bidi w:val="0"/>
        <w:snapToGrid/>
        <w:spacing w:line="576" w:lineRule="exact"/>
        <w:ind w:firstLine="645"/>
        <w:textAlignment w:val="auto"/>
        <w:rPr>
          <w:rFonts w:hint="eastAsia" w:ascii="黑体" w:hAnsi="黑体" w:eastAsia="黑体" w:cs="Times New Roman"/>
          <w:sz w:val="32"/>
          <w:szCs w:val="32"/>
        </w:rPr>
      </w:pPr>
      <w:r>
        <w:rPr>
          <w:rFonts w:hint="eastAsia" w:ascii="黑体" w:hAnsi="黑体" w:eastAsia="黑体"/>
          <w:sz w:val="32"/>
          <w:szCs w:val="32"/>
        </w:rPr>
        <w:t>第一部分：</w:t>
      </w:r>
      <w:r>
        <w:rPr>
          <w:rFonts w:hint="eastAsia" w:ascii="黑体" w:hAnsi="黑体" w:eastAsia="黑体" w:cs="Times New Roman"/>
          <w:bCs w:val="0"/>
          <w:color w:val="000000"/>
          <w:sz w:val="32"/>
          <w:szCs w:val="32"/>
          <w:u w:val="none"/>
        </w:rPr>
        <w:t>防城港市统计局</w:t>
      </w:r>
      <w:r>
        <w:rPr>
          <w:rFonts w:hint="eastAsia" w:ascii="黑体" w:hAnsi="黑体" w:eastAsia="黑体"/>
          <w:sz w:val="32"/>
          <w:szCs w:val="32"/>
        </w:rPr>
        <w:t>概况</w:t>
      </w:r>
    </w:p>
    <w:p>
      <w:pPr>
        <w:keepNext w:val="0"/>
        <w:keepLines w:val="0"/>
        <w:pageBreakBefore w:val="0"/>
        <w:kinsoku/>
        <w:wordWrap/>
        <w:overflowPunct/>
        <w:topLinePunct w:val="0"/>
        <w:bidi w:val="0"/>
        <w:snapToGrid/>
        <w:spacing w:line="576" w:lineRule="exact"/>
        <w:ind w:firstLine="645"/>
        <w:textAlignment w:val="auto"/>
        <w:rPr>
          <w:rFonts w:hint="eastAsia" w:ascii="仿宋_GB2312" w:eastAsia="仿宋_GB2312"/>
          <w:sz w:val="32"/>
          <w:szCs w:val="32"/>
        </w:rPr>
      </w:pPr>
      <w:r>
        <w:rPr>
          <w:rFonts w:hint="eastAsia" w:ascii="仿宋_GB2312" w:eastAsia="仿宋_GB2312"/>
          <w:sz w:val="32"/>
          <w:szCs w:val="32"/>
        </w:rPr>
        <w:t>一、防城港市统计局职责</w:t>
      </w:r>
    </w:p>
    <w:p>
      <w:pPr>
        <w:keepNext w:val="0"/>
        <w:keepLines w:val="0"/>
        <w:pageBreakBefore w:val="0"/>
        <w:kinsoku/>
        <w:wordWrap/>
        <w:overflowPunct/>
        <w:topLinePunct w:val="0"/>
        <w:bidi w:val="0"/>
        <w:snapToGrid/>
        <w:spacing w:line="576" w:lineRule="exact"/>
        <w:ind w:firstLine="645"/>
        <w:textAlignment w:val="auto"/>
        <w:rPr>
          <w:rFonts w:hint="eastAsia" w:ascii="仿宋_GB2312" w:eastAsia="仿宋_GB2312"/>
          <w:sz w:val="32"/>
          <w:szCs w:val="32"/>
        </w:rPr>
      </w:pPr>
      <w:r>
        <w:rPr>
          <w:rFonts w:hint="eastAsia" w:ascii="仿宋_GB2312" w:eastAsia="仿宋_GB2312"/>
          <w:sz w:val="32"/>
          <w:szCs w:val="32"/>
        </w:rPr>
        <w:t>二、机构设置情况</w:t>
      </w:r>
    </w:p>
    <w:p>
      <w:pPr>
        <w:keepNext w:val="0"/>
        <w:keepLines w:val="0"/>
        <w:pageBreakBefore w:val="0"/>
        <w:kinsoku/>
        <w:wordWrap/>
        <w:overflowPunct/>
        <w:topLinePunct w:val="0"/>
        <w:bidi w:val="0"/>
        <w:snapToGrid/>
        <w:spacing w:line="576" w:lineRule="exact"/>
        <w:ind w:firstLine="645"/>
        <w:textAlignment w:val="auto"/>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cs="Times New Roman"/>
          <w:bCs w:val="0"/>
          <w:color w:val="000000"/>
          <w:sz w:val="32"/>
          <w:szCs w:val="32"/>
          <w:u w:val="none"/>
        </w:rPr>
        <w:t>防城港市统计局</w:t>
      </w:r>
      <w:r>
        <w:rPr>
          <w:rFonts w:hint="eastAsia" w:ascii="黑体" w:hAnsi="黑体" w:eastAsia="黑体"/>
          <w:sz w:val="32"/>
          <w:szCs w:val="32"/>
        </w:rPr>
        <w:t>2024年度部门决算报表</w:t>
      </w:r>
    </w:p>
    <w:p>
      <w:pPr>
        <w:keepNext w:val="0"/>
        <w:keepLines w:val="0"/>
        <w:pageBreakBefore w:val="0"/>
        <w:kinsoku/>
        <w:wordWrap/>
        <w:overflowPunct/>
        <w:topLinePunct w:val="0"/>
        <w:bidi w:val="0"/>
        <w:snapToGrid/>
        <w:spacing w:line="576" w:lineRule="exact"/>
        <w:ind w:left="0" w:firstLine="645"/>
        <w:textAlignment w:val="auto"/>
        <w:rPr>
          <w:rFonts w:hint="eastAsia" w:ascii="仿宋_GB2312" w:eastAsia="仿宋_GB2312"/>
          <w:sz w:val="32"/>
          <w:szCs w:val="32"/>
        </w:rPr>
      </w:pPr>
      <w:r>
        <w:rPr>
          <w:rFonts w:hint="eastAsia" w:ascii="仿宋_GB2312" w:eastAsia="仿宋_GB2312"/>
          <w:sz w:val="32"/>
          <w:szCs w:val="32"/>
        </w:rPr>
        <w:t>表一：收入支出决算总表</w:t>
      </w:r>
    </w:p>
    <w:p>
      <w:pPr>
        <w:keepNext w:val="0"/>
        <w:keepLines w:val="0"/>
        <w:pageBreakBefore w:val="0"/>
        <w:kinsoku/>
        <w:wordWrap/>
        <w:overflowPunct/>
        <w:topLinePunct w:val="0"/>
        <w:bidi w:val="0"/>
        <w:snapToGrid/>
        <w:spacing w:line="576" w:lineRule="exact"/>
        <w:ind w:left="0" w:firstLine="645"/>
        <w:textAlignment w:val="auto"/>
        <w:rPr>
          <w:rFonts w:hint="eastAsia" w:ascii="仿宋_GB2312" w:eastAsia="仿宋_GB2312"/>
          <w:sz w:val="32"/>
          <w:szCs w:val="32"/>
        </w:rPr>
      </w:pPr>
      <w:r>
        <w:rPr>
          <w:rFonts w:hint="eastAsia" w:ascii="仿宋_GB2312" w:eastAsia="仿宋_GB2312"/>
          <w:sz w:val="32"/>
          <w:szCs w:val="32"/>
        </w:rPr>
        <w:t>表二：收入决算表</w:t>
      </w:r>
    </w:p>
    <w:p>
      <w:pPr>
        <w:keepNext w:val="0"/>
        <w:keepLines w:val="0"/>
        <w:pageBreakBefore w:val="0"/>
        <w:kinsoku/>
        <w:wordWrap/>
        <w:overflowPunct/>
        <w:topLinePunct w:val="0"/>
        <w:bidi w:val="0"/>
        <w:snapToGrid/>
        <w:spacing w:line="576" w:lineRule="exact"/>
        <w:ind w:left="0" w:firstLine="645"/>
        <w:textAlignment w:val="auto"/>
        <w:rPr>
          <w:rFonts w:hint="eastAsia" w:ascii="仿宋_GB2312" w:eastAsia="仿宋_GB2312"/>
          <w:sz w:val="32"/>
          <w:szCs w:val="32"/>
        </w:rPr>
      </w:pPr>
      <w:r>
        <w:rPr>
          <w:rFonts w:hint="eastAsia" w:ascii="仿宋_GB2312" w:eastAsia="仿宋_GB2312"/>
          <w:sz w:val="32"/>
          <w:szCs w:val="32"/>
        </w:rPr>
        <w:t>表三：支出决算表</w:t>
      </w:r>
    </w:p>
    <w:p>
      <w:pPr>
        <w:keepNext w:val="0"/>
        <w:keepLines w:val="0"/>
        <w:pageBreakBefore w:val="0"/>
        <w:kinsoku/>
        <w:wordWrap/>
        <w:overflowPunct/>
        <w:topLinePunct w:val="0"/>
        <w:bidi w:val="0"/>
        <w:snapToGrid/>
        <w:spacing w:line="576" w:lineRule="exact"/>
        <w:ind w:left="0" w:firstLine="645"/>
        <w:textAlignment w:val="auto"/>
        <w:rPr>
          <w:rFonts w:hint="eastAsia" w:ascii="仿宋_GB2312" w:eastAsia="仿宋_GB2312"/>
          <w:sz w:val="32"/>
          <w:szCs w:val="32"/>
        </w:rPr>
      </w:pPr>
      <w:r>
        <w:rPr>
          <w:rFonts w:hint="eastAsia" w:ascii="仿宋_GB2312" w:eastAsia="仿宋_GB2312"/>
          <w:sz w:val="32"/>
          <w:szCs w:val="32"/>
        </w:rPr>
        <w:t>表四：财政拨款收入支出决算总表</w:t>
      </w:r>
    </w:p>
    <w:p>
      <w:pPr>
        <w:keepNext w:val="0"/>
        <w:keepLines w:val="0"/>
        <w:pageBreakBefore w:val="0"/>
        <w:kinsoku/>
        <w:wordWrap/>
        <w:overflowPunct/>
        <w:topLinePunct w:val="0"/>
        <w:bidi w:val="0"/>
        <w:snapToGrid/>
        <w:spacing w:line="576" w:lineRule="exact"/>
        <w:ind w:left="0" w:firstLine="645"/>
        <w:textAlignment w:val="auto"/>
        <w:rPr>
          <w:rFonts w:hint="eastAsia" w:ascii="仿宋_GB2312" w:eastAsia="仿宋_GB2312"/>
          <w:sz w:val="32"/>
          <w:szCs w:val="32"/>
        </w:rPr>
      </w:pPr>
      <w:r>
        <w:rPr>
          <w:rFonts w:hint="eastAsia" w:ascii="仿宋_GB2312" w:eastAsia="仿宋_GB2312"/>
          <w:sz w:val="32"/>
          <w:szCs w:val="32"/>
        </w:rPr>
        <w:t>表五：一般公共预算财政拨款支出决算表</w:t>
      </w:r>
    </w:p>
    <w:p>
      <w:pPr>
        <w:keepNext w:val="0"/>
        <w:keepLines w:val="0"/>
        <w:pageBreakBefore w:val="0"/>
        <w:kinsoku/>
        <w:wordWrap/>
        <w:overflowPunct/>
        <w:topLinePunct w:val="0"/>
        <w:bidi w:val="0"/>
        <w:snapToGrid/>
        <w:spacing w:line="576" w:lineRule="exact"/>
        <w:ind w:left="0" w:firstLine="645"/>
        <w:textAlignment w:val="auto"/>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keepNext w:val="0"/>
        <w:keepLines w:val="0"/>
        <w:pageBreakBefore w:val="0"/>
        <w:kinsoku/>
        <w:wordWrap/>
        <w:overflowPunct/>
        <w:topLinePunct w:val="0"/>
        <w:bidi w:val="0"/>
        <w:snapToGrid/>
        <w:spacing w:line="576" w:lineRule="exact"/>
        <w:ind w:left="0" w:firstLine="645"/>
        <w:textAlignment w:val="auto"/>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Times New Roman" w:eastAsia="仿宋_GB2312" w:cs="Times New Roman"/>
          <w:sz w:val="32"/>
          <w:szCs w:val="32"/>
        </w:rPr>
        <w:t>预算财政拨款</w:t>
      </w:r>
      <w:r>
        <w:rPr>
          <w:rFonts w:hint="eastAsia" w:ascii="仿宋_GB2312" w:eastAsia="仿宋_GB2312"/>
          <w:sz w:val="32"/>
          <w:szCs w:val="32"/>
        </w:rPr>
        <w:t>收入支出决算表</w:t>
      </w:r>
    </w:p>
    <w:p>
      <w:pPr>
        <w:keepNext w:val="0"/>
        <w:keepLines w:val="0"/>
        <w:pageBreakBefore w:val="0"/>
        <w:kinsoku/>
        <w:wordWrap/>
        <w:overflowPunct/>
        <w:topLinePunct w:val="0"/>
        <w:bidi w:val="0"/>
        <w:snapToGrid/>
        <w:spacing w:line="576" w:lineRule="exact"/>
        <w:ind w:left="0" w:firstLine="645"/>
        <w:textAlignment w:val="auto"/>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Times New Roman" w:eastAsia="仿宋_GB2312" w:cs="Times New Roman"/>
          <w:sz w:val="32"/>
          <w:szCs w:val="32"/>
        </w:rPr>
        <w:t>财政拨款</w:t>
      </w:r>
      <w:r>
        <w:rPr>
          <w:rFonts w:hint="eastAsia" w:ascii="仿宋_GB2312" w:eastAsia="仿宋_GB2312"/>
          <w:sz w:val="32"/>
          <w:szCs w:val="32"/>
        </w:rPr>
        <w:t>支出决算表</w:t>
      </w:r>
    </w:p>
    <w:p>
      <w:pPr>
        <w:keepNext w:val="0"/>
        <w:keepLines w:val="0"/>
        <w:pageBreakBefore w:val="0"/>
        <w:kinsoku/>
        <w:wordWrap/>
        <w:overflowPunct/>
        <w:topLinePunct w:val="0"/>
        <w:bidi w:val="0"/>
        <w:snapToGrid/>
        <w:spacing w:line="576" w:lineRule="exact"/>
        <w:ind w:left="0" w:firstLine="645"/>
        <w:textAlignment w:val="auto"/>
        <w:rPr>
          <w:rFonts w:hint="eastAsia" w:ascii="仿宋_GB2312" w:eastAsia="仿宋_GB2312"/>
          <w:sz w:val="32"/>
          <w:szCs w:val="32"/>
        </w:rPr>
      </w:pPr>
      <w:r>
        <w:rPr>
          <w:rFonts w:hint="eastAsia" w:ascii="仿宋_GB2312" w:eastAsia="仿宋_GB2312"/>
          <w:sz w:val="32"/>
          <w:szCs w:val="32"/>
        </w:rPr>
        <w:t>表九：财政拨款“三公”经费支出决算表</w:t>
      </w:r>
    </w:p>
    <w:p>
      <w:pPr>
        <w:keepNext w:val="0"/>
        <w:keepLines w:val="0"/>
        <w:pageBreakBefore w:val="0"/>
        <w:kinsoku/>
        <w:wordWrap/>
        <w:overflowPunct/>
        <w:topLinePunct w:val="0"/>
        <w:bidi w:val="0"/>
        <w:snapToGrid/>
        <w:spacing w:line="576" w:lineRule="exact"/>
        <w:ind w:firstLine="645"/>
        <w:textAlignment w:val="auto"/>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cs="Times New Roman"/>
          <w:bCs w:val="0"/>
          <w:color w:val="000000"/>
          <w:sz w:val="32"/>
          <w:szCs w:val="32"/>
        </w:rPr>
        <w:t>防城港市统计局</w:t>
      </w:r>
      <w:r>
        <w:rPr>
          <w:rFonts w:hint="eastAsia" w:ascii="黑体" w:hAnsi="黑体" w:eastAsia="黑体"/>
          <w:sz w:val="32"/>
          <w:szCs w:val="32"/>
        </w:rPr>
        <w:t>2024年度部门决算情况说明</w:t>
      </w:r>
    </w:p>
    <w:p>
      <w:pPr>
        <w:keepNext w:val="0"/>
        <w:keepLines w:val="0"/>
        <w:pageBreakBefore w:val="0"/>
        <w:kinsoku/>
        <w:wordWrap/>
        <w:overflowPunct/>
        <w:topLinePunct w:val="0"/>
        <w:autoSpaceDE/>
        <w:autoSpaceDN/>
        <w:bidi w:val="0"/>
        <w:adjustRightInd/>
        <w:snapToGrid/>
        <w:spacing w:line="576" w:lineRule="exact"/>
        <w:ind w:firstLine="645" w:firstLineChars="0"/>
        <w:jc w:val="left"/>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一、</w:t>
      </w:r>
      <w:r>
        <w:rPr>
          <w:rFonts w:hint="eastAsia" w:ascii="仿宋_GB2312" w:eastAsia="仿宋_GB2312"/>
          <w:kern w:val="0"/>
          <w:sz w:val="32"/>
          <w:szCs w:val="32"/>
        </w:rPr>
        <w:t>2024</w:t>
      </w:r>
      <w:r>
        <w:rPr>
          <w:rFonts w:hint="eastAsia" w:ascii="仿宋_GB2312" w:hAnsi="Times New Roman" w:eastAsia="仿宋_GB2312" w:cs="Times New Roman"/>
          <w:kern w:val="2"/>
          <w:sz w:val="32"/>
          <w:szCs w:val="32"/>
        </w:rPr>
        <w:t>年度收入支出决算总体情况。</w:t>
      </w:r>
    </w:p>
    <w:p>
      <w:pPr>
        <w:keepNext w:val="0"/>
        <w:keepLines w:val="0"/>
        <w:pageBreakBefore w:val="0"/>
        <w:kinsoku/>
        <w:wordWrap/>
        <w:overflowPunct/>
        <w:topLinePunct w:val="0"/>
        <w:autoSpaceDE/>
        <w:autoSpaceDN/>
        <w:bidi w:val="0"/>
        <w:adjustRightInd/>
        <w:snapToGrid/>
        <w:spacing w:line="576" w:lineRule="exact"/>
        <w:ind w:firstLine="645" w:firstLineChars="0"/>
        <w:jc w:val="left"/>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二、</w:t>
      </w:r>
      <w:r>
        <w:rPr>
          <w:rFonts w:hint="eastAsia" w:ascii="仿宋_GB2312" w:eastAsia="仿宋_GB2312"/>
          <w:kern w:val="0"/>
          <w:sz w:val="32"/>
          <w:szCs w:val="32"/>
        </w:rPr>
        <w:t>2024</w:t>
      </w:r>
      <w:r>
        <w:rPr>
          <w:rFonts w:hint="eastAsia" w:ascii="仿宋_GB2312" w:hAnsi="Times New Roman" w:eastAsia="仿宋_GB2312" w:cs="Times New Roman"/>
          <w:kern w:val="2"/>
          <w:sz w:val="32"/>
          <w:szCs w:val="32"/>
        </w:rPr>
        <w:t>年度</w:t>
      </w:r>
      <w:r>
        <w:rPr>
          <w:rFonts w:hint="eastAsia" w:ascii="仿宋_GB2312" w:eastAsia="仿宋_GB2312"/>
          <w:sz w:val="32"/>
          <w:szCs w:val="32"/>
        </w:rPr>
        <w:t>一般</w:t>
      </w:r>
      <w:r>
        <w:rPr>
          <w:rFonts w:hint="eastAsia" w:ascii="仿宋_GB2312" w:hAnsi="Times New Roman" w:eastAsia="仿宋_GB2312" w:cs="Times New Roman"/>
          <w:kern w:val="2"/>
          <w:sz w:val="32"/>
          <w:szCs w:val="32"/>
        </w:rPr>
        <w:t>公共预算财政拨款支出决算情况</w:t>
      </w:r>
      <w:bookmarkStart w:id="0" w:name="_GoBack"/>
      <w:bookmarkEnd w:id="0"/>
    </w:p>
    <w:p>
      <w:pPr>
        <w:keepNext w:val="0"/>
        <w:keepLines w:val="0"/>
        <w:pageBreakBefore w:val="0"/>
        <w:kinsoku/>
        <w:wordWrap/>
        <w:overflowPunct/>
        <w:topLinePunct w:val="0"/>
        <w:autoSpaceDE/>
        <w:autoSpaceDN/>
        <w:bidi w:val="0"/>
        <w:adjustRightInd/>
        <w:snapToGrid/>
        <w:spacing w:line="576" w:lineRule="exact"/>
        <w:ind w:firstLine="645" w:firstLineChars="0"/>
        <w:jc w:val="left"/>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三、2024年度一般公共预算财政拨款基本支出决算情况说明</w:t>
      </w:r>
    </w:p>
    <w:p>
      <w:pPr>
        <w:keepNext w:val="0"/>
        <w:keepLines w:val="0"/>
        <w:pageBreakBefore w:val="0"/>
        <w:kinsoku/>
        <w:wordWrap/>
        <w:overflowPunct/>
        <w:topLinePunct w:val="0"/>
        <w:autoSpaceDE/>
        <w:autoSpaceDN/>
        <w:bidi w:val="0"/>
        <w:adjustRightInd/>
        <w:snapToGrid/>
        <w:spacing w:line="576" w:lineRule="exact"/>
        <w:ind w:firstLine="645" w:firstLineChars="0"/>
        <w:jc w:val="left"/>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四、</w:t>
      </w:r>
      <w:r>
        <w:rPr>
          <w:rFonts w:hint="eastAsia" w:ascii="仿宋_GB2312" w:eastAsia="仿宋_GB2312"/>
          <w:kern w:val="0"/>
          <w:sz w:val="32"/>
          <w:szCs w:val="32"/>
        </w:rPr>
        <w:t>2024</w:t>
      </w:r>
      <w:r>
        <w:rPr>
          <w:rFonts w:hint="eastAsia" w:ascii="仿宋_GB2312" w:hAnsi="Times New Roman" w:eastAsia="仿宋_GB2312" w:cs="Times New Roman"/>
          <w:kern w:val="2"/>
          <w:sz w:val="32"/>
          <w:szCs w:val="32"/>
        </w:rPr>
        <w:t>年度政府性基金支出决算情况</w:t>
      </w:r>
    </w:p>
    <w:p>
      <w:pPr>
        <w:keepNext w:val="0"/>
        <w:keepLines w:val="0"/>
        <w:pageBreakBefore w:val="0"/>
        <w:kinsoku/>
        <w:wordWrap/>
        <w:overflowPunct/>
        <w:topLinePunct w:val="0"/>
        <w:autoSpaceDE/>
        <w:autoSpaceDN/>
        <w:bidi w:val="0"/>
        <w:adjustRightInd/>
        <w:snapToGrid/>
        <w:spacing w:line="576" w:lineRule="exact"/>
        <w:ind w:firstLine="645" w:firstLineChars="0"/>
        <w:jc w:val="left"/>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五、2024年度国有资本经营预算支出决算情况</w:t>
      </w:r>
    </w:p>
    <w:p>
      <w:pPr>
        <w:keepNext w:val="0"/>
        <w:keepLines w:val="0"/>
        <w:pageBreakBefore w:val="0"/>
        <w:kinsoku/>
        <w:wordWrap/>
        <w:overflowPunct/>
        <w:topLinePunct w:val="0"/>
        <w:autoSpaceDE/>
        <w:autoSpaceDN/>
        <w:bidi w:val="0"/>
        <w:adjustRightInd/>
        <w:snapToGrid/>
        <w:spacing w:line="576" w:lineRule="exact"/>
        <w:ind w:firstLine="645" w:firstLineChars="0"/>
        <w:jc w:val="left"/>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六、财政拨款安排的“三公”经费支出决算情况说明。</w:t>
      </w:r>
    </w:p>
    <w:p>
      <w:pPr>
        <w:keepNext w:val="0"/>
        <w:keepLines w:val="0"/>
        <w:pageBreakBefore w:val="0"/>
        <w:kinsoku/>
        <w:wordWrap/>
        <w:overflowPunct/>
        <w:topLinePunct w:val="0"/>
        <w:autoSpaceDE/>
        <w:autoSpaceDN/>
        <w:bidi w:val="0"/>
        <w:adjustRightInd/>
        <w:snapToGrid/>
        <w:spacing w:line="576" w:lineRule="exact"/>
        <w:ind w:firstLine="645" w:firstLineChars="0"/>
        <w:jc w:val="left"/>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七、其他重要事项情况说明。</w:t>
      </w:r>
    </w:p>
    <w:p>
      <w:pPr>
        <w:keepNext w:val="0"/>
        <w:keepLines w:val="0"/>
        <w:pageBreakBefore w:val="0"/>
        <w:kinsoku/>
        <w:wordWrap/>
        <w:overflowPunct/>
        <w:topLinePunct w:val="0"/>
        <w:autoSpaceDE/>
        <w:autoSpaceDN/>
        <w:bidi w:val="0"/>
        <w:adjustRightInd/>
        <w:snapToGrid/>
        <w:spacing w:line="576" w:lineRule="exact"/>
        <w:ind w:firstLine="645" w:firstLineChars="0"/>
        <w:jc w:val="left"/>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八、预算绩效管理工作开展情况。</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5"/>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jc w:val="lef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6"/>
        <w:jc w:val="center"/>
        <w:textAlignment w:val="auto"/>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cs="Times New Roman"/>
          <w:bCs w:val="0"/>
          <w:color w:val="000000"/>
          <w:sz w:val="32"/>
          <w:szCs w:val="32"/>
          <w:u w:val="none"/>
        </w:rPr>
        <w:t>防城港市统计局</w:t>
      </w:r>
      <w:r>
        <w:rPr>
          <w:rFonts w:hint="eastAsia" w:ascii="黑体" w:hAnsi="黑体" w:eastAsia="黑体"/>
          <w:sz w:val="32"/>
          <w:szCs w:val="32"/>
        </w:rPr>
        <w:t>概况</w:t>
      </w:r>
    </w:p>
    <w:p>
      <w:pPr>
        <w:keepNext w:val="0"/>
        <w:keepLines w:val="0"/>
        <w:pageBreakBefore w:val="0"/>
        <w:kinsoku/>
        <w:wordWrap/>
        <w:overflowPunct/>
        <w:topLinePunct w:val="0"/>
        <w:bidi w:val="0"/>
        <w:snapToGrid/>
        <w:spacing w:line="576" w:lineRule="exact"/>
        <w:ind w:firstLine="646"/>
        <w:textAlignment w:val="auto"/>
        <w:rPr>
          <w:rFonts w:hint="eastAsia" w:ascii="黑体" w:hAnsi="黑体" w:eastAsia="黑体"/>
          <w:sz w:val="32"/>
          <w:szCs w:val="32"/>
        </w:rPr>
      </w:pPr>
      <w:r>
        <w:rPr>
          <w:rFonts w:hint="eastAsia" w:ascii="黑体" w:hAnsi="黑体" w:eastAsia="黑体"/>
          <w:sz w:val="32"/>
          <w:szCs w:val="32"/>
        </w:rPr>
        <w:t>一、防城港市统计局职责</w:t>
      </w:r>
    </w:p>
    <w:p>
      <w:pPr>
        <w:keepNext w:val="0"/>
        <w:keepLines w:val="0"/>
        <w:pageBreakBefore w:val="0"/>
        <w:widowControl/>
        <w:kinsoku/>
        <w:wordWrap/>
        <w:overflowPunct/>
        <w:topLinePunct w:val="0"/>
        <w:bidi w:val="0"/>
        <w:snapToGrid/>
        <w:spacing w:line="576" w:lineRule="exact"/>
        <w:ind w:firstLine="643"/>
        <w:jc w:val="left"/>
        <w:textAlignment w:val="auto"/>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w:t>
      </w:r>
      <w:r>
        <w:rPr>
          <w:rFonts w:hint="default" w:ascii="Times New Roman" w:hAnsi="Times New Roman" w:eastAsia="仿宋_GB2312" w:cs="Times New Roman"/>
          <w:b/>
          <w:bCs/>
          <w:kern w:val="0"/>
          <w:sz w:val="32"/>
          <w:szCs w:val="32"/>
        </w:rPr>
        <w:t>一</w:t>
      </w:r>
      <w:r>
        <w:rPr>
          <w:rFonts w:ascii="Times New Roman" w:hAnsi="Times New Roman" w:eastAsia="仿宋_GB2312" w:cs="Times New Roman"/>
          <w:b/>
          <w:bCs/>
          <w:kern w:val="0"/>
          <w:sz w:val="32"/>
          <w:szCs w:val="32"/>
        </w:rPr>
        <w:t>）防城港市统计局</w:t>
      </w:r>
      <w:r>
        <w:rPr>
          <w:rFonts w:hint="default" w:ascii="Times New Roman" w:hAnsi="Times New Roman" w:eastAsia="仿宋_GB2312" w:cs="Times New Roman"/>
          <w:b/>
          <w:bCs/>
          <w:kern w:val="0"/>
          <w:sz w:val="32"/>
          <w:szCs w:val="32"/>
        </w:rPr>
        <w:t>本级主要职责</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根据《中共防城港市委员会办公室、防城港市人民政府办公室关于印发防城港市统计局职能配置、内设机构和人员编制规定的通知》（办发〔2019〕59号）精神，市统计局主要职责是：</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1.负责组织协调和指导全市统计工作，贯彻执行国家统计工作的政策和法律、法规，制定全市统计改革、统计发展规划及统计调查计划，防范和惩治统计数据造假，监督检查统计法律、法规的实施，依法受理和查处统计违法案件。</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2.组织实施国家部署的经济、农业、人口等重大国情国力普查及投入产出等专项统计调查，研究制定本地普查、调查方案并组织实施，汇总、整理和提供、发布有关普查、调查数据，进行统计分析和资料开发。</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3.根据国家统计调查方法、制度和统计标准，组织实施全市国民经济核算、国民经济各行业的统计调查以及固定资产投资、能源、科技、人口、劳动工资、文化产业、规模以下企业抽样等统计调查，收集、汇总、整理和提供有关调查的统计数据，进行统计分析和统计监测预警，向市委、市政府及有关部门提供统计信息和咨询建议。</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4.开展生态文明建设年度评价、县域经济发展、全面建成小康社会进程、妇女儿童等统计监测工作，收集、整理和提供有关统计数据和资料，进行统计分析。</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5.监督指导部门统计，收集并综合整理部门经济社会统计指标，统一核定、管理、公布全市性统计资料，定期发布全市国民经济和社会发展情况的统计信息。</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6.依法审核（备案）县（市、区）、各部门统计调查项目，组织协调和指导县（市、区）开展统计工作和统计基层基础建设，协助县（市、区）管理统计局领导班子，组织管理全市统计专业资格考试工作。</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7.组织开展全市统计数据的质量审核、监控、检查和评估，建立健全和管理全市统计数据库体系。</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8.承办市委、市人民政府交办的其他任务。</w:t>
      </w:r>
    </w:p>
    <w:p>
      <w:pPr>
        <w:keepNext w:val="0"/>
        <w:keepLines w:val="0"/>
        <w:pageBreakBefore w:val="0"/>
        <w:widowControl/>
        <w:kinsoku/>
        <w:wordWrap/>
        <w:overflowPunct/>
        <w:topLinePunct w:val="0"/>
        <w:bidi w:val="0"/>
        <w:snapToGrid/>
        <w:spacing w:line="576" w:lineRule="exact"/>
        <w:ind w:firstLine="642" w:firstLineChars="200"/>
        <w:textAlignment w:val="auto"/>
        <w:rPr>
          <w:rFonts w:hint="eastAsia" w:ascii="楷体" w:hAnsi="楷体" w:eastAsia="楷体" w:cs="Times New Roman"/>
          <w:b/>
          <w:sz w:val="32"/>
          <w:szCs w:val="32"/>
        </w:rPr>
      </w:pPr>
      <w:r>
        <w:rPr>
          <w:rFonts w:hint="eastAsia" w:ascii="楷体" w:hAnsi="楷体" w:eastAsia="楷体" w:cs="Times New Roman"/>
          <w:b/>
          <w:sz w:val="32"/>
          <w:szCs w:val="32"/>
        </w:rPr>
        <w:t>（二）防城港市普查中心主要职责</w:t>
      </w:r>
    </w:p>
    <w:p>
      <w:pPr>
        <w:keepNext w:val="0"/>
        <w:keepLines w:val="0"/>
        <w:pageBreakBefore w:val="0"/>
        <w:widowControl/>
        <w:kinsoku/>
        <w:wordWrap/>
        <w:overflowPunct/>
        <w:topLinePunct w:val="0"/>
        <w:bidi w:val="0"/>
        <w:snapToGrid/>
        <w:spacing w:line="576"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1.负责拟</w:t>
      </w:r>
      <w:r>
        <w:rPr>
          <w:rFonts w:hint="eastAsia" w:ascii="仿宋_GB2312" w:hAnsi="宋体" w:eastAsia="仿宋_GB2312"/>
          <w:sz w:val="32"/>
          <w:szCs w:val="32"/>
          <w:lang w:eastAsia="zh-CN"/>
        </w:rPr>
        <w:t>订</w:t>
      </w:r>
      <w:r>
        <w:rPr>
          <w:rFonts w:hint="eastAsia" w:ascii="仿宋_GB2312" w:hAnsi="宋体" w:eastAsia="仿宋_GB2312"/>
          <w:sz w:val="32"/>
          <w:szCs w:val="32"/>
        </w:rPr>
        <w:t>全市经济普查方案并组织实施，负责管理全市经济普查数据库，开展普查资料开发研究应用。</w:t>
      </w:r>
    </w:p>
    <w:p>
      <w:pPr>
        <w:keepNext w:val="0"/>
        <w:keepLines w:val="0"/>
        <w:pageBreakBefore w:val="0"/>
        <w:widowControl/>
        <w:kinsoku/>
        <w:wordWrap/>
        <w:overflowPunct/>
        <w:topLinePunct w:val="0"/>
        <w:bidi w:val="0"/>
        <w:snapToGrid/>
        <w:spacing w:line="576"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2.负责全市基本单位统计和名录库维护更新并开展相应分析研究工作，承担全市统计地理信息系统建设。</w:t>
      </w:r>
    </w:p>
    <w:p>
      <w:pPr>
        <w:keepNext w:val="0"/>
        <w:keepLines w:val="0"/>
        <w:pageBreakBefore w:val="0"/>
        <w:widowControl/>
        <w:kinsoku/>
        <w:wordWrap/>
        <w:overflowPunct/>
        <w:topLinePunct w:val="0"/>
        <w:bidi w:val="0"/>
        <w:snapToGrid/>
        <w:spacing w:line="576"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3.参与全市人口普查、农业普查的有关工作。</w:t>
      </w:r>
    </w:p>
    <w:p>
      <w:pPr>
        <w:keepNext w:val="0"/>
        <w:keepLines w:val="0"/>
        <w:pageBreakBefore w:val="0"/>
        <w:widowControl/>
        <w:kinsoku/>
        <w:wordWrap/>
        <w:overflowPunct/>
        <w:topLinePunct w:val="0"/>
        <w:bidi w:val="0"/>
        <w:snapToGrid/>
        <w:spacing w:line="576"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4.完成市统计局交办的其他任务。</w:t>
      </w:r>
    </w:p>
    <w:p>
      <w:pPr>
        <w:keepNext w:val="0"/>
        <w:keepLines w:val="0"/>
        <w:pageBreakBefore w:val="0"/>
        <w:widowControl/>
        <w:kinsoku/>
        <w:wordWrap/>
        <w:overflowPunct/>
        <w:topLinePunct w:val="0"/>
        <w:bidi w:val="0"/>
        <w:snapToGrid/>
        <w:spacing w:line="576" w:lineRule="exact"/>
        <w:ind w:firstLine="642" w:firstLineChars="200"/>
        <w:textAlignment w:val="auto"/>
        <w:rPr>
          <w:rFonts w:hint="eastAsia" w:ascii="楷体" w:hAnsi="楷体" w:eastAsia="楷体" w:cs="Times New Roman"/>
          <w:b/>
          <w:sz w:val="32"/>
          <w:szCs w:val="32"/>
        </w:rPr>
      </w:pPr>
      <w:r>
        <w:rPr>
          <w:rFonts w:hint="eastAsia" w:ascii="楷体" w:hAnsi="楷体" w:eastAsia="楷体" w:cs="Times New Roman"/>
          <w:b/>
          <w:sz w:val="32"/>
          <w:szCs w:val="32"/>
        </w:rPr>
        <w:t>（三）防城港市统计数据处理中心主要职责</w:t>
      </w:r>
    </w:p>
    <w:p>
      <w:pPr>
        <w:keepNext w:val="0"/>
        <w:keepLines w:val="0"/>
        <w:pageBreakBefore w:val="0"/>
        <w:widowControl/>
        <w:kinsoku/>
        <w:wordWrap/>
        <w:overflowPunct/>
        <w:topLinePunct w:val="0"/>
        <w:bidi w:val="0"/>
        <w:snapToGrid/>
        <w:spacing w:line="576"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1.负责全市统计系统信息化建设和统计大数据应用的技术性、辅助性等工作。</w:t>
      </w:r>
    </w:p>
    <w:p>
      <w:pPr>
        <w:keepNext w:val="0"/>
        <w:keepLines w:val="0"/>
        <w:pageBreakBefore w:val="0"/>
        <w:widowControl/>
        <w:kinsoku/>
        <w:wordWrap/>
        <w:overflowPunct/>
        <w:topLinePunct w:val="0"/>
        <w:bidi w:val="0"/>
        <w:snapToGrid/>
        <w:spacing w:line="576"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2.负责统计调查、重点国情国力普查数据处理、数据库体系建设相关工作。</w:t>
      </w:r>
    </w:p>
    <w:p>
      <w:pPr>
        <w:keepNext w:val="0"/>
        <w:keepLines w:val="0"/>
        <w:pageBreakBefore w:val="0"/>
        <w:widowControl/>
        <w:kinsoku/>
        <w:wordWrap/>
        <w:overflowPunct/>
        <w:topLinePunct w:val="0"/>
        <w:bidi w:val="0"/>
        <w:snapToGrid/>
        <w:spacing w:line="576"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3.负责统计数据和信息网络系统运行安全工作。</w:t>
      </w:r>
    </w:p>
    <w:p>
      <w:pPr>
        <w:keepNext w:val="0"/>
        <w:keepLines w:val="0"/>
        <w:pageBreakBefore w:val="0"/>
        <w:widowControl/>
        <w:kinsoku/>
        <w:wordWrap/>
        <w:overflowPunct/>
        <w:topLinePunct w:val="0"/>
        <w:bidi w:val="0"/>
        <w:snapToGrid/>
        <w:spacing w:line="576"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4.承担统计信息网络系统的建设、管理和运行维护工作。</w:t>
      </w:r>
    </w:p>
    <w:p>
      <w:pPr>
        <w:keepNext w:val="0"/>
        <w:keepLines w:val="0"/>
        <w:pageBreakBefore w:val="0"/>
        <w:widowControl/>
        <w:kinsoku/>
        <w:wordWrap/>
        <w:overflowPunct/>
        <w:topLinePunct w:val="0"/>
        <w:bidi w:val="0"/>
        <w:snapToGrid/>
        <w:spacing w:line="576"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5.完成市统计局交办的其他任务。</w:t>
      </w:r>
    </w:p>
    <w:p>
      <w:pPr>
        <w:keepNext w:val="0"/>
        <w:keepLines w:val="0"/>
        <w:pageBreakBefore w:val="0"/>
        <w:kinsoku/>
        <w:wordWrap/>
        <w:overflowPunct/>
        <w:topLinePunct w:val="0"/>
        <w:bidi w:val="0"/>
        <w:snapToGrid/>
        <w:spacing w:line="576" w:lineRule="exact"/>
        <w:ind w:firstLine="646"/>
        <w:textAlignment w:val="auto"/>
        <w:rPr>
          <w:rFonts w:hint="eastAsia" w:ascii="黑体" w:hAnsi="黑体" w:eastAsia="黑体"/>
          <w:sz w:val="32"/>
          <w:szCs w:val="32"/>
        </w:rPr>
      </w:pPr>
      <w:r>
        <w:rPr>
          <w:rFonts w:hint="eastAsia" w:ascii="黑体" w:hAnsi="黑体" w:eastAsia="黑体"/>
          <w:sz w:val="32"/>
          <w:szCs w:val="32"/>
        </w:rPr>
        <w:t>二、机构设置情况</w:t>
      </w:r>
    </w:p>
    <w:p>
      <w:pPr>
        <w:keepNext w:val="0"/>
        <w:keepLines w:val="0"/>
        <w:pageBreakBefore w:val="0"/>
        <w:kinsoku/>
        <w:wordWrap/>
        <w:overflowPunct/>
        <w:topLinePunct w:val="0"/>
        <w:bidi w:val="0"/>
        <w:snapToGrid/>
        <w:spacing w:line="576" w:lineRule="exact"/>
        <w:ind w:firstLine="640" w:firstLineChars="200"/>
        <w:jc w:val="both"/>
        <w:textAlignment w:val="auto"/>
        <w:rPr>
          <w:rFonts w:ascii="仿宋_GB2312" w:hAnsi="宋体" w:eastAsia="仿宋_GB2312"/>
          <w:sz w:val="32"/>
          <w:szCs w:val="32"/>
        </w:rPr>
      </w:pPr>
      <w:r>
        <w:rPr>
          <w:rFonts w:eastAsia="仿宋_GB2312"/>
          <w:kern w:val="0"/>
          <w:sz w:val="32"/>
          <w:szCs w:val="32"/>
        </w:rPr>
        <w:t>防城港市统计局是市人民政府的工作部门，</w:t>
      </w:r>
      <w:r>
        <w:rPr>
          <w:rFonts w:hint="eastAsia" w:ascii="仿宋_GB2312" w:hAnsi="宋体" w:eastAsia="仿宋_GB2312"/>
          <w:sz w:val="32"/>
          <w:szCs w:val="32"/>
        </w:rPr>
        <w:t>内设办公室、统计执法监督科、综合核算科、工业与能源统计科、投资统计科、贸易服务业统计科、农村人口社会科技统计科等7个职能科室，下属2个非独立核算公益一类事业单位防城港市普查中心、防城港市统计数据处理中心。</w:t>
      </w:r>
    </w:p>
    <w:p>
      <w:pPr>
        <w:keepNext w:val="0"/>
        <w:keepLines w:val="0"/>
        <w:pageBreakBefore w:val="0"/>
        <w:kinsoku/>
        <w:wordWrap/>
        <w:overflowPunct/>
        <w:topLinePunct w:val="0"/>
        <w:bidi w:val="0"/>
        <w:snapToGrid/>
        <w:spacing w:line="576" w:lineRule="exact"/>
        <w:jc w:val="both"/>
        <w:textAlignment w:val="auto"/>
        <w:rPr>
          <w:rFonts w:hint="eastAsia" w:ascii="黑体" w:hAnsi="黑体" w:eastAsia="黑体"/>
          <w:sz w:val="32"/>
          <w:szCs w:val="32"/>
        </w:rPr>
      </w:pPr>
      <w:r>
        <w:rPr>
          <w:rFonts w:hint="eastAsia" w:ascii="黑体" w:hAnsi="黑体" w:eastAsia="黑体"/>
          <w:sz w:val="32"/>
          <w:szCs w:val="32"/>
        </w:rPr>
        <w:t xml:space="preserve">    </w:t>
      </w:r>
    </w:p>
    <w:p>
      <w:pPr>
        <w:keepNext w:val="0"/>
        <w:keepLines w:val="0"/>
        <w:pageBreakBefore w:val="0"/>
        <w:kinsoku/>
        <w:wordWrap/>
        <w:overflowPunct/>
        <w:topLinePunct w:val="0"/>
        <w:bidi w:val="0"/>
        <w:snapToGrid/>
        <w:spacing w:line="576" w:lineRule="exact"/>
        <w:jc w:val="both"/>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jc w:val="both"/>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jc w:val="both"/>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jc w:val="both"/>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jc w:val="both"/>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jc w:val="both"/>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jc w:val="both"/>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jc w:val="both"/>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jc w:val="center"/>
        <w:textAlignment w:val="auto"/>
        <w:rPr>
          <w:rFonts w:ascii="Times New Roman" w:hAnsi="Times New Roman" w:eastAsia="黑体" w:cs="Times New Roman"/>
          <w:sz w:val="32"/>
          <w:szCs w:val="32"/>
        </w:rPr>
      </w:pPr>
      <w:r>
        <w:rPr>
          <w:rFonts w:hint="default" w:ascii="Times New Roman" w:hAnsi="Times New Roman" w:eastAsia="黑体" w:cs="Times New Roman"/>
          <w:sz w:val="32"/>
          <w:szCs w:val="32"/>
        </w:rPr>
        <w:t>第二部分：防城港</w:t>
      </w:r>
      <w:r>
        <w:rPr>
          <w:rFonts w:hint="default" w:ascii="Times New Roman" w:hAnsi="Times New Roman" w:eastAsia="黑体" w:cs="Times New Roman"/>
          <w:bCs w:val="0"/>
          <w:color w:val="000000"/>
          <w:sz w:val="32"/>
          <w:szCs w:val="32"/>
        </w:rPr>
        <w:t>市统计局</w:t>
      </w:r>
      <w:r>
        <w:rPr>
          <w:rFonts w:hint="default" w:ascii="Times New Roman" w:hAnsi="Times New Roman" w:eastAsia="黑体" w:cs="Times New Roman"/>
          <w:sz w:val="32"/>
          <w:szCs w:val="32"/>
        </w:rPr>
        <w:t>2024年度部门决算报表</w:t>
      </w:r>
    </w:p>
    <w:p>
      <w:pPr>
        <w:keepNext w:val="0"/>
        <w:keepLines w:val="0"/>
        <w:pageBreakBefore w:val="0"/>
        <w:kinsoku/>
        <w:wordWrap/>
        <w:overflowPunct/>
        <w:topLinePunct w:val="0"/>
        <w:bidi w:val="0"/>
        <w:snapToGrid/>
        <w:spacing w:line="576" w:lineRule="exact"/>
        <w:ind w:left="0"/>
        <w:textAlignment w:val="auto"/>
        <w:rPr>
          <w:rFonts w:hint="eastAsia" w:ascii="仿宋_GB2312" w:eastAsia="仿宋_GB2312"/>
          <w:sz w:val="32"/>
          <w:szCs w:val="32"/>
        </w:rPr>
      </w:pPr>
      <w:r>
        <w:rPr>
          <w:rFonts w:hint="eastAsia" w:ascii="仿宋_GB2312" w:eastAsia="仿宋_GB2312"/>
          <w:sz w:val="32"/>
          <w:szCs w:val="32"/>
        </w:rPr>
        <w:t>表一：收入支出决算总表</w:t>
      </w:r>
    </w:p>
    <w:p>
      <w:pPr>
        <w:keepNext w:val="0"/>
        <w:keepLines w:val="0"/>
        <w:pageBreakBefore w:val="0"/>
        <w:kinsoku/>
        <w:wordWrap/>
        <w:overflowPunct/>
        <w:topLinePunct w:val="0"/>
        <w:bidi w:val="0"/>
        <w:snapToGrid/>
        <w:spacing w:line="576" w:lineRule="exact"/>
        <w:ind w:left="0"/>
        <w:textAlignment w:val="auto"/>
        <w:rPr>
          <w:rFonts w:hint="eastAsia" w:ascii="仿宋_GB2312" w:eastAsia="仿宋_GB2312"/>
          <w:sz w:val="32"/>
          <w:szCs w:val="32"/>
        </w:rPr>
      </w:pPr>
      <w:r>
        <w:rPr>
          <w:rFonts w:hint="eastAsia" w:ascii="仿宋_GB2312" w:eastAsia="仿宋_GB2312"/>
          <w:sz w:val="32"/>
          <w:szCs w:val="32"/>
        </w:rPr>
        <w:t>表二：收入决算表</w:t>
      </w:r>
    </w:p>
    <w:p>
      <w:pPr>
        <w:keepNext w:val="0"/>
        <w:keepLines w:val="0"/>
        <w:pageBreakBefore w:val="0"/>
        <w:kinsoku/>
        <w:wordWrap/>
        <w:overflowPunct/>
        <w:topLinePunct w:val="0"/>
        <w:bidi w:val="0"/>
        <w:snapToGrid/>
        <w:spacing w:line="576" w:lineRule="exact"/>
        <w:ind w:left="0"/>
        <w:textAlignment w:val="auto"/>
        <w:rPr>
          <w:rFonts w:hint="eastAsia" w:ascii="仿宋_GB2312" w:eastAsia="仿宋_GB2312"/>
          <w:sz w:val="32"/>
          <w:szCs w:val="32"/>
        </w:rPr>
      </w:pPr>
      <w:r>
        <w:rPr>
          <w:rFonts w:hint="eastAsia" w:ascii="仿宋_GB2312" w:eastAsia="仿宋_GB2312"/>
          <w:sz w:val="32"/>
          <w:szCs w:val="32"/>
        </w:rPr>
        <w:t>表三：支出决算表</w:t>
      </w:r>
    </w:p>
    <w:p>
      <w:pPr>
        <w:keepNext w:val="0"/>
        <w:keepLines w:val="0"/>
        <w:pageBreakBefore w:val="0"/>
        <w:kinsoku/>
        <w:wordWrap/>
        <w:overflowPunct/>
        <w:topLinePunct w:val="0"/>
        <w:bidi w:val="0"/>
        <w:snapToGrid/>
        <w:spacing w:line="576" w:lineRule="exact"/>
        <w:ind w:left="0"/>
        <w:textAlignment w:val="auto"/>
        <w:rPr>
          <w:rFonts w:hint="eastAsia" w:ascii="仿宋_GB2312" w:eastAsia="仿宋_GB2312"/>
          <w:sz w:val="32"/>
          <w:szCs w:val="32"/>
        </w:rPr>
      </w:pPr>
      <w:r>
        <w:rPr>
          <w:rFonts w:hint="eastAsia" w:ascii="仿宋_GB2312" w:eastAsia="仿宋_GB2312"/>
          <w:sz w:val="32"/>
          <w:szCs w:val="32"/>
        </w:rPr>
        <w:t>表四：财政拨款收入支出决算总表</w:t>
      </w:r>
    </w:p>
    <w:p>
      <w:pPr>
        <w:keepNext w:val="0"/>
        <w:keepLines w:val="0"/>
        <w:pageBreakBefore w:val="0"/>
        <w:kinsoku/>
        <w:wordWrap/>
        <w:overflowPunct/>
        <w:topLinePunct w:val="0"/>
        <w:bidi w:val="0"/>
        <w:snapToGrid/>
        <w:spacing w:line="576" w:lineRule="exact"/>
        <w:ind w:left="0"/>
        <w:textAlignment w:val="auto"/>
        <w:rPr>
          <w:rFonts w:hint="eastAsia" w:ascii="仿宋_GB2312" w:eastAsia="仿宋_GB2312"/>
          <w:sz w:val="32"/>
          <w:szCs w:val="32"/>
        </w:rPr>
      </w:pPr>
      <w:r>
        <w:rPr>
          <w:rFonts w:hint="eastAsia" w:ascii="仿宋_GB2312" w:eastAsia="仿宋_GB2312"/>
          <w:sz w:val="32"/>
          <w:szCs w:val="32"/>
        </w:rPr>
        <w:t>表五：一般公共预算财政拨款支出决算表</w:t>
      </w:r>
    </w:p>
    <w:p>
      <w:pPr>
        <w:keepNext w:val="0"/>
        <w:keepLines w:val="0"/>
        <w:pageBreakBefore w:val="0"/>
        <w:kinsoku/>
        <w:wordWrap/>
        <w:overflowPunct/>
        <w:topLinePunct w:val="0"/>
        <w:bidi w:val="0"/>
        <w:snapToGrid/>
        <w:spacing w:line="576" w:lineRule="exact"/>
        <w:ind w:left="0"/>
        <w:textAlignment w:val="auto"/>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keepNext w:val="0"/>
        <w:keepLines w:val="0"/>
        <w:pageBreakBefore w:val="0"/>
        <w:kinsoku/>
        <w:wordWrap/>
        <w:overflowPunct/>
        <w:topLinePunct w:val="0"/>
        <w:bidi w:val="0"/>
        <w:snapToGrid/>
        <w:spacing w:line="576" w:lineRule="exact"/>
        <w:ind w:left="0"/>
        <w:textAlignment w:val="auto"/>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Times New Roman" w:eastAsia="仿宋_GB2312" w:cs="Times New Roman"/>
          <w:sz w:val="32"/>
          <w:szCs w:val="32"/>
        </w:rPr>
        <w:t>预算财政拨款</w:t>
      </w:r>
      <w:r>
        <w:rPr>
          <w:rFonts w:hint="eastAsia" w:ascii="仿宋_GB2312" w:eastAsia="仿宋_GB2312"/>
          <w:sz w:val="32"/>
          <w:szCs w:val="32"/>
        </w:rPr>
        <w:t>收入支出决算表</w:t>
      </w:r>
    </w:p>
    <w:p>
      <w:pPr>
        <w:keepNext w:val="0"/>
        <w:keepLines w:val="0"/>
        <w:pageBreakBefore w:val="0"/>
        <w:kinsoku/>
        <w:wordWrap/>
        <w:overflowPunct/>
        <w:topLinePunct w:val="0"/>
        <w:bidi w:val="0"/>
        <w:snapToGrid/>
        <w:spacing w:line="576" w:lineRule="exact"/>
        <w:ind w:left="0"/>
        <w:textAlignment w:val="auto"/>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Times New Roman" w:eastAsia="仿宋_GB2312" w:cs="Times New Roman"/>
          <w:sz w:val="32"/>
          <w:szCs w:val="32"/>
        </w:rPr>
        <w:t>财政拨款</w:t>
      </w:r>
      <w:r>
        <w:rPr>
          <w:rFonts w:hint="eastAsia" w:ascii="仿宋_GB2312" w:eastAsia="仿宋_GB2312"/>
          <w:sz w:val="32"/>
          <w:szCs w:val="32"/>
        </w:rPr>
        <w:t>支出决算表</w:t>
      </w:r>
    </w:p>
    <w:p>
      <w:pPr>
        <w:keepNext w:val="0"/>
        <w:keepLines w:val="0"/>
        <w:pageBreakBefore w:val="0"/>
        <w:kinsoku/>
        <w:wordWrap/>
        <w:overflowPunct/>
        <w:topLinePunct w:val="0"/>
        <w:bidi w:val="0"/>
        <w:snapToGrid/>
        <w:spacing w:line="576" w:lineRule="exact"/>
        <w:ind w:left="0"/>
        <w:textAlignment w:val="auto"/>
        <w:rPr>
          <w:rFonts w:hint="eastAsia" w:ascii="仿宋_GB2312" w:eastAsia="仿宋_GB2312"/>
          <w:sz w:val="32"/>
          <w:szCs w:val="32"/>
        </w:rPr>
      </w:pPr>
      <w:r>
        <w:rPr>
          <w:rFonts w:hint="eastAsia" w:ascii="仿宋_GB2312" w:eastAsia="仿宋_GB2312"/>
          <w:sz w:val="32"/>
          <w:szCs w:val="32"/>
        </w:rPr>
        <w:t>表九：财政拨款“三公”经费支出决算表</w:t>
      </w:r>
    </w:p>
    <w:p>
      <w:pPr>
        <w:keepNext w:val="0"/>
        <w:keepLines w:val="0"/>
        <w:pageBreakBefore w:val="0"/>
        <w:kinsoku/>
        <w:wordWrap/>
        <w:overflowPunct/>
        <w:topLinePunct w:val="0"/>
        <w:bidi w:val="0"/>
        <w:snapToGrid/>
        <w:spacing w:line="576" w:lineRule="exact"/>
        <w:ind w:left="0"/>
        <w:textAlignment w:val="auto"/>
        <w:rPr>
          <w:rFonts w:hint="eastAsia" w:ascii="仿宋_GB2312" w:eastAsia="仿宋_GB2312"/>
          <w:sz w:val="32"/>
          <w:szCs w:val="32"/>
        </w:rPr>
      </w:pPr>
    </w:p>
    <w:p>
      <w:pPr>
        <w:keepNext w:val="0"/>
        <w:keepLines w:val="0"/>
        <w:pageBreakBefore w:val="0"/>
        <w:kinsoku/>
        <w:wordWrap/>
        <w:overflowPunct/>
        <w:topLinePunct w:val="0"/>
        <w:bidi w:val="0"/>
        <w:snapToGrid/>
        <w:spacing w:line="576" w:lineRule="exact"/>
        <w:ind w:left="0"/>
        <w:textAlignment w:val="auto"/>
        <w:rPr>
          <w:rFonts w:hint="eastAsia" w:ascii="仿宋_GB2312" w:eastAsia="仿宋_GB2312"/>
          <w:sz w:val="32"/>
          <w:szCs w:val="32"/>
        </w:rPr>
      </w:pPr>
    </w:p>
    <w:p>
      <w:pPr>
        <w:keepNext w:val="0"/>
        <w:keepLines w:val="0"/>
        <w:pageBreakBefore w:val="0"/>
        <w:kinsoku/>
        <w:wordWrap/>
        <w:overflowPunct/>
        <w:topLinePunct w:val="0"/>
        <w:bidi w:val="0"/>
        <w:snapToGrid/>
        <w:spacing w:line="576" w:lineRule="exact"/>
        <w:ind w:left="0"/>
        <w:textAlignment w:val="auto"/>
        <w:rPr>
          <w:rFonts w:hint="eastAsia" w:ascii="仿宋_GB2312" w:eastAsia="仿宋_GB2312"/>
          <w:sz w:val="32"/>
          <w:szCs w:val="32"/>
        </w:rPr>
      </w:pPr>
      <w:r>
        <w:rPr>
          <w:rFonts w:eastAsia="黑体"/>
          <w:sz w:val="32"/>
          <w:szCs w:val="32"/>
        </w:rPr>
        <w:t>(详见附件：防城港市统计局2024年度部门决算公开表)</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cs="Times New Roman"/>
          <w:bCs w:val="0"/>
          <w:color w:val="000000"/>
          <w:sz w:val="32"/>
          <w:szCs w:val="32"/>
        </w:rPr>
        <w:t>防城港市统计局</w:t>
      </w:r>
      <w:r>
        <w:rPr>
          <w:rFonts w:hint="eastAsia" w:ascii="黑体" w:hAnsi="黑体" w:eastAsia="黑体"/>
          <w:sz w:val="32"/>
          <w:szCs w:val="32"/>
        </w:rPr>
        <w:t>2024年度部门决算情况说明</w:t>
      </w:r>
    </w:p>
    <w:p>
      <w:pPr>
        <w:keepNext w:val="0"/>
        <w:keepLines w:val="0"/>
        <w:pageBreakBefore w:val="0"/>
        <w:widowControl/>
        <w:kinsoku/>
        <w:wordWrap/>
        <w:overflowPunct/>
        <w:topLinePunct w:val="0"/>
        <w:bidi w:val="0"/>
        <w:snapToGrid/>
        <w:spacing w:line="576" w:lineRule="exact"/>
        <w:ind w:firstLine="640" w:firstLineChars="200"/>
        <w:jc w:val="both"/>
        <w:textAlignment w:val="auto"/>
        <w:rPr>
          <w:rFonts w:hint="eastAsia" w:ascii="imes New Roman" w:hAnsi="imes New Roman" w:eastAsia="imes New Roman" w:cs="imes New Roman"/>
          <w:kern w:val="0"/>
          <w:sz w:val="32"/>
          <w:szCs w:val="32"/>
        </w:rPr>
      </w:pPr>
      <w:r>
        <w:rPr>
          <w:rFonts w:hint="eastAsia" w:ascii="imes New Roman" w:hAnsi="imes New Roman" w:eastAsia="imes New Roman" w:cs="imes New Roman"/>
          <w:color w:val="000000"/>
          <w:kern w:val="0"/>
          <w:sz w:val="32"/>
          <w:szCs w:val="32"/>
          <w:shd w:val="clear" w:color="auto" w:fill="FFFFFF"/>
          <w:lang w:bidi="ar"/>
        </w:rPr>
        <w:t>2024年度纳入我局决算汇总编报范围的独立核算机构数共</w:t>
      </w:r>
      <w:r>
        <w:rPr>
          <w:rFonts w:ascii="imes New Roman" w:hAnsi="imes New Roman" w:eastAsia="imes New Roman" w:cs="imes New Roman"/>
          <w:color w:val="000000"/>
          <w:kern w:val="0"/>
          <w:sz w:val="32"/>
          <w:szCs w:val="32"/>
          <w:shd w:val="clear" w:color="auto" w:fill="FFFFFF"/>
          <w:lang w:bidi="ar"/>
        </w:rPr>
        <w:t>3</w:t>
      </w:r>
      <w:r>
        <w:rPr>
          <w:rFonts w:hint="eastAsia" w:ascii="imes New Roman" w:hAnsi="imes New Roman" w:eastAsia="imes New Roman" w:cs="imes New Roman"/>
          <w:color w:val="000000"/>
          <w:kern w:val="0"/>
          <w:sz w:val="32"/>
          <w:szCs w:val="32"/>
          <w:shd w:val="clear" w:color="auto" w:fill="FFFFFF"/>
          <w:lang w:bidi="ar"/>
        </w:rPr>
        <w:t>户，由市统计局汇总市普查中心、市</w:t>
      </w:r>
      <w:r>
        <w:rPr>
          <w:rFonts w:ascii="imes New Roman" w:hAnsi="imes New Roman" w:eastAsia="imes New Roman" w:cs="imes New Roman"/>
          <w:color w:val="000000"/>
          <w:kern w:val="0"/>
          <w:sz w:val="32"/>
          <w:szCs w:val="32"/>
          <w:shd w:val="clear" w:color="auto" w:fill="FFFFFF"/>
          <w:lang w:bidi="ar"/>
        </w:rPr>
        <w:t>数据处理中心</w:t>
      </w:r>
      <w:r>
        <w:rPr>
          <w:rFonts w:hint="eastAsia" w:ascii="imes New Roman" w:hAnsi="imes New Roman" w:eastAsia="imes New Roman" w:cs="imes New Roman"/>
          <w:color w:val="000000"/>
          <w:kern w:val="0"/>
          <w:sz w:val="32"/>
          <w:szCs w:val="32"/>
          <w:shd w:val="clear" w:color="auto" w:fill="FFFFFF"/>
          <w:lang w:bidi="ar"/>
        </w:rPr>
        <w:t>决算数据。</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2024</w:t>
      </w:r>
      <w:r>
        <w:rPr>
          <w:rFonts w:hint="eastAsia" w:ascii="黑体" w:hAnsi="黑体" w:eastAsia="黑体" w:cs="仿宋_GB2312"/>
          <w:kern w:val="0"/>
          <w:sz w:val="32"/>
          <w:szCs w:val="32"/>
        </w:rPr>
        <w:t>年度收入支出决算总体情况</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（一）我局2024年度总收入</w:t>
      </w:r>
      <w:r>
        <w:rPr>
          <w:rFonts w:ascii="仿宋_GB2312" w:eastAsia="仿宋_GB2312" w:cs="仿宋_GB2312"/>
          <w:kern w:val="0"/>
          <w:sz w:val="32"/>
          <w:szCs w:val="32"/>
        </w:rPr>
        <w:t>843.52</w:t>
      </w:r>
      <w:r>
        <w:rPr>
          <w:rFonts w:hint="eastAsia" w:ascii="仿宋_GB2312" w:eastAsia="仿宋_GB2312" w:cs="仿宋_GB2312"/>
          <w:kern w:val="0"/>
          <w:sz w:val="32"/>
          <w:szCs w:val="32"/>
        </w:rPr>
        <w:t>万元，其中本年收入</w:t>
      </w:r>
      <w:r>
        <w:rPr>
          <w:rFonts w:ascii="仿宋_GB2312" w:eastAsia="仿宋_GB2312" w:cs="仿宋_GB2312"/>
          <w:kern w:val="0"/>
          <w:sz w:val="32"/>
          <w:szCs w:val="32"/>
        </w:rPr>
        <w:t>843.52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较2023年度决算数减少97.78万元，下降10.4%。</w:t>
      </w:r>
      <w:r>
        <w:rPr>
          <w:rFonts w:hint="eastAsia" w:ascii="仿宋_GB2312" w:eastAsia="仿宋_GB2312" w:cs="仿宋_GB2312"/>
          <w:kern w:val="0"/>
          <w:sz w:val="32"/>
          <w:szCs w:val="32"/>
        </w:rPr>
        <w:t>收入具体情况如下。</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textAlignment w:val="auto"/>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ascii="仿宋_GB2312" w:eastAsia="仿宋_GB2312" w:cs="仿宋_GB2312"/>
          <w:kern w:val="0"/>
          <w:sz w:val="32"/>
          <w:szCs w:val="32"/>
        </w:rPr>
        <w:t>843.52</w:t>
      </w:r>
      <w:r>
        <w:rPr>
          <w:rFonts w:hint="eastAsia" w:ascii="仿宋_GB2312" w:eastAsia="仿宋_GB2312" w:cs="仿宋_GB2312"/>
          <w:kern w:val="0"/>
          <w:sz w:val="32"/>
          <w:szCs w:val="32"/>
        </w:rPr>
        <w:t>万元，为市本级财政当年拨付的资金。</w:t>
      </w:r>
      <w:r>
        <w:rPr>
          <w:rFonts w:hint="eastAsia" w:ascii="仿宋_GB2312" w:hAnsi="黑体" w:eastAsia="仿宋_GB2312" w:cs="仿宋_GB2312"/>
          <w:kern w:val="0"/>
          <w:sz w:val="32"/>
          <w:szCs w:val="32"/>
        </w:rPr>
        <w:t>较2023年度决算数减少97.78万元，下降10.4%，主要原因是：1、</w:t>
      </w:r>
      <w:r>
        <w:rPr>
          <w:rFonts w:ascii="仿宋_GB2312" w:hAnsi="黑体" w:eastAsia="仿宋_GB2312" w:cs="仿宋_GB2312"/>
          <w:kern w:val="0"/>
          <w:sz w:val="32"/>
          <w:szCs w:val="32"/>
        </w:rPr>
        <w:t>严格落实“</w:t>
      </w:r>
      <w:r>
        <w:rPr>
          <w:rFonts w:hint="eastAsia" w:ascii="仿宋_GB2312" w:hAnsi="黑体" w:eastAsia="仿宋_GB2312" w:cs="仿宋_GB2312"/>
          <w:kern w:val="0"/>
          <w:sz w:val="32"/>
          <w:szCs w:val="32"/>
        </w:rPr>
        <w:t>过紧日子</w:t>
      </w:r>
      <w:r>
        <w:rPr>
          <w:rFonts w:ascii="仿宋_GB2312" w:hAnsi="黑体" w:eastAsia="仿宋_GB2312" w:cs="仿宋_GB2312"/>
          <w:kern w:val="0"/>
          <w:sz w:val="32"/>
          <w:szCs w:val="32"/>
        </w:rPr>
        <w:t>”</w:t>
      </w:r>
      <w:r>
        <w:rPr>
          <w:rFonts w:hint="eastAsia" w:ascii="仿宋_GB2312" w:hAnsi="黑体" w:eastAsia="仿宋_GB2312" w:cs="仿宋_GB2312"/>
          <w:kern w:val="0"/>
          <w:sz w:val="32"/>
          <w:szCs w:val="32"/>
        </w:rPr>
        <w:t>要求</w:t>
      </w:r>
      <w:r>
        <w:rPr>
          <w:rFonts w:ascii="仿宋_GB2312" w:hAnsi="黑体" w:eastAsia="仿宋_GB2312" w:cs="仿宋_GB2312"/>
          <w:kern w:val="0"/>
          <w:sz w:val="32"/>
          <w:szCs w:val="32"/>
        </w:rPr>
        <w:t>，根据财政建议压减专项支出；</w:t>
      </w:r>
      <w:r>
        <w:rPr>
          <w:rFonts w:hint="eastAsia" w:ascii="仿宋_GB2312" w:hAnsi="黑体" w:eastAsia="仿宋_GB2312" w:cs="仿宋_GB2312"/>
          <w:kern w:val="0"/>
          <w:sz w:val="32"/>
          <w:szCs w:val="32"/>
        </w:rPr>
        <w:t>2、2023年</w:t>
      </w:r>
      <w:r>
        <w:rPr>
          <w:rFonts w:ascii="仿宋_GB2312" w:hAnsi="黑体" w:eastAsia="仿宋_GB2312" w:cs="仿宋_GB2312"/>
          <w:kern w:val="0"/>
          <w:sz w:val="32"/>
          <w:szCs w:val="32"/>
        </w:rPr>
        <w:t>为经济普查重要年</w:t>
      </w:r>
      <w:r>
        <w:rPr>
          <w:rFonts w:hint="eastAsia" w:ascii="仿宋_GB2312" w:hAnsi="黑体" w:eastAsia="仿宋_GB2312" w:cs="仿宋_GB2312"/>
          <w:kern w:val="0"/>
          <w:sz w:val="32"/>
          <w:szCs w:val="32"/>
        </w:rPr>
        <w:t>份</w:t>
      </w:r>
      <w:r>
        <w:rPr>
          <w:rFonts w:ascii="仿宋_GB2312" w:hAnsi="黑体" w:eastAsia="仿宋_GB2312" w:cs="仿宋_GB2312"/>
          <w:kern w:val="0"/>
          <w:sz w:val="32"/>
          <w:szCs w:val="32"/>
        </w:rPr>
        <w:t>，经费支出</w:t>
      </w:r>
      <w:r>
        <w:rPr>
          <w:rFonts w:hint="eastAsia" w:ascii="仿宋_GB2312" w:hAnsi="黑体" w:eastAsia="仿宋_GB2312" w:cs="仿宋_GB2312"/>
          <w:kern w:val="0"/>
          <w:sz w:val="32"/>
          <w:szCs w:val="32"/>
        </w:rPr>
        <w:t>较2024年多。</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与2023年度决算数持平。</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textAlignment w:val="auto"/>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与2023年度决算数持平。</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与2023年度决算数持平。</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textAlignment w:val="auto"/>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与2023年度决算数持平。</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textAlignment w:val="auto"/>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与2023年度决算数持平。</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textAlignment w:val="auto"/>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.使用非财政拨款结余（含专用结余）</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与2023年度决算数持平。</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textAlignment w:val="auto"/>
        <w:rPr>
          <w:rFonts w:hint="eastAsia"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与2023年度决算数持平。</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（二）我局2024年度总支出</w:t>
      </w:r>
      <w:r>
        <w:rPr>
          <w:rFonts w:ascii="仿宋_GB2312" w:eastAsia="仿宋_GB2312" w:cs="仿宋_GB2312"/>
          <w:kern w:val="0"/>
          <w:sz w:val="32"/>
          <w:szCs w:val="32"/>
        </w:rPr>
        <w:t>843.52</w:t>
      </w:r>
      <w:r>
        <w:rPr>
          <w:rFonts w:hint="eastAsia" w:ascii="仿宋_GB2312" w:eastAsia="仿宋_GB2312" w:cs="仿宋_GB2312"/>
          <w:kern w:val="0"/>
          <w:sz w:val="32"/>
          <w:szCs w:val="32"/>
        </w:rPr>
        <w:t>万元，其中本年支出</w:t>
      </w:r>
      <w:r>
        <w:rPr>
          <w:rFonts w:ascii="仿宋_GB2312" w:eastAsia="仿宋_GB2312" w:cs="仿宋_GB2312"/>
          <w:kern w:val="0"/>
          <w:sz w:val="32"/>
          <w:szCs w:val="32"/>
        </w:rPr>
        <w:t>843.52</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较2023年度决算数减少97.78万元，下降10.4%。</w:t>
      </w:r>
      <w:r>
        <w:rPr>
          <w:rFonts w:hint="eastAsia" w:ascii="仿宋_GB2312" w:eastAsia="仿宋_GB2312" w:cs="仿宋_GB2312"/>
          <w:kern w:val="0"/>
          <w:sz w:val="32"/>
          <w:szCs w:val="32"/>
        </w:rPr>
        <w:t>支出具体情况如下：</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textAlignment w:val="auto"/>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.一般公共服务支出6</w:t>
      </w:r>
      <w:r>
        <w:rPr>
          <w:rFonts w:ascii="仿宋_GB2312" w:eastAsia="仿宋_GB2312" w:cs="仿宋_GB2312"/>
          <w:kern w:val="0"/>
          <w:sz w:val="32"/>
          <w:szCs w:val="32"/>
        </w:rPr>
        <w:t>93.29</w:t>
      </w:r>
      <w:r>
        <w:rPr>
          <w:rFonts w:hint="eastAsia" w:ascii="仿宋_GB2312" w:eastAsia="仿宋_GB2312" w:cs="仿宋_GB2312"/>
          <w:kern w:val="0"/>
          <w:sz w:val="32"/>
          <w:szCs w:val="32"/>
        </w:rPr>
        <w:t>万元：主要用于全体干部工资福利支出及日常统计业务工作的开展。</w:t>
      </w:r>
      <w:r>
        <w:rPr>
          <w:rFonts w:hint="eastAsia" w:ascii="仿宋_GB2312" w:hAnsi="黑体" w:eastAsia="仿宋_GB2312" w:cs="仿宋_GB2312"/>
          <w:kern w:val="0"/>
          <w:sz w:val="32"/>
          <w:szCs w:val="32"/>
        </w:rPr>
        <w:t>较2023年度决算数减少118.9万元，下降14.6%，主要原因是1、2024年</w:t>
      </w:r>
      <w:r>
        <w:rPr>
          <w:rFonts w:ascii="仿宋_GB2312" w:hAnsi="黑体" w:eastAsia="仿宋_GB2312" w:cs="仿宋_GB2312"/>
          <w:kern w:val="0"/>
          <w:sz w:val="32"/>
          <w:szCs w:val="32"/>
        </w:rPr>
        <w:t>1</w:t>
      </w:r>
      <w:r>
        <w:rPr>
          <w:rFonts w:hint="eastAsia" w:ascii="仿宋_GB2312" w:hAnsi="黑体" w:eastAsia="仿宋_GB2312" w:cs="仿宋_GB2312"/>
          <w:kern w:val="0"/>
          <w:sz w:val="32"/>
          <w:szCs w:val="32"/>
        </w:rPr>
        <w:t>名</w:t>
      </w:r>
      <w:r>
        <w:rPr>
          <w:rFonts w:ascii="仿宋_GB2312" w:hAnsi="黑体" w:eastAsia="仿宋_GB2312" w:cs="仿宋_GB2312"/>
          <w:kern w:val="0"/>
          <w:sz w:val="32"/>
          <w:szCs w:val="32"/>
        </w:rPr>
        <w:t>干部调出</w:t>
      </w:r>
      <w:r>
        <w:rPr>
          <w:rFonts w:hint="eastAsia" w:ascii="仿宋_GB2312" w:hAnsi="黑体" w:eastAsia="仿宋_GB2312" w:cs="仿宋_GB2312"/>
          <w:kern w:val="0"/>
          <w:sz w:val="32"/>
          <w:szCs w:val="32"/>
        </w:rPr>
        <w:t>,2名</w:t>
      </w:r>
      <w:r>
        <w:rPr>
          <w:rFonts w:ascii="仿宋_GB2312" w:hAnsi="黑体" w:eastAsia="仿宋_GB2312" w:cs="仿宋_GB2312"/>
          <w:kern w:val="0"/>
          <w:sz w:val="32"/>
          <w:szCs w:val="32"/>
        </w:rPr>
        <w:t>干部退休，</w:t>
      </w:r>
      <w:r>
        <w:rPr>
          <w:rFonts w:hint="eastAsia" w:ascii="仿宋_GB2312" w:hAnsi="黑体" w:eastAsia="仿宋_GB2312" w:cs="仿宋_GB2312"/>
          <w:kern w:val="0"/>
          <w:sz w:val="32"/>
          <w:szCs w:val="32"/>
        </w:rPr>
        <w:t>基本支出相应</w:t>
      </w:r>
      <w:r>
        <w:rPr>
          <w:rFonts w:ascii="仿宋_GB2312" w:hAnsi="黑体" w:eastAsia="仿宋_GB2312" w:cs="仿宋_GB2312"/>
          <w:kern w:val="0"/>
          <w:sz w:val="32"/>
          <w:szCs w:val="32"/>
        </w:rPr>
        <w:t>减少</w:t>
      </w:r>
      <w:r>
        <w:rPr>
          <w:rFonts w:hint="eastAsia" w:ascii="仿宋_GB2312" w:hAnsi="黑体" w:eastAsia="仿宋_GB2312" w:cs="仿宋_GB2312"/>
          <w:kern w:val="0"/>
          <w:sz w:val="32"/>
          <w:szCs w:val="32"/>
        </w:rPr>
        <w:t>；2、</w:t>
      </w:r>
      <w:r>
        <w:rPr>
          <w:rFonts w:ascii="仿宋_GB2312" w:hAnsi="黑体" w:eastAsia="仿宋_GB2312" w:cs="仿宋_GB2312"/>
          <w:kern w:val="0"/>
          <w:sz w:val="32"/>
          <w:szCs w:val="32"/>
        </w:rPr>
        <w:t>严格落实“</w:t>
      </w:r>
      <w:r>
        <w:rPr>
          <w:rFonts w:hint="eastAsia" w:ascii="仿宋_GB2312" w:hAnsi="黑体" w:eastAsia="仿宋_GB2312" w:cs="仿宋_GB2312"/>
          <w:kern w:val="0"/>
          <w:sz w:val="32"/>
          <w:szCs w:val="32"/>
        </w:rPr>
        <w:t>过紧日子</w:t>
      </w:r>
      <w:r>
        <w:rPr>
          <w:rFonts w:ascii="仿宋_GB2312" w:hAnsi="黑体" w:eastAsia="仿宋_GB2312" w:cs="仿宋_GB2312"/>
          <w:kern w:val="0"/>
          <w:sz w:val="32"/>
          <w:szCs w:val="32"/>
        </w:rPr>
        <w:t>”</w:t>
      </w:r>
      <w:r>
        <w:rPr>
          <w:rFonts w:hint="eastAsia" w:ascii="仿宋_GB2312" w:hAnsi="黑体" w:eastAsia="仿宋_GB2312" w:cs="仿宋_GB2312"/>
          <w:kern w:val="0"/>
          <w:sz w:val="32"/>
          <w:szCs w:val="32"/>
        </w:rPr>
        <w:t>要求</w:t>
      </w:r>
      <w:r>
        <w:rPr>
          <w:rFonts w:ascii="仿宋_GB2312" w:hAnsi="黑体" w:eastAsia="仿宋_GB2312" w:cs="仿宋_GB2312"/>
          <w:kern w:val="0"/>
          <w:sz w:val="32"/>
          <w:szCs w:val="32"/>
        </w:rPr>
        <w:t>，根据财政建议压减专项支出</w:t>
      </w:r>
      <w:r>
        <w:rPr>
          <w:rFonts w:hint="eastAsia" w:ascii="仿宋_GB2312" w:hAnsi="黑体" w:eastAsia="仿宋_GB2312" w:cs="仿宋_GB2312"/>
          <w:kern w:val="0"/>
          <w:sz w:val="32"/>
          <w:szCs w:val="32"/>
        </w:rPr>
        <w:t>。</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jc w:val="both"/>
        <w:textAlignment w:val="auto"/>
        <w:rPr>
          <w:rFonts w:ascii="仿宋_GB2312" w:eastAsia="仿宋_GB2312"/>
          <w:kern w:val="0"/>
          <w:sz w:val="32"/>
          <w:szCs w:val="32"/>
        </w:rPr>
      </w:pPr>
      <w:r>
        <w:rPr>
          <w:rFonts w:hint="eastAsia" w:ascii="仿宋_GB2312" w:eastAsia="仿宋_GB2312"/>
          <w:kern w:val="0"/>
          <w:sz w:val="32"/>
          <w:szCs w:val="32"/>
        </w:rPr>
        <w:t>2.社会保障和就业支出</w:t>
      </w:r>
      <w:r>
        <w:rPr>
          <w:rFonts w:ascii="仿宋_GB2312" w:eastAsia="仿宋_GB2312"/>
          <w:kern w:val="0"/>
          <w:sz w:val="32"/>
          <w:szCs w:val="32"/>
        </w:rPr>
        <w:t>82.87</w:t>
      </w:r>
      <w:r>
        <w:rPr>
          <w:rFonts w:hint="eastAsia" w:ascii="仿宋_GB2312" w:eastAsia="仿宋_GB2312"/>
          <w:kern w:val="0"/>
          <w:sz w:val="32"/>
          <w:szCs w:val="32"/>
        </w:rPr>
        <w:t>万元，主要用于局机关及</w:t>
      </w:r>
      <w:r>
        <w:rPr>
          <w:rFonts w:ascii="仿宋_GB2312" w:eastAsia="仿宋_GB2312"/>
          <w:kern w:val="0"/>
          <w:sz w:val="32"/>
          <w:szCs w:val="32"/>
        </w:rPr>
        <w:t>两个下属</w:t>
      </w:r>
      <w:r>
        <w:rPr>
          <w:rFonts w:hint="eastAsia" w:ascii="仿宋_GB2312" w:eastAsia="仿宋_GB2312"/>
          <w:kern w:val="0"/>
          <w:sz w:val="32"/>
          <w:szCs w:val="32"/>
        </w:rPr>
        <w:t>事业单位基本养老保险、</w:t>
      </w:r>
      <w:r>
        <w:rPr>
          <w:rFonts w:ascii="仿宋_GB2312" w:eastAsia="仿宋_GB2312"/>
          <w:kern w:val="0"/>
          <w:sz w:val="32"/>
          <w:szCs w:val="32"/>
        </w:rPr>
        <w:t>职业</w:t>
      </w:r>
      <w:r>
        <w:rPr>
          <w:rFonts w:hint="eastAsia" w:ascii="仿宋_GB2312" w:eastAsia="仿宋_GB2312"/>
          <w:kern w:val="0"/>
          <w:sz w:val="32"/>
          <w:szCs w:val="32"/>
        </w:rPr>
        <w:t>年金，按国家规定发放的离退休人员工资津补贴及离退休人员管理方面的支出。较202</w:t>
      </w:r>
      <w:r>
        <w:rPr>
          <w:rFonts w:ascii="仿宋_GB2312" w:eastAsia="仿宋_GB2312"/>
          <w:kern w:val="0"/>
          <w:sz w:val="32"/>
          <w:szCs w:val="32"/>
        </w:rPr>
        <w:t>3</w:t>
      </w:r>
      <w:r>
        <w:rPr>
          <w:rFonts w:hint="eastAsia" w:ascii="仿宋_GB2312" w:eastAsia="仿宋_GB2312"/>
          <w:kern w:val="0"/>
          <w:sz w:val="32"/>
          <w:szCs w:val="32"/>
        </w:rPr>
        <w:t>年度决算数增加28.18万元，增长43.6%，主要原因是</w:t>
      </w:r>
      <w:r>
        <w:rPr>
          <w:rFonts w:ascii="仿宋_GB2312" w:eastAsia="仿宋_GB2312"/>
          <w:kern w:val="0"/>
          <w:sz w:val="32"/>
          <w:szCs w:val="32"/>
        </w:rPr>
        <w:t>2024</w:t>
      </w:r>
      <w:r>
        <w:rPr>
          <w:rFonts w:hint="eastAsia" w:ascii="仿宋_GB2312" w:eastAsia="仿宋_GB2312"/>
          <w:kern w:val="0"/>
          <w:sz w:val="32"/>
          <w:szCs w:val="32"/>
        </w:rPr>
        <w:t>年</w:t>
      </w:r>
      <w:r>
        <w:rPr>
          <w:rFonts w:ascii="仿宋_GB2312" w:eastAsia="仿宋_GB2312"/>
          <w:kern w:val="0"/>
          <w:sz w:val="32"/>
          <w:szCs w:val="32"/>
        </w:rPr>
        <w:t>两名干部</w:t>
      </w:r>
      <w:r>
        <w:rPr>
          <w:rFonts w:hint="eastAsia" w:ascii="仿宋_GB2312" w:eastAsia="仿宋_GB2312"/>
          <w:kern w:val="0"/>
          <w:sz w:val="32"/>
          <w:szCs w:val="32"/>
        </w:rPr>
        <w:t>退休</w:t>
      </w:r>
      <w:r>
        <w:rPr>
          <w:rFonts w:ascii="仿宋_GB2312" w:eastAsia="仿宋_GB2312"/>
          <w:kern w:val="0"/>
          <w:sz w:val="32"/>
          <w:szCs w:val="32"/>
        </w:rPr>
        <w:t>，</w:t>
      </w:r>
      <w:r>
        <w:rPr>
          <w:rFonts w:hint="eastAsia" w:ascii="仿宋_GB2312" w:eastAsia="仿宋_GB2312"/>
          <w:kern w:val="0"/>
          <w:sz w:val="32"/>
          <w:szCs w:val="32"/>
        </w:rPr>
        <w:t>增加需缴纳</w:t>
      </w:r>
      <w:r>
        <w:rPr>
          <w:rFonts w:ascii="仿宋_GB2312" w:eastAsia="仿宋_GB2312"/>
          <w:kern w:val="0"/>
          <w:sz w:val="32"/>
          <w:szCs w:val="32"/>
        </w:rPr>
        <w:t>纪实职业年金</w:t>
      </w:r>
      <w:r>
        <w:rPr>
          <w:rFonts w:hint="eastAsia" w:ascii="仿宋_GB2312" w:eastAsia="仿宋_GB2312"/>
          <w:kern w:val="0"/>
          <w:sz w:val="32"/>
          <w:szCs w:val="32"/>
        </w:rPr>
        <w:t>（单位部分）。</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jc w:val="both"/>
        <w:textAlignment w:val="auto"/>
        <w:rPr>
          <w:rFonts w:hint="eastAsia" w:ascii="仿宋_GB2312" w:eastAsia="仿宋_GB2312"/>
          <w:kern w:val="0"/>
          <w:sz w:val="32"/>
          <w:szCs w:val="32"/>
        </w:rPr>
      </w:pPr>
      <w:r>
        <w:rPr>
          <w:rFonts w:hint="eastAsia" w:ascii="仿宋_GB2312" w:eastAsia="仿宋_GB2312"/>
          <w:kern w:val="0"/>
          <w:sz w:val="32"/>
          <w:szCs w:val="32"/>
        </w:rPr>
        <w:t>3.卫生健康支出</w:t>
      </w:r>
      <w:r>
        <w:rPr>
          <w:rFonts w:ascii="仿宋_GB2312" w:eastAsia="仿宋_GB2312"/>
          <w:kern w:val="0"/>
          <w:sz w:val="32"/>
          <w:szCs w:val="32"/>
        </w:rPr>
        <w:t>25.60</w:t>
      </w:r>
      <w:r>
        <w:rPr>
          <w:rFonts w:hint="eastAsia" w:ascii="仿宋_GB2312" w:eastAsia="仿宋_GB2312"/>
          <w:kern w:val="0"/>
          <w:sz w:val="32"/>
          <w:szCs w:val="32"/>
        </w:rPr>
        <w:t>万元，主要用于</w:t>
      </w:r>
      <w:r>
        <w:rPr>
          <w:rFonts w:hint="eastAsia" w:ascii="仿宋_GB2312" w:eastAsia="仿宋_GB2312"/>
          <w:sz w:val="32"/>
          <w:szCs w:val="32"/>
        </w:rPr>
        <w:t>干部职工医疗、公务员医疗补助等支出。</w:t>
      </w:r>
      <w:r>
        <w:rPr>
          <w:rFonts w:hint="eastAsia" w:ascii="仿宋_GB2312" w:eastAsia="仿宋_GB2312"/>
          <w:kern w:val="0"/>
          <w:sz w:val="32"/>
          <w:szCs w:val="32"/>
        </w:rPr>
        <w:t>较202</w:t>
      </w:r>
      <w:r>
        <w:rPr>
          <w:rFonts w:ascii="仿宋_GB2312" w:eastAsia="仿宋_GB2312"/>
          <w:kern w:val="0"/>
          <w:sz w:val="32"/>
          <w:szCs w:val="32"/>
        </w:rPr>
        <w:t>3</w:t>
      </w:r>
      <w:r>
        <w:rPr>
          <w:rFonts w:hint="eastAsia" w:ascii="仿宋_GB2312" w:eastAsia="仿宋_GB2312"/>
          <w:kern w:val="0"/>
          <w:sz w:val="32"/>
          <w:szCs w:val="32"/>
        </w:rPr>
        <w:t>年度决算数减少</w:t>
      </w:r>
      <w:r>
        <w:rPr>
          <w:rFonts w:ascii="仿宋_GB2312" w:eastAsia="仿宋_GB2312"/>
          <w:kern w:val="0"/>
          <w:sz w:val="32"/>
          <w:szCs w:val="32"/>
        </w:rPr>
        <w:t>1.63</w:t>
      </w:r>
      <w:r>
        <w:rPr>
          <w:rFonts w:hint="eastAsia" w:ascii="仿宋_GB2312" w:eastAsia="仿宋_GB2312"/>
          <w:kern w:val="0"/>
          <w:sz w:val="32"/>
          <w:szCs w:val="32"/>
        </w:rPr>
        <w:t>万元，下降13.8%，主要原因是工资薪金调整及</w:t>
      </w:r>
      <w:r>
        <w:rPr>
          <w:rFonts w:ascii="仿宋_GB2312" w:eastAsia="仿宋_GB2312"/>
          <w:kern w:val="0"/>
          <w:sz w:val="32"/>
          <w:szCs w:val="32"/>
        </w:rPr>
        <w:t>2024</w:t>
      </w:r>
      <w:r>
        <w:rPr>
          <w:rFonts w:hint="eastAsia" w:ascii="仿宋_GB2312" w:eastAsia="仿宋_GB2312"/>
          <w:kern w:val="0"/>
          <w:sz w:val="32"/>
          <w:szCs w:val="32"/>
        </w:rPr>
        <w:t>年</w:t>
      </w:r>
      <w:r>
        <w:rPr>
          <w:rFonts w:ascii="仿宋_GB2312" w:eastAsia="仿宋_GB2312"/>
          <w:kern w:val="0"/>
          <w:sz w:val="32"/>
          <w:szCs w:val="32"/>
        </w:rPr>
        <w:t>两名干部</w:t>
      </w:r>
      <w:r>
        <w:rPr>
          <w:rFonts w:hint="eastAsia" w:ascii="仿宋_GB2312" w:eastAsia="仿宋_GB2312"/>
          <w:kern w:val="0"/>
          <w:sz w:val="32"/>
          <w:szCs w:val="32"/>
        </w:rPr>
        <w:t>退休，需缴纳</w:t>
      </w:r>
      <w:r>
        <w:rPr>
          <w:rFonts w:ascii="仿宋_GB2312" w:eastAsia="仿宋_GB2312"/>
          <w:kern w:val="0"/>
          <w:sz w:val="32"/>
          <w:szCs w:val="32"/>
        </w:rPr>
        <w:t>的</w:t>
      </w:r>
      <w:r>
        <w:rPr>
          <w:rFonts w:hint="eastAsia" w:ascii="仿宋_GB2312" w:eastAsia="仿宋_GB2312"/>
          <w:kern w:val="0"/>
          <w:sz w:val="32"/>
          <w:szCs w:val="32"/>
        </w:rPr>
        <w:t>医保</w:t>
      </w:r>
      <w:r>
        <w:rPr>
          <w:rFonts w:ascii="仿宋_GB2312" w:eastAsia="仿宋_GB2312"/>
          <w:kern w:val="0"/>
          <w:sz w:val="32"/>
          <w:szCs w:val="32"/>
        </w:rPr>
        <w:t>减少。</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jc w:val="both"/>
        <w:textAlignment w:val="auto"/>
        <w:rPr>
          <w:rFonts w:hint="eastAsia" w:ascii="仿宋_GB2312" w:eastAsia="仿宋_GB2312"/>
          <w:kern w:val="0"/>
          <w:sz w:val="32"/>
          <w:szCs w:val="32"/>
        </w:rPr>
      </w:pPr>
      <w:r>
        <w:rPr>
          <w:rFonts w:hint="eastAsia" w:ascii="仿宋_GB2312" w:eastAsia="仿宋_GB2312"/>
          <w:kern w:val="0"/>
          <w:sz w:val="32"/>
          <w:szCs w:val="32"/>
        </w:rPr>
        <w:t>4.住房保障支出41.</w:t>
      </w:r>
      <w:r>
        <w:rPr>
          <w:rFonts w:ascii="仿宋_GB2312" w:eastAsia="仿宋_GB2312"/>
          <w:kern w:val="0"/>
          <w:sz w:val="32"/>
          <w:szCs w:val="32"/>
        </w:rPr>
        <w:t>77</w:t>
      </w:r>
      <w:r>
        <w:rPr>
          <w:rFonts w:hint="eastAsia" w:ascii="仿宋_GB2312" w:eastAsia="仿宋_GB2312"/>
          <w:kern w:val="0"/>
          <w:sz w:val="32"/>
          <w:szCs w:val="32"/>
        </w:rPr>
        <w:t>万元。主要用于按照国家政策规定向职工发放的住房公积金，用于住房改革方面的支出。较2023年决算数减少2.42万元，下降5.5%，主要原因是工资薪金、绩效奖基数调整。</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eastAsia="仿宋_GB2312"/>
          <w:kern w:val="0"/>
          <w:sz w:val="32"/>
          <w:szCs w:val="32"/>
        </w:rPr>
      </w:pPr>
      <w:r>
        <w:rPr>
          <w:rFonts w:hint="eastAsia" w:ascii="仿宋_GB2312" w:eastAsia="仿宋_GB2312"/>
          <w:kern w:val="0"/>
          <w:sz w:val="32"/>
          <w:szCs w:val="32"/>
        </w:rPr>
        <w:t>5.结余分配0万元，与2023年决算数持平。</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eastAsia="仿宋_GB2312"/>
          <w:kern w:val="0"/>
          <w:sz w:val="32"/>
          <w:szCs w:val="32"/>
        </w:rPr>
      </w:pPr>
      <w:r>
        <w:rPr>
          <w:rFonts w:hint="eastAsia" w:ascii="仿宋_GB2312" w:eastAsia="仿宋_GB2312"/>
          <w:kern w:val="0"/>
          <w:sz w:val="32"/>
          <w:szCs w:val="32"/>
        </w:rPr>
        <w:t>6.年末结转和结余0万元，与2023年决算数持平。</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2024</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 xml:space="preserve"> </w:t>
      </w:r>
      <w:r>
        <w:rPr>
          <w:rFonts w:hint="eastAsia" w:ascii="仿宋_GB2312" w:eastAsia="仿宋_GB2312" w:cs="仿宋_GB2312"/>
          <w:kern w:val="0"/>
          <w:sz w:val="32"/>
          <w:szCs w:val="32"/>
          <w:u w:val="none"/>
        </w:rPr>
        <w:t>市统计局</w:t>
      </w:r>
      <w:r>
        <w:rPr>
          <w:rFonts w:hint="eastAsia" w:ascii="仿宋_GB2312" w:eastAsia="仿宋_GB2312"/>
          <w:kern w:val="0"/>
          <w:sz w:val="32"/>
          <w:szCs w:val="32"/>
        </w:rPr>
        <w:t>2024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公共预算财政拨款支出 </w:t>
      </w:r>
      <w:r>
        <w:rPr>
          <w:rFonts w:ascii="仿宋_GB2312" w:eastAsia="仿宋_GB2312" w:cs="仿宋_GB2312"/>
          <w:kern w:val="0"/>
          <w:sz w:val="32"/>
          <w:szCs w:val="32"/>
        </w:rPr>
        <w:t>843.52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较2023年度决算数减少97.78万元，下降10.4%。</w:t>
      </w:r>
      <w:r>
        <w:rPr>
          <w:rFonts w:hint="eastAsia" w:ascii="仿宋_GB2312" w:eastAsia="仿宋_GB2312" w:cs="仿宋_GB2312"/>
          <w:kern w:val="0"/>
          <w:sz w:val="32"/>
          <w:szCs w:val="32"/>
        </w:rPr>
        <w:t>其中：基本支出</w:t>
      </w:r>
      <w:r>
        <w:rPr>
          <w:rFonts w:ascii="仿宋_GB2312" w:eastAsia="仿宋_GB2312" w:cs="仿宋_GB2312"/>
          <w:kern w:val="0"/>
          <w:sz w:val="32"/>
          <w:szCs w:val="32"/>
        </w:rPr>
        <w:t>571.87</w:t>
      </w:r>
      <w:r>
        <w:rPr>
          <w:rFonts w:hint="eastAsia" w:ascii="仿宋_GB2312" w:eastAsia="仿宋_GB2312" w:cs="仿宋_GB2312"/>
          <w:kern w:val="0"/>
          <w:sz w:val="32"/>
          <w:szCs w:val="32"/>
        </w:rPr>
        <w:t>万元，项目支出</w:t>
      </w:r>
      <w:r>
        <w:rPr>
          <w:rFonts w:ascii="仿宋_GB2312" w:eastAsia="仿宋_GB2312" w:cs="仿宋_GB2312"/>
          <w:kern w:val="0"/>
          <w:sz w:val="32"/>
          <w:szCs w:val="32"/>
        </w:rPr>
        <w:t>271.65</w:t>
      </w:r>
      <w:r>
        <w:rPr>
          <w:rFonts w:hint="eastAsia" w:ascii="仿宋_GB2312" w:eastAsia="仿宋_GB2312" w:cs="仿宋_GB2312"/>
          <w:kern w:val="0"/>
          <w:sz w:val="32"/>
          <w:szCs w:val="32"/>
        </w:rPr>
        <w:t>万元。</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黑体" w:eastAsia="仿宋_GB2312" w:cs="仿宋_GB2312"/>
          <w:kern w:val="0"/>
          <w:sz w:val="32"/>
          <w:szCs w:val="32"/>
        </w:rPr>
      </w:pPr>
      <w:r>
        <w:rPr>
          <w:rFonts w:hint="eastAsia" w:ascii="仿宋_GB2312" w:eastAsia="仿宋_GB2312" w:cs="仿宋_GB2312"/>
          <w:kern w:val="0"/>
          <w:sz w:val="32"/>
          <w:szCs w:val="32"/>
        </w:rPr>
        <w:t>市统计局</w:t>
      </w:r>
      <w:r>
        <w:rPr>
          <w:rFonts w:hint="eastAsia" w:ascii="仿宋_GB2312" w:hAnsi="黑体" w:eastAsia="仿宋_GB2312"/>
          <w:kern w:val="0"/>
          <w:sz w:val="32"/>
          <w:szCs w:val="32"/>
        </w:rPr>
        <w:t>2024</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ascii="仿宋_GB2312" w:eastAsia="仿宋_GB2312" w:cs="仿宋_GB2312"/>
          <w:kern w:val="0"/>
          <w:sz w:val="32"/>
          <w:szCs w:val="32"/>
        </w:rPr>
        <w:t>779.45</w:t>
      </w:r>
      <w:r>
        <w:rPr>
          <w:rFonts w:hint="eastAsia" w:ascii="仿宋_GB2312" w:hAnsi="黑体" w:eastAsia="仿宋_GB2312" w:cs="仿宋_GB2312"/>
          <w:kern w:val="0"/>
          <w:sz w:val="32"/>
          <w:szCs w:val="32"/>
        </w:rPr>
        <w:t>万元，支出决算为</w:t>
      </w:r>
      <w:r>
        <w:rPr>
          <w:rFonts w:ascii="仿宋_GB2312" w:eastAsia="仿宋_GB2312" w:cs="仿宋_GB2312"/>
          <w:kern w:val="0"/>
          <w:sz w:val="32"/>
          <w:szCs w:val="32"/>
        </w:rPr>
        <w:t>843.52</w:t>
      </w:r>
      <w:r>
        <w:rPr>
          <w:rFonts w:hint="eastAsia" w:ascii="仿宋_GB2312" w:hAnsi="黑体" w:eastAsia="仿宋_GB2312" w:cs="仿宋_GB2312"/>
          <w:kern w:val="0"/>
          <w:sz w:val="32"/>
          <w:szCs w:val="32"/>
        </w:rPr>
        <w:t>万元，完成年初预算的</w:t>
      </w:r>
      <w:r>
        <w:rPr>
          <w:rFonts w:ascii="仿宋_GB2312" w:eastAsia="仿宋_GB2312" w:cs="仿宋_GB2312"/>
          <w:kern w:val="0"/>
          <w:sz w:val="32"/>
          <w:szCs w:val="32"/>
        </w:rPr>
        <w:t>108.2</w:t>
      </w:r>
      <w:r>
        <w:rPr>
          <w:rFonts w:hint="eastAsia" w:ascii="仿宋_GB2312" w:hAnsi="黑体" w:eastAsia="仿宋_GB2312" w:cs="仿宋_GB2312"/>
          <w:kern w:val="0"/>
          <w:sz w:val="32"/>
          <w:szCs w:val="32"/>
        </w:rPr>
        <w:t>%。</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both"/>
        <w:textAlignment w:val="auto"/>
        <w:rPr>
          <w:rFonts w:ascii="仿宋_GB2312" w:eastAsia="仿宋_GB2312" w:cs="仿宋_GB2312"/>
          <w:color w:val="000000"/>
          <w:kern w:val="0"/>
          <w:sz w:val="32"/>
          <w:szCs w:val="32"/>
        </w:rPr>
      </w:pPr>
      <w:r>
        <w:rPr>
          <w:rFonts w:hint="eastAsia" w:ascii="仿宋_GB2312" w:eastAsia="仿宋_GB2312"/>
          <w:bCs/>
          <w:kern w:val="0"/>
          <w:sz w:val="32"/>
          <w:szCs w:val="32"/>
        </w:rPr>
        <w:t>（一）</w:t>
      </w:r>
      <w:r>
        <w:rPr>
          <w:rFonts w:hint="eastAsia" w:ascii="仿宋_GB2312" w:eastAsia="仿宋_GB2312" w:cs="仿宋_GB2312"/>
          <w:kern w:val="0"/>
          <w:sz w:val="32"/>
          <w:szCs w:val="32"/>
        </w:rPr>
        <w:t>一般公共服务支出（类）</w:t>
      </w:r>
      <w:r>
        <w:rPr>
          <w:rFonts w:hint="eastAsia" w:ascii="仿宋_GB2312" w:hAnsi="黑体" w:eastAsia="仿宋_GB2312" w:cs="仿宋_GB2312"/>
          <w:kern w:val="0"/>
          <w:sz w:val="32"/>
          <w:szCs w:val="32"/>
        </w:rPr>
        <w:t>年初预算为</w:t>
      </w:r>
      <w:r>
        <w:rPr>
          <w:rFonts w:ascii="仿宋_GB2312" w:eastAsia="仿宋_GB2312" w:cs="仿宋_GB2312"/>
          <w:kern w:val="0"/>
          <w:sz w:val="32"/>
          <w:szCs w:val="32"/>
        </w:rPr>
        <w:t>657.46</w:t>
      </w:r>
      <w:r>
        <w:rPr>
          <w:rFonts w:hint="eastAsia" w:ascii="仿宋_GB2312" w:hAnsi="黑体" w:eastAsia="仿宋_GB2312" w:cs="仿宋_GB2312"/>
          <w:kern w:val="0"/>
          <w:sz w:val="32"/>
          <w:szCs w:val="32"/>
        </w:rPr>
        <w:t>万元，支出决算为</w:t>
      </w:r>
      <w:r>
        <w:rPr>
          <w:rFonts w:ascii="仿宋_GB2312" w:eastAsia="仿宋_GB2312" w:cs="仿宋_GB2312"/>
          <w:kern w:val="0"/>
          <w:sz w:val="32"/>
          <w:szCs w:val="32"/>
        </w:rPr>
        <w:t>693.29</w:t>
      </w:r>
      <w:r>
        <w:rPr>
          <w:rFonts w:hint="eastAsia" w:ascii="仿宋_GB2312" w:hAnsi="黑体" w:eastAsia="仿宋_GB2312" w:cs="仿宋_GB2312"/>
          <w:kern w:val="0"/>
          <w:sz w:val="32"/>
          <w:szCs w:val="32"/>
        </w:rPr>
        <w:t>万元，完成年初预算的</w:t>
      </w:r>
      <w:r>
        <w:rPr>
          <w:rFonts w:ascii="仿宋_GB2312" w:eastAsia="仿宋_GB2312" w:cs="仿宋_GB2312"/>
          <w:kern w:val="0"/>
          <w:sz w:val="32"/>
          <w:szCs w:val="32"/>
        </w:rPr>
        <w:t>105.5</w:t>
      </w:r>
      <w:r>
        <w:rPr>
          <w:rFonts w:hint="eastAsia" w:ascii="仿宋_GB2312" w:hAnsi="黑体" w:eastAsia="仿宋_GB2312" w:cs="仿宋_GB2312"/>
          <w:kern w:val="0"/>
          <w:sz w:val="32"/>
          <w:szCs w:val="32"/>
        </w:rPr>
        <w:t>%。主要差异在于</w:t>
      </w:r>
      <w:r>
        <w:rPr>
          <w:rFonts w:ascii="仿宋_GB2312" w:hAnsi="黑体" w:eastAsia="仿宋_GB2312" w:cs="仿宋_GB2312"/>
          <w:color w:val="000000"/>
          <w:kern w:val="0"/>
          <w:sz w:val="32"/>
          <w:szCs w:val="32"/>
        </w:rPr>
        <w:t>在职人员的</w:t>
      </w:r>
      <w:r>
        <w:rPr>
          <w:rFonts w:hint="eastAsia" w:ascii="仿宋_GB2312" w:hAnsi="黑体" w:eastAsia="仿宋_GB2312" w:cs="仿宋_GB2312"/>
          <w:color w:val="000000"/>
          <w:kern w:val="0"/>
          <w:sz w:val="32"/>
          <w:szCs w:val="32"/>
        </w:rPr>
        <w:t>工资薪金、绩效</w:t>
      </w:r>
      <w:r>
        <w:rPr>
          <w:rFonts w:ascii="仿宋_GB2312" w:hAnsi="黑体" w:eastAsia="仿宋_GB2312" w:cs="仿宋_GB2312"/>
          <w:color w:val="000000"/>
          <w:kern w:val="0"/>
          <w:sz w:val="32"/>
          <w:szCs w:val="32"/>
        </w:rPr>
        <w:t>考评奖金的增加</w:t>
      </w:r>
      <w:r>
        <w:rPr>
          <w:rFonts w:hint="eastAsia" w:ascii="仿宋_GB2312" w:hAnsi="黑体" w:eastAsia="仿宋_GB2312" w:cs="仿宋_GB2312"/>
          <w:color w:val="000000"/>
          <w:kern w:val="0"/>
          <w:sz w:val="32"/>
          <w:szCs w:val="32"/>
        </w:rPr>
        <w:t>，</w:t>
      </w:r>
      <w:r>
        <w:rPr>
          <w:rFonts w:ascii="仿宋_GB2312" w:hAnsi="黑体" w:eastAsia="仿宋_GB2312" w:cs="仿宋_GB2312"/>
          <w:color w:val="000000"/>
          <w:kern w:val="0"/>
          <w:sz w:val="32"/>
          <w:szCs w:val="32"/>
        </w:rPr>
        <w:t>主要</w:t>
      </w:r>
      <w:r>
        <w:rPr>
          <w:rFonts w:hint="eastAsia" w:ascii="仿宋_GB2312" w:eastAsia="仿宋_GB2312" w:cs="仿宋_GB2312"/>
          <w:color w:val="000000"/>
          <w:kern w:val="0"/>
          <w:sz w:val="32"/>
          <w:szCs w:val="32"/>
        </w:rPr>
        <w:t>用于人员</w:t>
      </w:r>
      <w:r>
        <w:rPr>
          <w:rFonts w:ascii="仿宋_GB2312" w:eastAsia="仿宋_GB2312" w:cs="仿宋_GB2312"/>
          <w:color w:val="000000"/>
          <w:kern w:val="0"/>
          <w:sz w:val="32"/>
          <w:szCs w:val="32"/>
        </w:rPr>
        <w:t>工资</w:t>
      </w:r>
      <w:r>
        <w:rPr>
          <w:rFonts w:hint="eastAsia" w:ascii="仿宋_GB2312" w:eastAsia="仿宋_GB2312" w:cs="仿宋_GB2312"/>
          <w:color w:val="000000"/>
          <w:kern w:val="0"/>
          <w:sz w:val="32"/>
          <w:szCs w:val="32"/>
        </w:rPr>
        <w:t>福利</w:t>
      </w:r>
      <w:r>
        <w:rPr>
          <w:rFonts w:ascii="仿宋_GB2312" w:eastAsia="仿宋_GB2312" w:cs="仿宋_GB2312"/>
          <w:color w:val="000000"/>
          <w:kern w:val="0"/>
          <w:sz w:val="32"/>
          <w:szCs w:val="32"/>
        </w:rPr>
        <w:t>及</w:t>
      </w:r>
      <w:r>
        <w:rPr>
          <w:rFonts w:hint="eastAsia" w:ascii="仿宋_GB2312" w:eastAsia="仿宋_GB2312" w:cs="仿宋_GB2312"/>
          <w:color w:val="000000"/>
          <w:kern w:val="0"/>
          <w:sz w:val="32"/>
          <w:szCs w:val="32"/>
        </w:rPr>
        <w:t>日常</w:t>
      </w:r>
      <w:r>
        <w:rPr>
          <w:rFonts w:ascii="仿宋_GB2312" w:eastAsia="仿宋_GB2312" w:cs="仿宋_GB2312"/>
          <w:color w:val="000000"/>
          <w:kern w:val="0"/>
          <w:sz w:val="32"/>
          <w:szCs w:val="32"/>
        </w:rPr>
        <w:t>统计</w:t>
      </w:r>
      <w:r>
        <w:rPr>
          <w:rFonts w:hint="eastAsia" w:ascii="仿宋_GB2312" w:eastAsia="仿宋_GB2312" w:cs="仿宋_GB2312"/>
          <w:color w:val="000000"/>
          <w:kern w:val="0"/>
          <w:sz w:val="32"/>
          <w:szCs w:val="32"/>
        </w:rPr>
        <w:t>业务</w:t>
      </w:r>
      <w:r>
        <w:rPr>
          <w:rFonts w:ascii="仿宋_GB2312" w:eastAsia="仿宋_GB2312" w:cs="仿宋_GB2312"/>
          <w:color w:val="000000"/>
          <w:kern w:val="0"/>
          <w:sz w:val="32"/>
          <w:szCs w:val="32"/>
        </w:rPr>
        <w:t>工作的</w:t>
      </w:r>
      <w:r>
        <w:rPr>
          <w:rFonts w:hint="eastAsia" w:ascii="仿宋_GB2312" w:eastAsia="仿宋_GB2312" w:cs="仿宋_GB2312"/>
          <w:color w:val="000000"/>
          <w:kern w:val="0"/>
          <w:sz w:val="32"/>
          <w:szCs w:val="32"/>
        </w:rPr>
        <w:t>支出</w:t>
      </w:r>
      <w:r>
        <w:rPr>
          <w:rFonts w:ascii="仿宋_GB2312" w:eastAsia="仿宋_GB2312" w:cs="仿宋_GB2312"/>
          <w:color w:val="000000"/>
          <w:kern w:val="0"/>
          <w:sz w:val="32"/>
          <w:szCs w:val="32"/>
        </w:rPr>
        <w:t>。</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jc w:val="both"/>
        <w:textAlignment w:val="auto"/>
        <w:rPr>
          <w:rFonts w:ascii="仿宋_GB2312" w:eastAsia="仿宋_GB2312"/>
          <w:color w:val="auto"/>
          <w:kern w:val="0"/>
          <w:sz w:val="32"/>
          <w:szCs w:val="32"/>
        </w:rPr>
      </w:pPr>
      <w:r>
        <w:rPr>
          <w:rFonts w:hint="eastAsia" w:eastAsia="仿宋_GB2312"/>
          <w:color w:val="000000"/>
          <w:kern w:val="0"/>
          <w:sz w:val="32"/>
          <w:szCs w:val="32"/>
        </w:rPr>
        <w:t>（二）</w:t>
      </w:r>
      <w:r>
        <w:rPr>
          <w:rFonts w:eastAsia="仿宋_GB2312"/>
          <w:color w:val="000000"/>
          <w:kern w:val="0"/>
          <w:sz w:val="32"/>
          <w:szCs w:val="32"/>
        </w:rPr>
        <w:t>社会保障和就业</w:t>
      </w:r>
      <w:r>
        <w:rPr>
          <w:rFonts w:hint="eastAsia" w:eastAsia="仿宋_GB2312"/>
          <w:color w:val="000000"/>
          <w:kern w:val="0"/>
          <w:sz w:val="32"/>
          <w:szCs w:val="32"/>
        </w:rPr>
        <w:t>支出年初预算为</w:t>
      </w:r>
      <w:r>
        <w:rPr>
          <w:rFonts w:eastAsia="仿宋_GB2312"/>
          <w:color w:val="000000"/>
          <w:kern w:val="0"/>
          <w:sz w:val="32"/>
          <w:szCs w:val="32"/>
        </w:rPr>
        <w:t>55.71</w:t>
      </w:r>
      <w:r>
        <w:rPr>
          <w:rFonts w:hint="eastAsia" w:eastAsia="仿宋_GB2312"/>
          <w:color w:val="000000"/>
          <w:kern w:val="0"/>
          <w:sz w:val="32"/>
          <w:szCs w:val="32"/>
        </w:rPr>
        <w:t>万元</w:t>
      </w:r>
      <w:r>
        <w:rPr>
          <w:rFonts w:eastAsia="仿宋_GB2312"/>
          <w:color w:val="000000"/>
          <w:kern w:val="0"/>
          <w:sz w:val="32"/>
          <w:szCs w:val="32"/>
        </w:rPr>
        <w:t>，支出决算</w:t>
      </w:r>
      <w:r>
        <w:rPr>
          <w:rFonts w:hint="eastAsia" w:eastAsia="仿宋_GB2312"/>
          <w:color w:val="000000"/>
          <w:kern w:val="0"/>
          <w:sz w:val="32"/>
          <w:szCs w:val="32"/>
        </w:rPr>
        <w:t>数</w:t>
      </w:r>
      <w:r>
        <w:rPr>
          <w:rFonts w:eastAsia="仿宋_GB2312"/>
          <w:color w:val="000000"/>
          <w:kern w:val="0"/>
          <w:sz w:val="32"/>
          <w:szCs w:val="32"/>
        </w:rPr>
        <w:t>82.87</w:t>
      </w:r>
      <w:r>
        <w:rPr>
          <w:rFonts w:hint="eastAsia" w:eastAsia="仿宋_GB2312"/>
          <w:color w:val="000000"/>
          <w:kern w:val="0"/>
          <w:sz w:val="32"/>
          <w:szCs w:val="32"/>
        </w:rPr>
        <w:t>万元，</w:t>
      </w:r>
      <w:r>
        <w:rPr>
          <w:rFonts w:hint="eastAsia" w:ascii="仿宋_GB2312" w:hAnsi="黑体" w:eastAsia="仿宋_GB2312" w:cs="仿宋_GB2312"/>
          <w:color w:val="000000"/>
          <w:kern w:val="0"/>
          <w:sz w:val="32"/>
          <w:szCs w:val="32"/>
        </w:rPr>
        <w:t>完成年初预算的</w:t>
      </w:r>
      <w:r>
        <w:rPr>
          <w:rFonts w:ascii="仿宋_GB2312" w:hAnsi="黑体" w:eastAsia="仿宋_GB2312" w:cs="仿宋_GB2312"/>
          <w:color w:val="000000"/>
          <w:kern w:val="0"/>
          <w:sz w:val="32"/>
          <w:szCs w:val="32"/>
        </w:rPr>
        <w:t>148.8</w:t>
      </w:r>
      <w:r>
        <w:rPr>
          <w:rFonts w:hint="eastAsia" w:ascii="仿宋_GB2312" w:hAnsi="黑体" w:eastAsia="仿宋_GB2312" w:cs="仿宋_GB2312"/>
          <w:color w:val="000000"/>
          <w:kern w:val="0"/>
          <w:sz w:val="32"/>
          <w:szCs w:val="32"/>
        </w:rPr>
        <w:t>%。</w:t>
      </w:r>
      <w:r>
        <w:rPr>
          <w:rFonts w:hint="eastAsia" w:ascii="仿宋_GB2312" w:eastAsia="仿宋_GB2312"/>
          <w:kern w:val="0"/>
          <w:sz w:val="32"/>
          <w:szCs w:val="32"/>
        </w:rPr>
        <w:t>主要差异</w:t>
      </w:r>
      <w:r>
        <w:rPr>
          <w:rFonts w:ascii="仿宋_GB2312" w:eastAsia="仿宋_GB2312"/>
          <w:kern w:val="0"/>
          <w:sz w:val="32"/>
          <w:szCs w:val="32"/>
        </w:rPr>
        <w:t>在于2024</w:t>
      </w:r>
      <w:r>
        <w:rPr>
          <w:rFonts w:hint="eastAsia" w:ascii="仿宋_GB2312" w:eastAsia="仿宋_GB2312"/>
          <w:kern w:val="0"/>
          <w:sz w:val="32"/>
          <w:szCs w:val="32"/>
        </w:rPr>
        <w:t>年</w:t>
      </w:r>
      <w:r>
        <w:rPr>
          <w:rFonts w:ascii="仿宋_GB2312" w:eastAsia="仿宋_GB2312"/>
          <w:kern w:val="0"/>
          <w:sz w:val="32"/>
          <w:szCs w:val="32"/>
        </w:rPr>
        <w:t>两名干部</w:t>
      </w:r>
      <w:r>
        <w:rPr>
          <w:rFonts w:hint="eastAsia" w:ascii="仿宋_GB2312" w:eastAsia="仿宋_GB2312"/>
          <w:kern w:val="0"/>
          <w:sz w:val="32"/>
          <w:szCs w:val="32"/>
        </w:rPr>
        <w:t>退休</w:t>
      </w:r>
      <w:r>
        <w:rPr>
          <w:rFonts w:ascii="仿宋_GB2312" w:eastAsia="仿宋_GB2312"/>
          <w:kern w:val="0"/>
          <w:sz w:val="32"/>
          <w:szCs w:val="32"/>
        </w:rPr>
        <w:t>，</w:t>
      </w:r>
      <w:r>
        <w:rPr>
          <w:rFonts w:hint="eastAsia" w:ascii="仿宋_GB2312" w:eastAsia="仿宋_GB2312"/>
          <w:kern w:val="0"/>
          <w:sz w:val="32"/>
          <w:szCs w:val="32"/>
        </w:rPr>
        <w:t>增加需缴纳</w:t>
      </w:r>
      <w:r>
        <w:rPr>
          <w:rFonts w:ascii="仿宋_GB2312" w:eastAsia="仿宋_GB2312"/>
          <w:kern w:val="0"/>
          <w:sz w:val="32"/>
          <w:szCs w:val="32"/>
        </w:rPr>
        <w:t>纪实职业年金</w:t>
      </w:r>
      <w:r>
        <w:rPr>
          <w:rFonts w:hint="eastAsia" w:ascii="仿宋_GB2312" w:eastAsia="仿宋_GB2312"/>
          <w:kern w:val="0"/>
          <w:sz w:val="32"/>
          <w:szCs w:val="32"/>
        </w:rPr>
        <w:t>（单位部分）。</w:t>
      </w:r>
      <w:r>
        <w:rPr>
          <w:rFonts w:eastAsia="仿宋_GB2312"/>
          <w:color w:val="000000"/>
          <w:kern w:val="0"/>
          <w:sz w:val="32"/>
          <w:szCs w:val="32"/>
        </w:rPr>
        <w:t>主要用于局机关事业单位基本养老保险缴费支出</w:t>
      </w:r>
      <w:r>
        <w:rPr>
          <w:rFonts w:hint="eastAsia" w:eastAsia="仿宋_GB2312"/>
          <w:color w:val="000000"/>
          <w:kern w:val="0"/>
          <w:sz w:val="32"/>
          <w:szCs w:val="32"/>
        </w:rPr>
        <w:t>、</w:t>
      </w:r>
      <w:r>
        <w:rPr>
          <w:rFonts w:eastAsia="仿宋_GB2312"/>
          <w:color w:val="000000"/>
          <w:kern w:val="0"/>
          <w:sz w:val="32"/>
          <w:szCs w:val="32"/>
        </w:rPr>
        <w:t>按国家规定发</w:t>
      </w:r>
      <w:r>
        <w:rPr>
          <w:rFonts w:hint="eastAsia" w:eastAsia="仿宋_GB2312"/>
          <w:color w:val="000000"/>
          <w:kern w:val="0"/>
          <w:sz w:val="32"/>
          <w:szCs w:val="32"/>
        </w:rPr>
        <w:t>放</w:t>
      </w:r>
      <w:r>
        <w:rPr>
          <w:rFonts w:eastAsia="仿宋_GB2312"/>
          <w:color w:val="000000"/>
          <w:kern w:val="0"/>
          <w:sz w:val="32"/>
          <w:szCs w:val="32"/>
        </w:rPr>
        <w:t>的离退休人员工资津补贴及离退休人员管理方面的支出。</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jc w:val="both"/>
        <w:textAlignment w:val="auto"/>
        <w:rPr>
          <w:rFonts w:eastAsia="仿宋_GB2312"/>
          <w:sz w:val="32"/>
          <w:szCs w:val="32"/>
        </w:rPr>
      </w:pPr>
      <w:r>
        <w:rPr>
          <w:rFonts w:hint="eastAsia" w:eastAsia="仿宋_GB2312"/>
          <w:kern w:val="0"/>
          <w:sz w:val="32"/>
          <w:szCs w:val="32"/>
        </w:rPr>
        <w:t>（三）</w:t>
      </w:r>
      <w:r>
        <w:rPr>
          <w:rFonts w:eastAsia="仿宋_GB2312"/>
          <w:kern w:val="0"/>
          <w:sz w:val="32"/>
          <w:szCs w:val="32"/>
        </w:rPr>
        <w:t>卫生健康支出</w:t>
      </w:r>
      <w:r>
        <w:rPr>
          <w:rFonts w:hint="eastAsia" w:eastAsia="仿宋_GB2312"/>
          <w:color w:val="000000"/>
          <w:kern w:val="0"/>
          <w:sz w:val="32"/>
          <w:szCs w:val="32"/>
        </w:rPr>
        <w:t>年初预算为</w:t>
      </w:r>
      <w:r>
        <w:rPr>
          <w:rFonts w:eastAsia="仿宋_GB2312"/>
          <w:color w:val="000000"/>
          <w:kern w:val="0"/>
          <w:sz w:val="32"/>
          <w:szCs w:val="32"/>
        </w:rPr>
        <w:t>25.40</w:t>
      </w:r>
      <w:r>
        <w:rPr>
          <w:rFonts w:hint="eastAsia" w:eastAsia="仿宋_GB2312"/>
          <w:color w:val="000000"/>
          <w:kern w:val="0"/>
          <w:sz w:val="32"/>
          <w:szCs w:val="32"/>
        </w:rPr>
        <w:t>万元</w:t>
      </w:r>
      <w:r>
        <w:rPr>
          <w:rFonts w:eastAsia="仿宋_GB2312"/>
          <w:color w:val="000000"/>
          <w:kern w:val="0"/>
          <w:sz w:val="32"/>
          <w:szCs w:val="32"/>
        </w:rPr>
        <w:t>，支出决算</w:t>
      </w:r>
      <w:r>
        <w:rPr>
          <w:rFonts w:hint="eastAsia" w:eastAsia="仿宋_GB2312"/>
          <w:color w:val="000000"/>
          <w:kern w:val="0"/>
          <w:sz w:val="32"/>
          <w:szCs w:val="32"/>
        </w:rPr>
        <w:t>数</w:t>
      </w:r>
      <w:r>
        <w:rPr>
          <w:rFonts w:eastAsia="仿宋_GB2312"/>
          <w:kern w:val="0"/>
          <w:sz w:val="32"/>
          <w:szCs w:val="32"/>
        </w:rPr>
        <w:t>25.60</w:t>
      </w:r>
      <w:r>
        <w:rPr>
          <w:rFonts w:hint="eastAsia" w:eastAsia="仿宋_GB2312"/>
          <w:kern w:val="0"/>
          <w:sz w:val="32"/>
          <w:szCs w:val="32"/>
        </w:rPr>
        <w:t>万元，</w:t>
      </w:r>
      <w:r>
        <w:rPr>
          <w:rFonts w:hint="eastAsia" w:ascii="仿宋_GB2312" w:eastAsia="仿宋_GB2312"/>
          <w:bCs/>
          <w:kern w:val="0"/>
          <w:sz w:val="32"/>
          <w:szCs w:val="32"/>
        </w:rPr>
        <w:t>完成年初预算的</w:t>
      </w:r>
      <w:r>
        <w:rPr>
          <w:rFonts w:ascii="仿宋_GB2312" w:eastAsia="仿宋_GB2312"/>
          <w:bCs/>
          <w:kern w:val="0"/>
          <w:sz w:val="32"/>
          <w:szCs w:val="32"/>
        </w:rPr>
        <w:t>100.8</w:t>
      </w:r>
      <w:r>
        <w:rPr>
          <w:rFonts w:hint="eastAsia" w:ascii="仿宋_GB2312" w:eastAsia="仿宋_GB2312"/>
          <w:bCs/>
          <w:kern w:val="0"/>
          <w:sz w:val="32"/>
          <w:szCs w:val="32"/>
        </w:rPr>
        <w:t>%。</w:t>
      </w:r>
      <w:r>
        <w:rPr>
          <w:rFonts w:eastAsia="仿宋_GB2312"/>
          <w:kern w:val="0"/>
          <w:sz w:val="32"/>
          <w:szCs w:val="32"/>
        </w:rPr>
        <w:t>主要</w:t>
      </w:r>
      <w:r>
        <w:rPr>
          <w:rFonts w:hint="eastAsia" w:eastAsia="仿宋_GB2312"/>
          <w:kern w:val="0"/>
          <w:sz w:val="32"/>
          <w:szCs w:val="32"/>
        </w:rPr>
        <w:t>差异在于社保基数</w:t>
      </w:r>
      <w:r>
        <w:rPr>
          <w:rFonts w:eastAsia="仿宋_GB2312"/>
          <w:kern w:val="0"/>
          <w:sz w:val="32"/>
          <w:szCs w:val="32"/>
        </w:rPr>
        <w:t>调整</w:t>
      </w:r>
      <w:r>
        <w:rPr>
          <w:rFonts w:hint="eastAsia" w:eastAsia="仿宋_GB2312"/>
          <w:kern w:val="0"/>
          <w:sz w:val="32"/>
          <w:szCs w:val="32"/>
        </w:rPr>
        <w:t>。</w:t>
      </w:r>
      <w:r>
        <w:rPr>
          <w:rFonts w:eastAsia="仿宋_GB2312"/>
          <w:kern w:val="0"/>
          <w:sz w:val="32"/>
          <w:szCs w:val="32"/>
        </w:rPr>
        <w:t>主要用于</w:t>
      </w:r>
      <w:r>
        <w:rPr>
          <w:rFonts w:eastAsia="仿宋_GB2312"/>
          <w:sz w:val="32"/>
          <w:szCs w:val="32"/>
        </w:rPr>
        <w:t>干部职工医疗、公务员医疗补助</w:t>
      </w:r>
      <w:r>
        <w:rPr>
          <w:rFonts w:hint="eastAsia" w:eastAsia="仿宋_GB2312"/>
          <w:sz w:val="32"/>
          <w:szCs w:val="32"/>
        </w:rPr>
        <w:t>、</w:t>
      </w:r>
      <w:r>
        <w:rPr>
          <w:rFonts w:eastAsia="仿宋_GB2312"/>
          <w:sz w:val="32"/>
          <w:szCs w:val="32"/>
        </w:rPr>
        <w:t>残保金等支出。</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jc w:val="both"/>
        <w:textAlignment w:val="auto"/>
        <w:rPr>
          <w:rFonts w:eastAsia="仿宋_GB2312"/>
          <w:kern w:val="0"/>
          <w:sz w:val="32"/>
          <w:szCs w:val="32"/>
        </w:rPr>
      </w:pPr>
      <w:r>
        <w:rPr>
          <w:rFonts w:hint="eastAsia" w:eastAsia="仿宋_GB2312"/>
          <w:kern w:val="0"/>
          <w:sz w:val="32"/>
          <w:szCs w:val="32"/>
        </w:rPr>
        <w:t>（四）</w:t>
      </w:r>
      <w:r>
        <w:rPr>
          <w:rFonts w:eastAsia="仿宋_GB2312"/>
          <w:kern w:val="0"/>
          <w:sz w:val="32"/>
          <w:szCs w:val="32"/>
        </w:rPr>
        <w:t>住房保障支出</w:t>
      </w:r>
      <w:r>
        <w:rPr>
          <w:rFonts w:hint="eastAsia" w:eastAsia="仿宋_GB2312"/>
          <w:kern w:val="0"/>
          <w:sz w:val="32"/>
          <w:szCs w:val="32"/>
        </w:rPr>
        <w:t>年</w:t>
      </w:r>
      <w:r>
        <w:rPr>
          <w:rFonts w:hint="eastAsia" w:eastAsia="仿宋_GB2312"/>
          <w:color w:val="000000"/>
          <w:kern w:val="0"/>
          <w:sz w:val="32"/>
          <w:szCs w:val="32"/>
        </w:rPr>
        <w:t>初预算为</w:t>
      </w:r>
      <w:r>
        <w:rPr>
          <w:rFonts w:eastAsia="仿宋_GB2312"/>
          <w:color w:val="000000"/>
          <w:kern w:val="0"/>
          <w:sz w:val="32"/>
          <w:szCs w:val="32"/>
        </w:rPr>
        <w:t>40.88</w:t>
      </w:r>
      <w:r>
        <w:rPr>
          <w:rFonts w:hint="eastAsia" w:eastAsia="仿宋_GB2312"/>
          <w:color w:val="000000"/>
          <w:kern w:val="0"/>
          <w:sz w:val="32"/>
          <w:szCs w:val="32"/>
        </w:rPr>
        <w:t>万元</w:t>
      </w:r>
      <w:r>
        <w:rPr>
          <w:rFonts w:eastAsia="仿宋_GB2312"/>
          <w:color w:val="000000"/>
          <w:kern w:val="0"/>
          <w:sz w:val="32"/>
          <w:szCs w:val="32"/>
        </w:rPr>
        <w:t>，支出决算</w:t>
      </w:r>
      <w:r>
        <w:rPr>
          <w:rFonts w:hint="eastAsia" w:eastAsia="仿宋_GB2312"/>
          <w:color w:val="000000"/>
          <w:kern w:val="0"/>
          <w:sz w:val="32"/>
          <w:szCs w:val="32"/>
        </w:rPr>
        <w:t>数</w:t>
      </w:r>
      <w:r>
        <w:rPr>
          <w:rFonts w:eastAsia="仿宋_GB2312"/>
          <w:color w:val="000000"/>
          <w:kern w:val="0"/>
          <w:sz w:val="32"/>
          <w:szCs w:val="32"/>
        </w:rPr>
        <w:t>41.77</w:t>
      </w:r>
      <w:r>
        <w:rPr>
          <w:rFonts w:eastAsia="仿宋_GB2312"/>
          <w:kern w:val="0"/>
          <w:sz w:val="32"/>
          <w:szCs w:val="32"/>
        </w:rPr>
        <w:t>万元</w:t>
      </w:r>
      <w:r>
        <w:rPr>
          <w:rFonts w:hint="eastAsia" w:eastAsia="仿宋_GB2312"/>
          <w:kern w:val="0"/>
          <w:sz w:val="32"/>
          <w:szCs w:val="32"/>
        </w:rPr>
        <w:t>，</w:t>
      </w:r>
      <w:r>
        <w:rPr>
          <w:rFonts w:hint="eastAsia" w:ascii="仿宋_GB2312" w:eastAsia="仿宋_GB2312"/>
          <w:bCs/>
          <w:kern w:val="0"/>
          <w:sz w:val="32"/>
          <w:szCs w:val="32"/>
        </w:rPr>
        <w:t>完成年初预算的</w:t>
      </w:r>
      <w:r>
        <w:rPr>
          <w:rFonts w:ascii="仿宋_GB2312" w:eastAsia="仿宋_GB2312"/>
          <w:bCs/>
          <w:kern w:val="0"/>
          <w:sz w:val="32"/>
          <w:szCs w:val="32"/>
        </w:rPr>
        <w:t>102.2</w:t>
      </w:r>
      <w:r>
        <w:rPr>
          <w:rFonts w:hint="eastAsia" w:ascii="仿宋_GB2312" w:eastAsia="仿宋_GB2312"/>
          <w:bCs/>
          <w:kern w:val="0"/>
          <w:sz w:val="32"/>
          <w:szCs w:val="32"/>
        </w:rPr>
        <w:t>%。</w:t>
      </w:r>
      <w:r>
        <w:rPr>
          <w:rFonts w:eastAsia="仿宋_GB2312"/>
          <w:kern w:val="0"/>
          <w:sz w:val="32"/>
          <w:szCs w:val="32"/>
        </w:rPr>
        <w:t>主要</w:t>
      </w:r>
      <w:r>
        <w:rPr>
          <w:rFonts w:hint="eastAsia" w:eastAsia="仿宋_GB2312"/>
          <w:kern w:val="0"/>
          <w:sz w:val="32"/>
          <w:szCs w:val="32"/>
        </w:rPr>
        <w:t>差异在于</w:t>
      </w:r>
      <w:r>
        <w:rPr>
          <w:rFonts w:eastAsia="仿宋_GB2312"/>
          <w:kern w:val="0"/>
          <w:sz w:val="32"/>
          <w:szCs w:val="32"/>
        </w:rPr>
        <w:t>工资薪金</w:t>
      </w:r>
      <w:r>
        <w:rPr>
          <w:rFonts w:hint="eastAsia" w:eastAsia="仿宋_GB2312"/>
          <w:kern w:val="0"/>
          <w:sz w:val="32"/>
          <w:szCs w:val="32"/>
        </w:rPr>
        <w:t>、绩效奖</w:t>
      </w:r>
      <w:r>
        <w:rPr>
          <w:rFonts w:eastAsia="仿宋_GB2312"/>
          <w:kern w:val="0"/>
          <w:sz w:val="32"/>
          <w:szCs w:val="32"/>
        </w:rPr>
        <w:t>基数调整</w:t>
      </w:r>
      <w:r>
        <w:rPr>
          <w:rFonts w:hint="eastAsia" w:eastAsia="仿宋_GB2312"/>
          <w:kern w:val="0"/>
          <w:sz w:val="32"/>
          <w:szCs w:val="32"/>
        </w:rPr>
        <w:t>。</w:t>
      </w:r>
      <w:r>
        <w:rPr>
          <w:rFonts w:eastAsia="仿宋_GB2312"/>
          <w:kern w:val="0"/>
          <w:sz w:val="32"/>
          <w:szCs w:val="32"/>
        </w:rPr>
        <w:t>主要用于按照国家政策规定向职工发放的住房公积金</w:t>
      </w:r>
      <w:r>
        <w:rPr>
          <w:rFonts w:hint="eastAsia" w:eastAsia="仿宋_GB2312"/>
          <w:kern w:val="0"/>
          <w:sz w:val="32"/>
          <w:szCs w:val="32"/>
        </w:rPr>
        <w:t>，用于</w:t>
      </w:r>
      <w:r>
        <w:rPr>
          <w:rFonts w:eastAsia="仿宋_GB2312"/>
          <w:kern w:val="0"/>
          <w:sz w:val="32"/>
          <w:szCs w:val="32"/>
        </w:rPr>
        <w:t>住房改革方面的支出。</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三、2024年度一般公共预算财政拨款基本支出决算情况说明</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2024年度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ascii="仿宋_GB2312" w:eastAsia="仿宋_GB2312" w:cs="仿宋_GB2312"/>
          <w:kern w:val="0"/>
          <w:sz w:val="32"/>
          <w:szCs w:val="32"/>
        </w:rPr>
        <w:t>571.87</w:t>
      </w:r>
      <w:r>
        <w:rPr>
          <w:rFonts w:hint="eastAsia" w:ascii="仿宋_GB2312" w:eastAsia="仿宋_GB2312" w:cs="仿宋_GB2312"/>
          <w:kern w:val="0"/>
          <w:sz w:val="32"/>
          <w:szCs w:val="32"/>
        </w:rPr>
        <w:t>万元，支出具体情况如下：</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both"/>
        <w:textAlignment w:val="auto"/>
        <w:rPr>
          <w:rFonts w:eastAsia="仿宋_GB2312"/>
          <w:bCs/>
          <w:kern w:val="0"/>
          <w:sz w:val="32"/>
          <w:szCs w:val="32"/>
        </w:rPr>
      </w:pPr>
      <w:r>
        <w:rPr>
          <w:rFonts w:hint="eastAsia" w:ascii="仿宋_GB2312" w:eastAsia="仿宋_GB2312"/>
          <w:bCs/>
          <w:kern w:val="0"/>
          <w:sz w:val="32"/>
          <w:szCs w:val="32"/>
        </w:rPr>
        <w:t>（一）工资福利支出</w:t>
      </w:r>
      <w:r>
        <w:rPr>
          <w:rFonts w:ascii="仿宋_GB2312" w:eastAsia="仿宋_GB2312" w:cs="仿宋_GB2312"/>
          <w:kern w:val="0"/>
          <w:sz w:val="32"/>
          <w:szCs w:val="32"/>
        </w:rPr>
        <w:t>510.71</w:t>
      </w:r>
      <w:r>
        <w:rPr>
          <w:rFonts w:hint="eastAsia" w:ascii="仿宋_GB2312" w:eastAsia="仿宋_GB2312"/>
          <w:bCs/>
          <w:kern w:val="0"/>
          <w:sz w:val="32"/>
          <w:szCs w:val="32"/>
        </w:rPr>
        <w:t>万元，完成年初预算的</w:t>
      </w:r>
      <w:r>
        <w:rPr>
          <w:rFonts w:ascii="仿宋_GB2312" w:eastAsia="仿宋_GB2312" w:cs="仿宋_GB2312"/>
          <w:kern w:val="0"/>
          <w:sz w:val="32"/>
          <w:szCs w:val="32"/>
        </w:rPr>
        <w:t>117.6</w:t>
      </w:r>
      <w:r>
        <w:rPr>
          <w:rFonts w:hint="eastAsia" w:ascii="仿宋_GB2312" w:eastAsia="仿宋_GB2312"/>
          <w:bCs/>
          <w:kern w:val="0"/>
          <w:sz w:val="32"/>
          <w:szCs w:val="32"/>
        </w:rPr>
        <w:t xml:space="preserve"> %。</w:t>
      </w:r>
      <w:r>
        <w:rPr>
          <w:rFonts w:eastAsia="仿宋_GB2312"/>
          <w:sz w:val="32"/>
          <w:szCs w:val="32"/>
        </w:rPr>
        <w:t>主要用于根据国家规定的基本工资和津补贴标准等安排的人员经费支出。决算数大于预算是因为</w:t>
      </w:r>
      <w:r>
        <w:rPr>
          <w:rFonts w:hint="eastAsia" w:eastAsia="仿宋_GB2312"/>
          <w:sz w:val="32"/>
          <w:szCs w:val="32"/>
        </w:rPr>
        <w:t>：1、</w:t>
      </w:r>
      <w:r>
        <w:rPr>
          <w:rFonts w:hint="eastAsia" w:ascii="仿宋_GB2312" w:eastAsia="仿宋_GB2312" w:cs="仿宋_GB2312"/>
          <w:kern w:val="0"/>
          <w:sz w:val="32"/>
          <w:szCs w:val="32"/>
        </w:rPr>
        <w:t>2024年职务与职级工资标准提高；2、基本</w:t>
      </w:r>
      <w:r>
        <w:rPr>
          <w:rFonts w:ascii="仿宋_GB2312" w:eastAsia="仿宋_GB2312" w:cs="仿宋_GB2312"/>
          <w:kern w:val="0"/>
          <w:sz w:val="32"/>
          <w:szCs w:val="32"/>
        </w:rPr>
        <w:t>工资调整</w:t>
      </w:r>
      <w:r>
        <w:rPr>
          <w:rFonts w:hint="eastAsia" w:eastAsia="仿宋_GB2312"/>
          <w:sz w:val="32"/>
          <w:szCs w:val="32"/>
        </w:rPr>
        <w:t>及</w:t>
      </w:r>
      <w:r>
        <w:rPr>
          <w:rFonts w:eastAsia="仿宋_GB2312"/>
          <w:sz w:val="32"/>
          <w:szCs w:val="32"/>
        </w:rPr>
        <w:t>正常</w:t>
      </w:r>
      <w:r>
        <w:rPr>
          <w:rFonts w:hint="eastAsia" w:eastAsia="仿宋_GB2312"/>
          <w:sz w:val="32"/>
          <w:szCs w:val="32"/>
        </w:rPr>
        <w:t>晋级</w:t>
      </w:r>
      <w:r>
        <w:rPr>
          <w:rFonts w:eastAsia="仿宋_GB2312"/>
          <w:sz w:val="32"/>
          <w:szCs w:val="32"/>
        </w:rPr>
        <w:t>的人员工资奖金及社保基数调整增加</w:t>
      </w:r>
      <w:r>
        <w:rPr>
          <w:rFonts w:eastAsia="仿宋_GB2312"/>
          <w:kern w:val="0"/>
          <w:sz w:val="32"/>
          <w:szCs w:val="32"/>
        </w:rPr>
        <w:t>。</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ascii="仿宋_GB2312" w:eastAsia="仿宋_GB2312" w:cs="仿宋_GB2312"/>
          <w:kern w:val="0"/>
          <w:sz w:val="32"/>
          <w:szCs w:val="32"/>
        </w:rPr>
        <w:t>57.03</w:t>
      </w:r>
      <w:r>
        <w:rPr>
          <w:rFonts w:hint="eastAsia" w:ascii="仿宋_GB2312" w:eastAsia="仿宋_GB2312"/>
          <w:bCs/>
          <w:kern w:val="0"/>
          <w:sz w:val="32"/>
          <w:szCs w:val="32"/>
        </w:rPr>
        <w:t>万元，完成年初预算的</w:t>
      </w:r>
      <w:r>
        <w:rPr>
          <w:rFonts w:ascii="仿宋_GB2312" w:eastAsia="仿宋_GB2312" w:cs="仿宋_GB2312"/>
          <w:kern w:val="0"/>
          <w:sz w:val="32"/>
          <w:szCs w:val="32"/>
        </w:rPr>
        <w:t>96.5</w:t>
      </w:r>
      <w:r>
        <w:rPr>
          <w:rFonts w:hint="eastAsia" w:ascii="仿宋_GB2312" w:eastAsia="仿宋_GB2312"/>
          <w:bCs/>
          <w:kern w:val="0"/>
          <w:sz w:val="32"/>
          <w:szCs w:val="32"/>
        </w:rPr>
        <w:t>%。</w:t>
      </w:r>
      <w:r>
        <w:rPr>
          <w:rFonts w:eastAsia="仿宋_GB2312"/>
          <w:sz w:val="32"/>
          <w:szCs w:val="32"/>
        </w:rPr>
        <w:t>主要用于开支标准</w:t>
      </w:r>
      <w:r>
        <w:rPr>
          <w:rFonts w:hint="eastAsia" w:eastAsia="仿宋_GB2312"/>
          <w:sz w:val="32"/>
          <w:szCs w:val="32"/>
          <w:lang w:eastAsia="zh-CN"/>
        </w:rPr>
        <w:t>按</w:t>
      </w:r>
      <w:r>
        <w:rPr>
          <w:rFonts w:eastAsia="仿宋_GB2312"/>
          <w:sz w:val="32"/>
          <w:szCs w:val="32"/>
        </w:rPr>
        <w:t>规定的办公费、培训费、差旅费、会议费、其他交通费用、其他商品和服务支出等日常公用经费支出。决算</w:t>
      </w:r>
      <w:r>
        <w:rPr>
          <w:rFonts w:hint="eastAsia" w:eastAsia="仿宋_GB2312"/>
          <w:sz w:val="32"/>
          <w:szCs w:val="32"/>
        </w:rPr>
        <w:t>小于</w:t>
      </w:r>
      <w:r>
        <w:rPr>
          <w:rFonts w:eastAsia="仿宋_GB2312"/>
          <w:sz w:val="32"/>
          <w:szCs w:val="32"/>
        </w:rPr>
        <w:t>预算是因为在预算执行过程中</w:t>
      </w:r>
      <w:r>
        <w:rPr>
          <w:rFonts w:hint="eastAsia" w:eastAsia="仿宋_GB2312"/>
          <w:sz w:val="32"/>
          <w:szCs w:val="32"/>
        </w:rPr>
        <w:t>，</w:t>
      </w:r>
      <w:r>
        <w:rPr>
          <w:rFonts w:ascii="仿宋_GB2312" w:hAnsi="黑体" w:eastAsia="仿宋_GB2312" w:cs="仿宋_GB2312"/>
          <w:kern w:val="0"/>
          <w:sz w:val="32"/>
          <w:szCs w:val="32"/>
        </w:rPr>
        <w:t>严格落实“</w:t>
      </w:r>
      <w:r>
        <w:rPr>
          <w:rFonts w:hint="eastAsia" w:ascii="仿宋_GB2312" w:hAnsi="黑体" w:eastAsia="仿宋_GB2312" w:cs="仿宋_GB2312"/>
          <w:kern w:val="0"/>
          <w:sz w:val="32"/>
          <w:szCs w:val="32"/>
        </w:rPr>
        <w:t>过紧日子</w:t>
      </w:r>
      <w:r>
        <w:rPr>
          <w:rFonts w:ascii="仿宋_GB2312" w:hAnsi="黑体" w:eastAsia="仿宋_GB2312" w:cs="仿宋_GB2312"/>
          <w:kern w:val="0"/>
          <w:sz w:val="32"/>
          <w:szCs w:val="32"/>
        </w:rPr>
        <w:t>”</w:t>
      </w:r>
      <w:r>
        <w:rPr>
          <w:rFonts w:hint="eastAsia" w:ascii="仿宋_GB2312" w:hAnsi="黑体" w:eastAsia="仿宋_GB2312" w:cs="仿宋_GB2312"/>
          <w:kern w:val="0"/>
          <w:sz w:val="32"/>
          <w:szCs w:val="32"/>
        </w:rPr>
        <w:t>要求</w:t>
      </w:r>
      <w:r>
        <w:rPr>
          <w:rFonts w:ascii="仿宋_GB2312" w:hAnsi="黑体" w:eastAsia="仿宋_GB2312" w:cs="仿宋_GB2312"/>
          <w:kern w:val="0"/>
          <w:sz w:val="32"/>
          <w:szCs w:val="32"/>
        </w:rPr>
        <w:t>，</w:t>
      </w:r>
      <w:r>
        <w:rPr>
          <w:rFonts w:eastAsia="仿宋_GB2312"/>
          <w:sz w:val="32"/>
          <w:szCs w:val="32"/>
        </w:rPr>
        <w:t>严控“三公”经费、会议费和培训费。</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ascii="黑体" w:hAnsi="黑体" w:eastAsia="黑体" w:cs="仿宋_GB2312"/>
          <w:kern w:val="0"/>
          <w:sz w:val="32"/>
          <w:szCs w:val="32"/>
        </w:rPr>
      </w:pPr>
      <w:r>
        <w:rPr>
          <w:rFonts w:hint="eastAsia" w:ascii="黑体" w:hAnsi="黑体" w:eastAsia="黑体" w:cs="仿宋_GB2312"/>
          <w:kern w:val="0"/>
          <w:sz w:val="32"/>
          <w:szCs w:val="32"/>
        </w:rPr>
        <w:t>四、2024年度政府性基金支出决算情况</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ascii="仿宋_GB2312" w:hAnsi="黑体" w:eastAsia="仿宋_GB2312" w:cs="仿宋_GB2312"/>
          <w:kern w:val="0"/>
          <w:sz w:val="32"/>
          <w:szCs w:val="32"/>
        </w:rPr>
      </w:pPr>
      <w:r>
        <w:rPr>
          <w:rFonts w:hint="eastAsia" w:ascii="仿宋_GB2312" w:eastAsia="仿宋_GB2312" w:cs="仿宋_GB2312"/>
          <w:kern w:val="0"/>
          <w:sz w:val="32"/>
          <w:szCs w:val="32"/>
        </w:rPr>
        <w:t>防城港市统计局</w:t>
      </w:r>
      <w:r>
        <w:rPr>
          <w:rFonts w:hint="eastAsia" w:ascii="仿宋_GB2312" w:eastAsia="仿宋_GB2312"/>
          <w:kern w:val="0"/>
          <w:sz w:val="32"/>
          <w:szCs w:val="32"/>
        </w:rPr>
        <w:t>202</w:t>
      </w:r>
      <w:r>
        <w:rPr>
          <w:rFonts w:ascii="仿宋_GB2312" w:eastAsia="仿宋_GB2312"/>
          <w:kern w:val="0"/>
          <w:sz w:val="32"/>
          <w:szCs w:val="32"/>
        </w:rPr>
        <w:t>4</w:t>
      </w:r>
      <w:r>
        <w:rPr>
          <w:rFonts w:hint="eastAsia" w:ascii="仿宋_GB2312" w:eastAsia="仿宋_GB2312" w:cs="仿宋_GB2312"/>
          <w:kern w:val="0"/>
          <w:sz w:val="32"/>
          <w:szCs w:val="32"/>
        </w:rPr>
        <w:t>年度政府性基金支出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与202</w:t>
      </w:r>
      <w:r>
        <w:rPr>
          <w:rFonts w:ascii="仿宋_GB2312" w:hAnsi="黑体" w:eastAsia="仿宋_GB2312" w:cs="仿宋_GB2312"/>
          <w:kern w:val="0"/>
          <w:sz w:val="32"/>
          <w:szCs w:val="32"/>
        </w:rPr>
        <w:t>3</w:t>
      </w:r>
      <w:r>
        <w:rPr>
          <w:rFonts w:hint="eastAsia" w:ascii="仿宋_GB2312" w:hAnsi="黑体" w:eastAsia="仿宋_GB2312" w:cs="仿宋_GB2312"/>
          <w:kern w:val="0"/>
          <w:sz w:val="32"/>
          <w:szCs w:val="32"/>
        </w:rPr>
        <w:t>年度决算数持平。</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黑体" w:hAnsi="黑体" w:eastAsia="黑体" w:cs="仿宋_GB2312"/>
          <w:kern w:val="0"/>
          <w:sz w:val="32"/>
          <w:szCs w:val="32"/>
        </w:rPr>
      </w:pPr>
      <w:r>
        <w:rPr>
          <w:rFonts w:hint="eastAsia" w:ascii="黑体" w:hAnsi="黑体" w:eastAsia="黑体" w:cs="仿宋_GB2312"/>
          <w:kern w:val="0"/>
          <w:sz w:val="32"/>
          <w:szCs w:val="32"/>
        </w:rPr>
        <w:t>五、2024年度国有资本经营预算支出决算情况</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eastAsia="仿宋_GB2312"/>
          <w:kern w:val="0"/>
          <w:sz w:val="32"/>
          <w:szCs w:val="32"/>
        </w:rPr>
      </w:pPr>
      <w:r>
        <w:rPr>
          <w:rFonts w:eastAsia="仿宋_GB2312"/>
          <w:bCs/>
          <w:color w:val="000000"/>
          <w:sz w:val="32"/>
          <w:szCs w:val="32"/>
        </w:rPr>
        <w:t>防城港市统计</w:t>
      </w:r>
      <w:r>
        <w:rPr>
          <w:rFonts w:hint="eastAsia" w:ascii="仿宋_GB2312" w:eastAsia="仿宋_GB2312" w:cs="仿宋_GB2312"/>
          <w:color w:val="000000"/>
          <w:kern w:val="0"/>
          <w:sz w:val="32"/>
          <w:szCs w:val="32"/>
        </w:rPr>
        <w:t>局</w:t>
      </w:r>
      <w:r>
        <w:rPr>
          <w:rFonts w:hint="eastAsia" w:ascii="仿宋_GB2312" w:eastAsia="仿宋_GB2312" w:cs="仿宋_GB2312"/>
          <w:kern w:val="0"/>
          <w:sz w:val="32"/>
          <w:szCs w:val="32"/>
        </w:rPr>
        <w:t>202</w:t>
      </w:r>
      <w:r>
        <w:rPr>
          <w:rFonts w:ascii="仿宋_GB2312" w:eastAsia="仿宋_GB2312" w:cs="仿宋_GB2312"/>
          <w:kern w:val="0"/>
          <w:sz w:val="32"/>
          <w:szCs w:val="32"/>
        </w:rPr>
        <w:t>4</w:t>
      </w:r>
      <w:r>
        <w:rPr>
          <w:rFonts w:hint="eastAsia" w:ascii="仿宋_GB2312" w:eastAsia="仿宋_GB2312" w:cs="仿宋_GB2312"/>
          <w:kern w:val="0"/>
          <w:sz w:val="32"/>
          <w:szCs w:val="32"/>
        </w:rPr>
        <w:t>年度国有资本经营预算支出0万元。其中：基本支出0万元，项目支出0万元。与202</w:t>
      </w:r>
      <w:r>
        <w:rPr>
          <w:rFonts w:ascii="仿宋_GB2312" w:eastAsia="仿宋_GB2312" w:cs="仿宋_GB2312"/>
          <w:kern w:val="0"/>
          <w:sz w:val="32"/>
          <w:szCs w:val="32"/>
        </w:rPr>
        <w:t>3</w:t>
      </w:r>
      <w:r>
        <w:rPr>
          <w:rFonts w:hint="eastAsia" w:ascii="仿宋_GB2312" w:eastAsia="仿宋_GB2312" w:cs="仿宋_GB2312"/>
          <w:kern w:val="0"/>
          <w:sz w:val="32"/>
          <w:szCs w:val="32"/>
        </w:rPr>
        <w:t>年持</w:t>
      </w:r>
      <w:r>
        <w:rPr>
          <w:rFonts w:eastAsia="仿宋_GB2312"/>
          <w:kern w:val="0"/>
          <w:sz w:val="32"/>
          <w:szCs w:val="32"/>
        </w:rPr>
        <w:t>平。</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ascii="仿宋_GB2312" w:eastAsia="仿宋_GB2312" w:cs="仿宋_GB2312"/>
          <w:kern w:val="0"/>
          <w:sz w:val="32"/>
          <w:szCs w:val="32"/>
        </w:rPr>
        <w:t>4</w:t>
      </w:r>
      <w:r>
        <w:rPr>
          <w:rFonts w:hint="eastAsia" w:ascii="仿宋_GB2312" w:eastAsia="仿宋_GB2312" w:cs="仿宋_GB2312"/>
          <w:kern w:val="0"/>
          <w:sz w:val="32"/>
          <w:szCs w:val="32"/>
        </w:rPr>
        <w:t>年度一般公共预算财政拨款安排的“三公”经费支出共计</w:t>
      </w:r>
      <w:r>
        <w:rPr>
          <w:rFonts w:ascii="仿宋_GB2312" w:eastAsia="仿宋_GB2312" w:cs="仿宋_GB2312"/>
          <w:kern w:val="0"/>
          <w:sz w:val="32"/>
          <w:szCs w:val="32"/>
        </w:rPr>
        <w:t>1.36</w:t>
      </w:r>
      <w:r>
        <w:rPr>
          <w:rFonts w:hint="eastAsia" w:ascii="仿宋_GB2312" w:eastAsia="仿宋_GB2312" w:cs="仿宋_GB2312"/>
          <w:kern w:val="0"/>
          <w:sz w:val="32"/>
          <w:szCs w:val="32"/>
        </w:rPr>
        <w:t>万元，比上年决算数</w:t>
      </w:r>
      <w:r>
        <w:rPr>
          <w:rFonts w:ascii="仿宋_GB2312" w:eastAsia="仿宋_GB2312" w:cs="仿宋_GB2312"/>
          <w:kern w:val="0"/>
          <w:sz w:val="32"/>
          <w:szCs w:val="32"/>
        </w:rPr>
        <w:t>0.94</w:t>
      </w:r>
      <w:r>
        <w:rPr>
          <w:rFonts w:hint="eastAsia" w:ascii="仿宋_GB2312" w:eastAsia="仿宋_GB2312" w:cs="仿宋_GB2312"/>
          <w:kern w:val="0"/>
          <w:sz w:val="32"/>
          <w:szCs w:val="32"/>
        </w:rPr>
        <w:t>万元增加0.42万元，增长了44.7%，完成年初预算2.59万元的</w:t>
      </w:r>
      <w:r>
        <w:rPr>
          <w:rFonts w:ascii="仿宋_GB2312" w:eastAsia="仿宋_GB2312" w:cs="仿宋_GB2312"/>
          <w:kern w:val="0"/>
          <w:sz w:val="32"/>
          <w:szCs w:val="32"/>
        </w:rPr>
        <w:t>52.5</w:t>
      </w:r>
      <w:r>
        <w:rPr>
          <w:rFonts w:hint="eastAsia" w:ascii="仿宋_GB2312" w:eastAsia="仿宋_GB2312" w:cs="仿宋_GB2312"/>
          <w:kern w:val="0"/>
          <w:sz w:val="32"/>
          <w:szCs w:val="32"/>
        </w:rPr>
        <w:t>%。主要原因是20</w:t>
      </w:r>
      <w:r>
        <w:rPr>
          <w:rFonts w:ascii="仿宋_GB2312" w:eastAsia="仿宋_GB2312" w:cs="仿宋_GB2312"/>
          <w:kern w:val="0"/>
          <w:sz w:val="32"/>
          <w:szCs w:val="32"/>
        </w:rPr>
        <w:t>24</w:t>
      </w:r>
      <w:r>
        <w:rPr>
          <w:rFonts w:hint="eastAsia" w:ascii="仿宋_GB2312" w:eastAsia="仿宋_GB2312" w:cs="仿宋_GB2312"/>
          <w:kern w:val="0"/>
          <w:sz w:val="32"/>
          <w:szCs w:val="32"/>
        </w:rPr>
        <w:t>年自治区统计局到</w:t>
      </w:r>
      <w:r>
        <w:rPr>
          <w:rFonts w:ascii="仿宋_GB2312" w:eastAsia="仿宋_GB2312" w:cs="仿宋_GB2312"/>
          <w:kern w:val="0"/>
          <w:sz w:val="32"/>
          <w:szCs w:val="32"/>
        </w:rPr>
        <w:t>我市开展统计优质服务及各</w:t>
      </w:r>
      <w:r>
        <w:rPr>
          <w:rFonts w:hint="eastAsia" w:ascii="仿宋_GB2312" w:eastAsia="仿宋_GB2312" w:cs="仿宋_GB2312"/>
          <w:kern w:val="0"/>
          <w:sz w:val="32"/>
          <w:szCs w:val="32"/>
        </w:rPr>
        <w:t>地市统计局到</w:t>
      </w:r>
      <w:r>
        <w:rPr>
          <w:rFonts w:ascii="仿宋_GB2312" w:eastAsia="仿宋_GB2312" w:cs="仿宋_GB2312"/>
          <w:kern w:val="0"/>
          <w:sz w:val="32"/>
          <w:szCs w:val="32"/>
        </w:rPr>
        <w:t>我市开展</w:t>
      </w:r>
      <w:r>
        <w:rPr>
          <w:rFonts w:hint="eastAsia" w:ascii="仿宋_GB2312" w:eastAsia="仿宋_GB2312" w:cs="仿宋_GB2312"/>
          <w:kern w:val="0"/>
          <w:sz w:val="32"/>
          <w:szCs w:val="32"/>
        </w:rPr>
        <w:t>工作</w:t>
      </w:r>
      <w:r>
        <w:rPr>
          <w:rFonts w:ascii="仿宋_GB2312" w:eastAsia="仿宋_GB2312" w:cs="仿宋_GB2312"/>
          <w:kern w:val="0"/>
          <w:sz w:val="32"/>
          <w:szCs w:val="32"/>
        </w:rPr>
        <w:t>交流次数增加</w:t>
      </w:r>
      <w:r>
        <w:rPr>
          <w:rFonts w:hint="eastAsia" w:ascii="仿宋_GB2312" w:eastAsia="仿宋_GB2312" w:cs="仿宋_GB2312"/>
          <w:kern w:val="0"/>
          <w:sz w:val="32"/>
          <w:szCs w:val="32"/>
        </w:rPr>
        <w:t>。其中：因公出国（境）费支出0万元；公务用车购置费0万元，公务用车运行费支出决算0万元；公务接待费支出决算</w:t>
      </w:r>
      <w:r>
        <w:rPr>
          <w:rFonts w:ascii="仿宋_GB2312" w:eastAsia="仿宋_GB2312" w:cs="仿宋_GB2312"/>
          <w:kern w:val="0"/>
          <w:sz w:val="32"/>
          <w:szCs w:val="32"/>
        </w:rPr>
        <w:t>1.36</w:t>
      </w:r>
      <w:r>
        <w:rPr>
          <w:rFonts w:hint="eastAsia" w:ascii="仿宋_GB2312" w:eastAsia="仿宋_GB2312" w:cs="仿宋_GB2312"/>
          <w:kern w:val="0"/>
          <w:sz w:val="32"/>
          <w:szCs w:val="32"/>
        </w:rPr>
        <w:t>万元。具体情况如下：</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（一）因公出国（境）费支出0万元，与2</w:t>
      </w:r>
      <w:r>
        <w:rPr>
          <w:rFonts w:ascii="仿宋_GB2312" w:eastAsia="仿宋_GB2312" w:cs="仿宋_GB2312"/>
          <w:kern w:val="0"/>
          <w:sz w:val="32"/>
          <w:szCs w:val="32"/>
        </w:rPr>
        <w:t>023</w:t>
      </w:r>
      <w:r>
        <w:rPr>
          <w:rFonts w:hint="eastAsia" w:ascii="仿宋_GB2312" w:eastAsia="仿宋_GB2312" w:cs="仿宋_GB2312"/>
          <w:kern w:val="0"/>
          <w:sz w:val="32"/>
          <w:szCs w:val="32"/>
        </w:rPr>
        <w:t>年持平。</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（二）公务用车购置及运行费支出0万元。其中：</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公务用车购置支出0万元，与2</w:t>
      </w:r>
      <w:r>
        <w:rPr>
          <w:rFonts w:ascii="仿宋_GB2312" w:eastAsia="仿宋_GB2312" w:cs="仿宋_GB2312"/>
          <w:kern w:val="0"/>
          <w:sz w:val="32"/>
          <w:szCs w:val="32"/>
        </w:rPr>
        <w:t>023</w:t>
      </w:r>
      <w:r>
        <w:rPr>
          <w:rFonts w:hint="eastAsia" w:ascii="仿宋_GB2312" w:eastAsia="仿宋_GB2312" w:cs="仿宋_GB2312"/>
          <w:kern w:val="0"/>
          <w:sz w:val="32"/>
          <w:szCs w:val="32"/>
        </w:rPr>
        <w:t>年持平。</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公务用车运行支出0万元，与2</w:t>
      </w:r>
      <w:r>
        <w:rPr>
          <w:rFonts w:ascii="仿宋_GB2312" w:eastAsia="仿宋_GB2312" w:cs="仿宋_GB2312"/>
          <w:kern w:val="0"/>
          <w:sz w:val="32"/>
          <w:szCs w:val="32"/>
        </w:rPr>
        <w:t>023</w:t>
      </w:r>
      <w:r>
        <w:rPr>
          <w:rFonts w:hint="eastAsia" w:ascii="仿宋_GB2312" w:eastAsia="仿宋_GB2312" w:cs="仿宋_GB2312"/>
          <w:kern w:val="0"/>
          <w:sz w:val="32"/>
          <w:szCs w:val="32"/>
        </w:rPr>
        <w:t>年持平。</w:t>
      </w:r>
    </w:p>
    <w:p>
      <w:pPr>
        <w:keepNext w:val="0"/>
        <w:keepLines w:val="0"/>
        <w:pageBreakBefore w:val="0"/>
        <w:widowControl/>
        <w:kinsoku/>
        <w:wordWrap/>
        <w:overflowPunct/>
        <w:topLinePunct w:val="0"/>
        <w:autoSpaceDE w:val="0"/>
        <w:autoSpaceDN w:val="0"/>
        <w:bidi w:val="0"/>
        <w:adjustRightInd w:val="0"/>
        <w:snapToGrid/>
        <w:spacing w:line="576" w:lineRule="exact"/>
        <w:ind w:firstLine="640" w:firstLineChars="200"/>
        <w:jc w:val="left"/>
        <w:textAlignment w:val="auto"/>
        <w:rPr>
          <w:sz w:val="32"/>
          <w:szCs w:val="32"/>
        </w:rPr>
      </w:pPr>
      <w:r>
        <w:rPr>
          <w:rFonts w:hint="eastAsia" w:ascii="仿宋_GB2312" w:eastAsia="仿宋_GB2312" w:cs="仿宋_GB2312"/>
          <w:kern w:val="0"/>
          <w:sz w:val="32"/>
          <w:szCs w:val="32"/>
        </w:rPr>
        <w:t>（三）公务接待费支出</w:t>
      </w:r>
      <w:r>
        <w:rPr>
          <w:rFonts w:ascii="仿宋_GB2312" w:eastAsia="仿宋_GB2312" w:cs="仿宋_GB2312"/>
          <w:kern w:val="0"/>
          <w:sz w:val="32"/>
          <w:szCs w:val="32"/>
        </w:rPr>
        <w:t>1.36</w:t>
      </w:r>
      <w:r>
        <w:rPr>
          <w:rFonts w:hint="eastAsia" w:ascii="仿宋_GB2312" w:eastAsia="仿宋_GB2312" w:cs="仿宋_GB2312"/>
          <w:kern w:val="0"/>
          <w:sz w:val="32"/>
          <w:szCs w:val="32"/>
        </w:rPr>
        <w:t>万元，年初预算2.59万元，完成年初预算的</w:t>
      </w:r>
      <w:r>
        <w:rPr>
          <w:rFonts w:ascii="仿宋_GB2312" w:eastAsia="仿宋_GB2312" w:cs="仿宋_GB2312"/>
          <w:kern w:val="0"/>
          <w:sz w:val="32"/>
          <w:szCs w:val="32"/>
        </w:rPr>
        <w:t>52.5</w:t>
      </w:r>
      <w:r>
        <w:rPr>
          <w:rFonts w:hint="eastAsia" w:ascii="仿宋_GB2312" w:eastAsia="仿宋_GB2312" w:cs="仿宋_GB2312"/>
          <w:kern w:val="0"/>
          <w:sz w:val="32"/>
          <w:szCs w:val="32"/>
        </w:rPr>
        <w:t>%，比上年决算数增加0.42万元，主要用于自治区统计局及兄弟地市到我市</w:t>
      </w:r>
      <w:r>
        <w:rPr>
          <w:rFonts w:hint="eastAsia" w:ascii="仿宋_GB2312" w:eastAsia="仿宋_GB2312" w:cs="仿宋_GB2312"/>
          <w:kern w:val="0"/>
          <w:sz w:val="32"/>
          <w:szCs w:val="32"/>
          <w:lang w:bidi="ar"/>
        </w:rPr>
        <w:t>的公务接待；</w:t>
      </w:r>
      <w:r>
        <w:rPr>
          <w:rFonts w:hint="eastAsia" w:ascii="仿宋_GB2312" w:eastAsia="仿宋_GB2312" w:cs="仿宋_GB2312"/>
          <w:kern w:val="0"/>
          <w:sz w:val="32"/>
          <w:szCs w:val="32"/>
        </w:rPr>
        <w:t>国内公务接待批次</w:t>
      </w:r>
      <w:r>
        <w:rPr>
          <w:rFonts w:ascii="仿宋_GB2312" w:eastAsia="仿宋_GB2312" w:cs="仿宋_GB2312"/>
          <w:kern w:val="0"/>
          <w:sz w:val="32"/>
          <w:szCs w:val="32"/>
        </w:rPr>
        <w:t>16</w:t>
      </w:r>
      <w:r>
        <w:rPr>
          <w:rFonts w:hint="eastAsia" w:ascii="仿宋_GB2312" w:eastAsia="仿宋_GB2312" w:cs="仿宋_GB2312"/>
          <w:kern w:val="0"/>
          <w:sz w:val="32"/>
          <w:szCs w:val="32"/>
        </w:rPr>
        <w:t>次，人次</w:t>
      </w:r>
      <w:r>
        <w:rPr>
          <w:rFonts w:ascii="仿宋_GB2312" w:eastAsia="仿宋_GB2312" w:cs="仿宋_GB2312"/>
          <w:kern w:val="0"/>
          <w:sz w:val="32"/>
          <w:szCs w:val="32"/>
        </w:rPr>
        <w:t>113</w:t>
      </w:r>
      <w:r>
        <w:rPr>
          <w:rFonts w:hint="eastAsia" w:ascii="仿宋_GB2312" w:eastAsia="仿宋_GB2312" w:cs="仿宋_GB2312"/>
          <w:kern w:val="0"/>
          <w:sz w:val="32"/>
          <w:szCs w:val="32"/>
        </w:rPr>
        <w:t>次，国（境）外公务接待批次0次，人次0</w:t>
      </w:r>
      <w:r>
        <w:rPr>
          <w:rFonts w:eastAsia="仿宋_GB2312"/>
          <w:kern w:val="0"/>
          <w:sz w:val="32"/>
          <w:szCs w:val="32"/>
        </w:rPr>
        <w:t>次。</w:t>
      </w:r>
    </w:p>
    <w:p>
      <w:pPr>
        <w:keepNext w:val="0"/>
        <w:keepLines w:val="0"/>
        <w:pageBreakBefore w:val="0"/>
        <w:kinsoku/>
        <w:wordWrap/>
        <w:overflowPunct/>
        <w:topLinePunct w:val="0"/>
        <w:autoSpaceDE w:val="0"/>
        <w:autoSpaceDN w:val="0"/>
        <w:bidi w:val="0"/>
        <w:adjustRightInd w:val="0"/>
        <w:snapToGrid/>
        <w:spacing w:line="576" w:lineRule="exact"/>
        <w:ind w:firstLine="627" w:firstLineChars="196"/>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ascii="楷体_GB2312" w:eastAsia="楷体_GB2312" w:cs="仿宋_GB2312"/>
          <w:b/>
          <w:bCs/>
          <w:color w:val="FF0000"/>
          <w:kern w:val="0"/>
          <w:sz w:val="32"/>
          <w:szCs w:val="32"/>
        </w:rPr>
      </w:pPr>
      <w:r>
        <w:rPr>
          <w:rFonts w:hint="eastAsia" w:ascii="楷体_GB2312" w:eastAsia="楷体_GB2312" w:cs="仿宋_GB2312"/>
          <w:kern w:val="0"/>
          <w:sz w:val="32"/>
          <w:szCs w:val="32"/>
        </w:rPr>
        <w:t>（一）机关运行经费支出情况说明。</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我局2024年度机关运行经费支出</w:t>
      </w:r>
      <w:r>
        <w:rPr>
          <w:rFonts w:ascii="仿宋_GB2312" w:eastAsia="仿宋_GB2312" w:cs="仿宋_GB2312"/>
          <w:kern w:val="0"/>
          <w:sz w:val="32"/>
          <w:szCs w:val="32"/>
        </w:rPr>
        <w:t>57.03</w:t>
      </w:r>
      <w:r>
        <w:rPr>
          <w:rFonts w:hint="eastAsia" w:ascii="仿宋_GB2312" w:eastAsia="仿宋_GB2312" w:cs="仿宋_GB2312"/>
          <w:kern w:val="0"/>
          <w:sz w:val="32"/>
          <w:szCs w:val="32"/>
        </w:rPr>
        <w:t>万元</w:t>
      </w:r>
      <w:r>
        <w:rPr>
          <w:rFonts w:hint="eastAsia" w:ascii="仿宋_GB2312" w:eastAsia="仿宋_GB2312" w:cs="仿宋_GB2312"/>
          <w:b w:val="0"/>
          <w:bCs w:val="0"/>
          <w:color w:val="auto"/>
          <w:kern w:val="0"/>
          <w:sz w:val="32"/>
          <w:szCs w:val="32"/>
        </w:rPr>
        <w:t>（与部门决算中行政单位和参照公务员法管理事业单位财政拨款基本支出中公用经费之和一致）</w:t>
      </w:r>
      <w:r>
        <w:rPr>
          <w:rFonts w:hint="eastAsia" w:ascii="仿宋_GB2312" w:eastAsia="仿宋_GB2312" w:cs="仿宋_GB2312"/>
          <w:kern w:val="0"/>
          <w:sz w:val="32"/>
          <w:szCs w:val="32"/>
        </w:rPr>
        <w:t>，比年初预算数减少2.09万元，降低3.5%，比上年决算数减少2.79万元，下降4.7%。主要原因是：落实过紧日子要求压减会议费及</w:t>
      </w:r>
      <w:r>
        <w:rPr>
          <w:rFonts w:hint="eastAsia" w:ascii="仿宋_GB2312" w:hAnsi="宋体" w:eastAsia="仿宋_GB2312" w:cs="仿宋_GB2312"/>
          <w:sz w:val="32"/>
          <w:szCs w:val="32"/>
          <w:lang w:bidi="zh-HK"/>
        </w:rPr>
        <w:t>我局合署办公，无水、电费支出</w:t>
      </w:r>
      <w:r>
        <w:rPr>
          <w:rFonts w:hint="eastAsia" w:ascii="仿宋_GB2312" w:eastAsia="仿宋_GB2312" w:cs="仿宋_GB2312"/>
          <w:kern w:val="0"/>
          <w:sz w:val="32"/>
          <w:szCs w:val="32"/>
        </w:rPr>
        <w:t>等。</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我局202</w:t>
      </w:r>
      <w:r>
        <w:rPr>
          <w:rFonts w:ascii="仿宋_GB2312" w:eastAsia="仿宋_GB2312" w:cs="仿宋_GB2312"/>
          <w:kern w:val="0"/>
          <w:sz w:val="32"/>
          <w:szCs w:val="32"/>
        </w:rPr>
        <w:t>4</w:t>
      </w:r>
      <w:r>
        <w:rPr>
          <w:rFonts w:hint="eastAsia" w:ascii="仿宋_GB2312" w:eastAsia="仿宋_GB2312" w:cs="仿宋_GB2312"/>
          <w:kern w:val="0"/>
          <w:sz w:val="32"/>
          <w:szCs w:val="32"/>
        </w:rPr>
        <w:t>年度政府采购支出总额</w:t>
      </w:r>
      <w:r>
        <w:rPr>
          <w:rFonts w:ascii="仿宋_GB2312" w:eastAsia="仿宋_GB2312" w:cs="仿宋_GB2312"/>
          <w:kern w:val="0"/>
          <w:sz w:val="32"/>
          <w:szCs w:val="32"/>
        </w:rPr>
        <w:t>16.65</w:t>
      </w:r>
      <w:r>
        <w:rPr>
          <w:rFonts w:hint="eastAsia" w:ascii="仿宋_GB2312" w:eastAsia="仿宋_GB2312" w:cs="仿宋_GB2312"/>
          <w:kern w:val="0"/>
          <w:sz w:val="32"/>
          <w:szCs w:val="32"/>
        </w:rPr>
        <w:t>万元，其中：政府采购货物支出</w:t>
      </w:r>
      <w:r>
        <w:rPr>
          <w:rFonts w:ascii="仿宋_GB2312" w:eastAsia="仿宋_GB2312" w:cs="仿宋_GB2312"/>
          <w:kern w:val="0"/>
          <w:sz w:val="32"/>
          <w:szCs w:val="32"/>
        </w:rPr>
        <w:t>16</w:t>
      </w:r>
      <w:r>
        <w:rPr>
          <w:rFonts w:hint="eastAsia" w:ascii="仿宋_GB2312" w:eastAsia="仿宋_GB2312" w:cs="仿宋_GB2312"/>
          <w:kern w:val="0"/>
          <w:sz w:val="32"/>
          <w:szCs w:val="32"/>
        </w:rPr>
        <w:t>.65万元、政府采购工程支出</w:t>
      </w:r>
      <w:r>
        <w:rPr>
          <w:rFonts w:ascii="仿宋_GB2312" w:eastAsia="仿宋_GB2312" w:cs="仿宋_GB2312"/>
          <w:kern w:val="0"/>
          <w:sz w:val="32"/>
          <w:szCs w:val="32"/>
        </w:rPr>
        <w:t>0</w:t>
      </w:r>
      <w:r>
        <w:rPr>
          <w:rFonts w:hint="eastAsia" w:ascii="仿宋_GB2312" w:eastAsia="仿宋_GB2312" w:cs="仿宋_GB2312"/>
          <w:kern w:val="0"/>
          <w:sz w:val="32"/>
          <w:szCs w:val="32"/>
        </w:rPr>
        <w:t>万元、政府采购服务支出</w:t>
      </w:r>
      <w:r>
        <w:rPr>
          <w:rFonts w:ascii="仿宋_GB2312" w:eastAsia="仿宋_GB2312" w:cs="仿宋_GB2312"/>
          <w:kern w:val="0"/>
          <w:sz w:val="32"/>
          <w:szCs w:val="32"/>
        </w:rPr>
        <w:t>0</w:t>
      </w:r>
      <w:r>
        <w:rPr>
          <w:rFonts w:hint="eastAsia" w:ascii="仿宋_GB2312" w:eastAsia="仿宋_GB2312" w:cs="仿宋_GB2312"/>
          <w:kern w:val="0"/>
          <w:sz w:val="32"/>
          <w:szCs w:val="32"/>
        </w:rPr>
        <w:t>万元，（口径参见部门决算F03表《机构运行信息表》中政府采购相关数据）。授予中小企业合同金额</w:t>
      </w:r>
      <w:r>
        <w:rPr>
          <w:rFonts w:ascii="仿宋_GB2312" w:eastAsia="仿宋_GB2312" w:cs="仿宋_GB2312"/>
          <w:kern w:val="0"/>
          <w:sz w:val="32"/>
          <w:szCs w:val="32"/>
        </w:rPr>
        <w:t>16.65</w:t>
      </w:r>
      <w:r>
        <w:rPr>
          <w:rFonts w:hint="eastAsia" w:ascii="仿宋_GB2312" w:eastAsia="仿宋_GB2312" w:cs="仿宋_GB2312"/>
          <w:kern w:val="0"/>
          <w:sz w:val="32"/>
          <w:szCs w:val="32"/>
        </w:rPr>
        <w:t>万元，占政府采购支出总额的</w:t>
      </w:r>
      <w:r>
        <w:rPr>
          <w:rFonts w:ascii="仿宋_GB2312" w:eastAsia="仿宋_GB2312" w:cs="仿宋_GB2312"/>
          <w:kern w:val="0"/>
          <w:sz w:val="32"/>
          <w:szCs w:val="32"/>
        </w:rPr>
        <w:t>100.0</w:t>
      </w:r>
      <w:r>
        <w:rPr>
          <w:rFonts w:hint="eastAsia" w:ascii="仿宋_GB2312" w:eastAsia="仿宋_GB2312" w:cs="仿宋_GB2312"/>
          <w:kern w:val="0"/>
          <w:sz w:val="32"/>
          <w:szCs w:val="32"/>
        </w:rPr>
        <w:t>%，其中：授予小微企业合同金额</w:t>
      </w:r>
      <w:r>
        <w:rPr>
          <w:rFonts w:ascii="仿宋_GB2312" w:eastAsia="仿宋_GB2312" w:cs="仿宋_GB2312"/>
          <w:kern w:val="0"/>
          <w:sz w:val="32"/>
          <w:szCs w:val="32"/>
        </w:rPr>
        <w:t>16.65</w:t>
      </w:r>
      <w:r>
        <w:rPr>
          <w:rFonts w:hint="eastAsia" w:ascii="仿宋_GB2312" w:eastAsia="仿宋_GB2312" w:cs="仿宋_GB2312"/>
          <w:kern w:val="0"/>
          <w:sz w:val="32"/>
          <w:szCs w:val="32"/>
        </w:rPr>
        <w:t>万元，占授予中小企业合同金额的</w:t>
      </w:r>
      <w:r>
        <w:rPr>
          <w:rFonts w:ascii="仿宋_GB2312" w:eastAsia="仿宋_GB2312" w:cs="仿宋_GB2312"/>
          <w:kern w:val="0"/>
          <w:sz w:val="32"/>
          <w:szCs w:val="32"/>
        </w:rPr>
        <w:t>100.0</w:t>
      </w:r>
      <w:r>
        <w:rPr>
          <w:rFonts w:hint="eastAsia" w:ascii="仿宋_GB2312" w:eastAsia="仿宋_GB2312" w:cs="仿宋_GB2312"/>
          <w:kern w:val="0"/>
          <w:sz w:val="32"/>
          <w:szCs w:val="32"/>
        </w:rPr>
        <w:t>%。</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kern w:val="0"/>
          <w:sz w:val="32"/>
          <w:szCs w:val="32"/>
        </w:rPr>
      </w:pPr>
      <w:r>
        <w:rPr>
          <w:rFonts w:hint="eastAsia" w:ascii="仿宋_GB2312" w:eastAsia="仿宋_GB2312" w:cs="仿宋_GB2312"/>
          <w:kern w:val="0"/>
          <w:sz w:val="32"/>
          <w:szCs w:val="32"/>
        </w:rPr>
        <w:t>截至2024年12月31日，</w:t>
      </w:r>
      <w:r>
        <w:rPr>
          <w:rFonts w:hint="eastAsia" w:ascii="仿宋_GB2312" w:eastAsia="仿宋_GB2312"/>
          <w:kern w:val="0"/>
          <w:sz w:val="32"/>
          <w:szCs w:val="32"/>
        </w:rPr>
        <w:t>我局共有车辆0辆。单位价值50万元以上通用设备1套：视频会议系统；单位价值100万元以上专用设备0台。</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八、预算绩效管理工作开展情况。</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s="仿宋_GB2312"/>
          <w:kern w:val="0"/>
          <w:sz w:val="32"/>
          <w:szCs w:val="32"/>
          <w:lang w:bidi="ar"/>
        </w:rPr>
      </w:pPr>
      <w:r>
        <w:rPr>
          <w:rFonts w:ascii="仿宋_GB2312" w:eastAsia="仿宋_GB2312" w:cs="仿宋_GB2312"/>
          <w:kern w:val="0"/>
          <w:sz w:val="32"/>
          <w:szCs w:val="32"/>
          <w:lang w:bidi="ar"/>
        </w:rPr>
        <w:t>1.</w:t>
      </w:r>
      <w:r>
        <w:rPr>
          <w:rFonts w:hint="eastAsia" w:ascii="仿宋_GB2312" w:eastAsia="仿宋_GB2312" w:cs="仿宋_GB2312"/>
          <w:kern w:val="0"/>
          <w:sz w:val="32"/>
          <w:szCs w:val="32"/>
          <w:lang w:bidi="ar"/>
        </w:rPr>
        <w:t>整体支出绩效自评结果。</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 w:eastAsia="仿宋_GB2312" w:cs="仿宋"/>
          <w:kern w:val="0"/>
          <w:sz w:val="32"/>
          <w:szCs w:val="32"/>
          <w:lang w:bidi="ar"/>
        </w:rPr>
      </w:pPr>
      <w:r>
        <w:rPr>
          <w:rFonts w:hint="eastAsia" w:ascii="仿宋_GB2312" w:eastAsia="仿宋_GB2312" w:cs="仿宋_GB2312"/>
          <w:kern w:val="0"/>
          <w:sz w:val="32"/>
          <w:szCs w:val="32"/>
          <w:lang w:bidi="ar"/>
        </w:rPr>
        <w:t>我局2024年度部门预算数</w:t>
      </w:r>
      <w:r>
        <w:rPr>
          <w:rFonts w:ascii="仿宋_GB2312" w:eastAsia="仿宋_GB2312" w:cs="仿宋_GB2312"/>
          <w:kern w:val="0"/>
          <w:sz w:val="32"/>
          <w:szCs w:val="32"/>
        </w:rPr>
        <w:t>843.52</w:t>
      </w:r>
      <w:r>
        <w:rPr>
          <w:rFonts w:hint="eastAsia" w:ascii="仿宋_GB2312" w:eastAsia="仿宋_GB2312" w:cs="仿宋_GB2312"/>
          <w:kern w:val="0"/>
          <w:sz w:val="32"/>
          <w:szCs w:val="32"/>
          <w:lang w:bidi="ar"/>
        </w:rPr>
        <w:t>万元，执行数</w:t>
      </w:r>
      <w:r>
        <w:rPr>
          <w:rFonts w:ascii="仿宋_GB2312" w:eastAsia="仿宋_GB2312" w:cs="仿宋_GB2312"/>
          <w:kern w:val="0"/>
          <w:sz w:val="32"/>
          <w:szCs w:val="32"/>
        </w:rPr>
        <w:t>843.52</w:t>
      </w:r>
      <w:r>
        <w:rPr>
          <w:rFonts w:hint="eastAsia" w:ascii="仿宋_GB2312" w:eastAsia="仿宋_GB2312" w:cs="仿宋_GB2312"/>
          <w:kern w:val="0"/>
          <w:sz w:val="32"/>
          <w:szCs w:val="32"/>
          <w:lang w:bidi="ar"/>
        </w:rPr>
        <w:t>万元，整体支出绩效自评结果为</w:t>
      </w:r>
      <w:r>
        <w:rPr>
          <w:rFonts w:hint="eastAsia" w:ascii="仿宋_GB2312" w:eastAsia="仿宋_GB2312" w:cs="仿宋_GB2312"/>
          <w:kern w:val="0"/>
          <w:sz w:val="32"/>
          <w:szCs w:val="32"/>
        </w:rPr>
        <w:t>一</w:t>
      </w:r>
      <w:r>
        <w:rPr>
          <w:rFonts w:hint="eastAsia" w:ascii="仿宋_GB2312" w:eastAsia="仿宋_GB2312" w:cs="仿宋_GB2312"/>
          <w:kern w:val="0"/>
          <w:sz w:val="32"/>
          <w:szCs w:val="32"/>
          <w:lang w:bidi="ar"/>
        </w:rPr>
        <w:t>等。</w:t>
      </w:r>
      <w:r>
        <w:rPr>
          <w:rFonts w:hint="eastAsia" w:ascii="仿宋_GB2312" w:hAnsi="仿宋" w:eastAsia="仿宋_GB2312" w:cs="仿宋"/>
          <w:kern w:val="0"/>
          <w:sz w:val="32"/>
          <w:szCs w:val="32"/>
          <w:lang w:bidi="ar"/>
        </w:rPr>
        <w:t>从自评情况来看，完成年初预算设定的数量指标、质量指标、时效指标和成本指标等产出指标，达到年初预算设定的社会效益指标、经济效益指标、生态效益指标、可持续影响指标和服务满意度指标等效益指标。</w:t>
      </w:r>
      <w:r>
        <w:rPr>
          <w:rFonts w:hint="eastAsia" w:ascii="仿宋_GB2312" w:eastAsia="仿宋_GB2312" w:cs="仿宋_GB2312"/>
          <w:kern w:val="0"/>
          <w:sz w:val="32"/>
          <w:szCs w:val="32"/>
          <w:lang w:bidi="ar"/>
        </w:rPr>
        <w:t>通过预算项目绩效目标评价，逐项审核预算项目绩效目标自评表和相关材料。完成各类统计专业汇总、核算等工作，按要求完成预算项目绩效目标。</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s="仿宋_GB2312"/>
          <w:b/>
          <w:bCs/>
          <w:color w:val="FF0000"/>
          <w:kern w:val="0"/>
          <w:sz w:val="32"/>
          <w:szCs w:val="32"/>
          <w:lang w:bidi="ar"/>
        </w:rPr>
      </w:pPr>
      <w:r>
        <w:rPr>
          <w:rFonts w:hint="eastAsia" w:ascii="仿宋_GB2312" w:eastAsia="仿宋_GB2312" w:cs="仿宋_GB2312"/>
          <w:kern w:val="0"/>
          <w:sz w:val="32"/>
          <w:szCs w:val="32"/>
          <w:lang w:bidi="ar"/>
        </w:rPr>
        <w:t xml:space="preserve"> 2.项目支出绩效自评结果。</w:t>
      </w:r>
    </w:p>
    <w:p>
      <w:pPr>
        <w:keepNext w:val="0"/>
        <w:keepLines w:val="0"/>
        <w:pageBreakBefore w:val="0"/>
        <w:tabs>
          <w:tab w:val="left" w:pos="0"/>
        </w:tabs>
        <w:kinsoku/>
        <w:wordWrap/>
        <w:overflowPunct/>
        <w:topLinePunct w:val="0"/>
        <w:autoSpaceDE w:val="0"/>
        <w:autoSpaceDN w:val="0"/>
        <w:bidi w:val="0"/>
        <w:adjustRightInd w:val="0"/>
        <w:snapToGrid/>
        <w:spacing w:line="576" w:lineRule="exact"/>
        <w:ind w:firstLine="480" w:firstLineChars="150"/>
        <w:textAlignment w:val="auto"/>
        <w:rPr>
          <w:rFonts w:hint="eastAsia" w:ascii="仿宋_GB2312" w:eastAsia="仿宋_GB2312" w:cs="仿宋_GB2312"/>
          <w:kern w:val="0"/>
          <w:sz w:val="32"/>
          <w:szCs w:val="32"/>
          <w:lang w:bidi="ar"/>
        </w:rPr>
      </w:pPr>
      <w:r>
        <w:rPr>
          <w:rFonts w:ascii="仿宋_GB2312" w:eastAsia="仿宋_GB2312" w:cs="仿宋_GB2312"/>
          <w:kern w:val="0"/>
          <w:sz w:val="32"/>
          <w:szCs w:val="32"/>
          <w:lang w:val="en" w:bidi="ar"/>
        </w:rPr>
        <w:t>(1)</w:t>
      </w:r>
      <w:r>
        <w:rPr>
          <w:rFonts w:hint="eastAsia" w:ascii="仿宋_GB2312" w:eastAsia="仿宋_GB2312" w:cs="仿宋_GB2312"/>
          <w:kern w:val="0"/>
          <w:sz w:val="32"/>
          <w:szCs w:val="32"/>
          <w:lang w:bidi="ar"/>
        </w:rPr>
        <w:t>项目绩效自评总体情况：我局2024年度项目</w:t>
      </w:r>
      <w:r>
        <w:rPr>
          <w:rFonts w:ascii="仿宋_GB2312" w:eastAsia="仿宋_GB2312" w:cs="仿宋_GB2312"/>
          <w:kern w:val="0"/>
          <w:sz w:val="32"/>
          <w:szCs w:val="32"/>
        </w:rPr>
        <w:t>9</w:t>
      </w:r>
      <w:r>
        <w:rPr>
          <w:rFonts w:hint="eastAsia" w:ascii="仿宋_GB2312" w:eastAsia="仿宋_GB2312" w:cs="仿宋_GB2312"/>
          <w:kern w:val="0"/>
          <w:sz w:val="32"/>
          <w:szCs w:val="32"/>
          <w:lang w:bidi="ar"/>
        </w:rPr>
        <w:t>个，项目支出总额</w:t>
      </w:r>
      <w:r>
        <w:rPr>
          <w:rFonts w:ascii="仿宋_GB2312" w:eastAsia="仿宋_GB2312" w:cs="仿宋_GB2312"/>
          <w:kern w:val="0"/>
          <w:sz w:val="32"/>
          <w:szCs w:val="32"/>
        </w:rPr>
        <w:t>351.55</w:t>
      </w:r>
      <w:r>
        <w:rPr>
          <w:rFonts w:hint="eastAsia" w:ascii="仿宋_GB2312" w:eastAsia="仿宋_GB2312" w:cs="仿宋_GB2312"/>
          <w:kern w:val="0"/>
          <w:sz w:val="32"/>
          <w:szCs w:val="32"/>
          <w:lang w:bidi="ar"/>
        </w:rPr>
        <w:t>万元。其中，本级项目</w:t>
      </w:r>
      <w:r>
        <w:rPr>
          <w:rFonts w:ascii="仿宋_GB2312" w:eastAsia="仿宋_GB2312" w:cs="仿宋_GB2312"/>
          <w:kern w:val="0"/>
          <w:sz w:val="32"/>
          <w:szCs w:val="32"/>
        </w:rPr>
        <w:t>8</w:t>
      </w:r>
      <w:r>
        <w:rPr>
          <w:rFonts w:hint="eastAsia" w:ascii="仿宋_GB2312" w:eastAsia="仿宋_GB2312" w:cs="仿宋_GB2312"/>
          <w:kern w:val="0"/>
          <w:sz w:val="32"/>
          <w:szCs w:val="32"/>
          <w:lang w:bidi="ar"/>
        </w:rPr>
        <w:t>个，本级项目支出</w:t>
      </w:r>
      <w:r>
        <w:rPr>
          <w:rFonts w:ascii="仿宋_GB2312" w:eastAsia="仿宋_GB2312" w:cs="仿宋_GB2312"/>
          <w:kern w:val="0"/>
          <w:sz w:val="32"/>
          <w:szCs w:val="32"/>
        </w:rPr>
        <w:t>271.65</w:t>
      </w:r>
      <w:r>
        <w:rPr>
          <w:rFonts w:hint="eastAsia" w:ascii="仿宋_GB2312" w:eastAsia="仿宋_GB2312" w:cs="仿宋_GB2312"/>
          <w:kern w:val="0"/>
          <w:sz w:val="32"/>
          <w:szCs w:val="32"/>
          <w:lang w:bidi="ar"/>
        </w:rPr>
        <w:t>万元；对下转移支付项目</w:t>
      </w:r>
      <w:r>
        <w:rPr>
          <w:rFonts w:ascii="仿宋_GB2312" w:eastAsia="仿宋_GB2312" w:cs="仿宋_GB2312"/>
          <w:kern w:val="0"/>
          <w:sz w:val="32"/>
          <w:szCs w:val="32"/>
        </w:rPr>
        <w:t>1</w:t>
      </w:r>
      <w:r>
        <w:rPr>
          <w:rFonts w:hint="eastAsia" w:ascii="仿宋_GB2312" w:eastAsia="仿宋_GB2312" w:cs="仿宋_GB2312"/>
          <w:kern w:val="0"/>
          <w:sz w:val="32"/>
          <w:szCs w:val="32"/>
          <w:lang w:bidi="ar"/>
        </w:rPr>
        <w:t>个，对下转移支付</w:t>
      </w:r>
      <w:r>
        <w:rPr>
          <w:rFonts w:ascii="仿宋_GB2312" w:eastAsia="仿宋_GB2312" w:cs="仿宋_GB2312"/>
          <w:kern w:val="0"/>
          <w:sz w:val="32"/>
          <w:szCs w:val="32"/>
        </w:rPr>
        <w:t>79.90</w:t>
      </w:r>
      <w:r>
        <w:rPr>
          <w:rFonts w:hint="eastAsia" w:ascii="仿宋_GB2312" w:eastAsia="仿宋_GB2312" w:cs="仿宋_GB2312"/>
          <w:kern w:val="0"/>
          <w:sz w:val="32"/>
          <w:szCs w:val="32"/>
          <w:lang w:bidi="ar"/>
        </w:rPr>
        <w:t>万元。项目中，敏感涉密项目</w:t>
      </w:r>
      <w:r>
        <w:rPr>
          <w:rFonts w:ascii="仿宋_GB2312" w:eastAsia="仿宋_GB2312" w:cs="仿宋_GB2312"/>
          <w:kern w:val="0"/>
          <w:sz w:val="32"/>
          <w:szCs w:val="32"/>
        </w:rPr>
        <w:t>0</w:t>
      </w:r>
      <w:r>
        <w:rPr>
          <w:rFonts w:hint="eastAsia" w:ascii="仿宋_GB2312" w:eastAsia="仿宋_GB2312" w:cs="仿宋_GB2312"/>
          <w:kern w:val="0"/>
          <w:sz w:val="32"/>
          <w:szCs w:val="32"/>
          <w:lang w:bidi="ar"/>
        </w:rPr>
        <w:t>个，涉及资金</w:t>
      </w:r>
      <w:r>
        <w:rPr>
          <w:rFonts w:ascii="仿宋_GB2312" w:eastAsia="仿宋_GB2312" w:cs="仿宋_GB2312"/>
          <w:kern w:val="0"/>
          <w:sz w:val="32"/>
          <w:szCs w:val="32"/>
        </w:rPr>
        <w:t>0</w:t>
      </w:r>
      <w:r>
        <w:rPr>
          <w:rFonts w:hint="eastAsia" w:ascii="仿宋_GB2312" w:eastAsia="仿宋_GB2312" w:cs="仿宋_GB2312"/>
          <w:kern w:val="0"/>
          <w:sz w:val="32"/>
          <w:szCs w:val="32"/>
          <w:lang w:bidi="ar"/>
        </w:rPr>
        <w:t>万元。</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eastAsia="仿宋_GB2312" w:cs="仿宋_GB2312"/>
          <w:kern w:val="0"/>
          <w:sz w:val="32"/>
          <w:szCs w:val="32"/>
          <w:lang w:bidi="ar"/>
        </w:rPr>
        <w:t>所有项目均开展了绩效自评，其中非敏感涉密项目绩效自评结果为：</w:t>
      </w:r>
      <w:r>
        <w:rPr>
          <w:rFonts w:ascii="仿宋_GB2312" w:eastAsia="仿宋_GB2312" w:cs="仿宋_GB2312"/>
          <w:kern w:val="0"/>
          <w:sz w:val="32"/>
          <w:szCs w:val="32"/>
        </w:rPr>
        <w:t>9</w:t>
      </w:r>
      <w:r>
        <w:rPr>
          <w:rFonts w:hint="eastAsia" w:ascii="仿宋_GB2312" w:eastAsia="仿宋_GB2312" w:cs="仿宋_GB2312"/>
          <w:kern w:val="0"/>
          <w:sz w:val="32"/>
          <w:szCs w:val="32"/>
          <w:lang w:bidi="ar"/>
        </w:rPr>
        <w:t>个项目评为一等，涉及资金</w:t>
      </w:r>
      <w:r>
        <w:rPr>
          <w:rFonts w:ascii="仿宋_GB2312" w:eastAsia="仿宋_GB2312" w:cs="仿宋_GB2312"/>
          <w:kern w:val="0"/>
          <w:sz w:val="32"/>
          <w:szCs w:val="32"/>
        </w:rPr>
        <w:t>351.55</w:t>
      </w:r>
      <w:r>
        <w:rPr>
          <w:rFonts w:hint="eastAsia" w:ascii="仿宋_GB2312" w:eastAsia="仿宋_GB2312" w:cs="仿宋_GB2312"/>
          <w:kern w:val="0"/>
          <w:sz w:val="32"/>
          <w:szCs w:val="32"/>
          <w:lang w:bidi="ar"/>
        </w:rPr>
        <w:t>万元，占项目总数比例</w:t>
      </w:r>
      <w:r>
        <w:rPr>
          <w:rFonts w:ascii="仿宋_GB2312" w:eastAsia="仿宋_GB2312" w:cs="仿宋_GB2312"/>
          <w:kern w:val="0"/>
          <w:sz w:val="32"/>
          <w:szCs w:val="32"/>
        </w:rPr>
        <w:t>100</w:t>
      </w:r>
      <w:r>
        <w:rPr>
          <w:rFonts w:hint="eastAsia" w:ascii="仿宋_GB2312" w:eastAsia="仿宋_GB2312" w:cs="仿宋_GB2312"/>
          <w:kern w:val="0"/>
          <w:sz w:val="32"/>
          <w:szCs w:val="32"/>
          <w:lang w:bidi="ar"/>
        </w:rPr>
        <w:t>%，占项目支出总额比例</w:t>
      </w:r>
      <w:r>
        <w:rPr>
          <w:rFonts w:ascii="仿宋_GB2312" w:eastAsia="仿宋_GB2312" w:cs="仿宋_GB2312"/>
          <w:kern w:val="0"/>
          <w:sz w:val="32"/>
          <w:szCs w:val="32"/>
        </w:rPr>
        <w:t>100</w:t>
      </w:r>
      <w:r>
        <w:rPr>
          <w:rFonts w:ascii="仿宋_GB2312" w:eastAsia="仿宋_GB2312" w:cs="仿宋_GB2312"/>
          <w:kern w:val="0"/>
          <w:sz w:val="32"/>
          <w:szCs w:val="32"/>
          <w:lang w:bidi="ar"/>
        </w:rPr>
        <w:t>%</w:t>
      </w:r>
      <w:r>
        <w:rPr>
          <w:rFonts w:hint="eastAsia" w:ascii="仿宋_GB2312" w:eastAsia="仿宋_GB2312" w:cs="仿宋_GB2312"/>
          <w:kern w:val="0"/>
          <w:sz w:val="32"/>
          <w:szCs w:val="32"/>
          <w:lang w:bidi="ar"/>
        </w:rPr>
        <w:t>。</w:t>
      </w:r>
      <w:r>
        <w:rPr>
          <w:rFonts w:hint="eastAsia" w:ascii="仿宋_GB2312" w:hAnsi="仿宋_GB2312" w:eastAsia="仿宋_GB2312" w:cs="仿宋_GB2312"/>
          <w:kern w:val="0"/>
          <w:sz w:val="32"/>
          <w:szCs w:val="32"/>
          <w:lang w:bidi="ar"/>
        </w:rPr>
        <w:t>自评发现的主要问题：绩效指标设置不够规范。下一步改进措施：一是加强绩效管理培训，提高绩效管理意识与绩效目标精准度；二是适当安排指导各科室开展绩效目标、绩效指标编制工作；三是加强各科室绩效管理理念，切实保障绩效目标落到实处，同时也确保每一笔财政资金用之有效。</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s="仿宋_GB2312"/>
          <w:bCs/>
          <w:kern w:val="0"/>
          <w:sz w:val="32"/>
          <w:szCs w:val="32"/>
        </w:rPr>
      </w:pPr>
      <w:r>
        <w:rPr>
          <w:rFonts w:hint="eastAsia" w:ascii="仿宋_GB2312" w:eastAsia="仿宋_GB2312" w:cs="仿宋_GB2312"/>
          <w:kern w:val="0"/>
          <w:sz w:val="32"/>
          <w:szCs w:val="32"/>
          <w:lang w:bidi="ar"/>
        </w:rPr>
        <w:t>（2）部分重点项目绩效自评情况</w:t>
      </w:r>
      <w:r>
        <w:rPr>
          <w:rFonts w:hint="eastAsia" w:ascii="仿宋_GB2312" w:eastAsia="仿宋_GB2312" w:cs="仿宋_GB2312"/>
          <w:kern w:val="0"/>
          <w:sz w:val="32"/>
          <w:szCs w:val="32"/>
        </w:rPr>
        <w:t>根据年初设定的绩效目标，统计专项业务经费项目自评得分为：</w:t>
      </w:r>
      <w:r>
        <w:rPr>
          <w:rFonts w:ascii="仿宋_GB2312" w:eastAsia="仿宋_GB2312" w:cs="仿宋_GB2312"/>
          <w:kern w:val="0"/>
          <w:sz w:val="32"/>
          <w:szCs w:val="32"/>
        </w:rPr>
        <w:t>9</w:t>
      </w:r>
      <w:r>
        <w:rPr>
          <w:rFonts w:hint="eastAsia" w:ascii="仿宋_GB2312" w:eastAsia="仿宋_GB2312" w:cs="仿宋_GB2312"/>
          <w:kern w:val="0"/>
          <w:sz w:val="32"/>
          <w:szCs w:val="32"/>
        </w:rPr>
        <w:t>3.67分，一等，项目全年预算数为</w:t>
      </w:r>
      <w:r>
        <w:rPr>
          <w:rFonts w:ascii="仿宋_GB2312" w:eastAsia="仿宋_GB2312" w:cs="仿宋_GB2312"/>
          <w:kern w:val="0"/>
          <w:sz w:val="32"/>
          <w:szCs w:val="32"/>
        </w:rPr>
        <w:t>1</w:t>
      </w:r>
      <w:r>
        <w:rPr>
          <w:rFonts w:hint="eastAsia" w:ascii="仿宋_GB2312" w:eastAsia="仿宋_GB2312" w:cs="仿宋_GB2312"/>
          <w:kern w:val="0"/>
          <w:sz w:val="32"/>
          <w:szCs w:val="32"/>
        </w:rPr>
        <w:t>47.23万元，调整后</w:t>
      </w:r>
      <w:r>
        <w:rPr>
          <w:rFonts w:ascii="仿宋_GB2312" w:eastAsia="仿宋_GB2312" w:cs="仿宋_GB2312"/>
          <w:kern w:val="0"/>
          <w:sz w:val="32"/>
          <w:szCs w:val="32"/>
        </w:rPr>
        <w:t>预算数</w:t>
      </w:r>
      <w:r>
        <w:rPr>
          <w:rFonts w:hint="eastAsia" w:ascii="仿宋_GB2312" w:eastAsia="仿宋_GB2312" w:cs="仿宋_GB2312"/>
          <w:kern w:val="0"/>
          <w:sz w:val="32"/>
          <w:szCs w:val="32"/>
        </w:rPr>
        <w:t>为</w:t>
      </w:r>
      <w:r>
        <w:rPr>
          <w:rFonts w:ascii="仿宋_GB2312" w:eastAsia="仿宋_GB2312" w:cs="仿宋_GB2312"/>
          <w:kern w:val="0"/>
          <w:sz w:val="32"/>
          <w:szCs w:val="32"/>
        </w:rPr>
        <w:t>1</w:t>
      </w:r>
      <w:r>
        <w:rPr>
          <w:rFonts w:hint="eastAsia" w:ascii="仿宋_GB2312" w:eastAsia="仿宋_GB2312" w:cs="仿宋_GB2312"/>
          <w:kern w:val="0"/>
          <w:sz w:val="32"/>
          <w:szCs w:val="32"/>
        </w:rPr>
        <w:t>47.23万元</w:t>
      </w:r>
      <w:r>
        <w:rPr>
          <w:rFonts w:ascii="仿宋_GB2312" w:eastAsia="仿宋_GB2312" w:cs="仿宋_GB2312"/>
          <w:kern w:val="0"/>
          <w:sz w:val="32"/>
          <w:szCs w:val="32"/>
        </w:rPr>
        <w:t>，</w:t>
      </w:r>
      <w:r>
        <w:rPr>
          <w:rFonts w:hint="eastAsia" w:ascii="仿宋_GB2312" w:eastAsia="仿宋_GB2312" w:cs="仿宋_GB2312"/>
          <w:kern w:val="0"/>
          <w:sz w:val="32"/>
          <w:szCs w:val="32"/>
        </w:rPr>
        <w:t>执行数为</w:t>
      </w:r>
      <w:r>
        <w:rPr>
          <w:rFonts w:ascii="仿宋_GB2312" w:eastAsia="仿宋_GB2312" w:cs="仿宋_GB2312"/>
          <w:kern w:val="0"/>
          <w:sz w:val="32"/>
          <w:szCs w:val="32"/>
        </w:rPr>
        <w:t>1</w:t>
      </w:r>
      <w:r>
        <w:rPr>
          <w:rFonts w:hint="eastAsia" w:ascii="仿宋_GB2312" w:eastAsia="仿宋_GB2312" w:cs="仿宋_GB2312"/>
          <w:kern w:val="0"/>
          <w:sz w:val="32"/>
          <w:szCs w:val="32"/>
        </w:rPr>
        <w:t>30.55万元，完成预算的88.67%。项目绩效目标完成情况：一是</w:t>
      </w:r>
      <w:r>
        <w:rPr>
          <w:rFonts w:hint="eastAsia" w:ascii="仿宋_GB2312" w:eastAsia="仿宋_GB2312" w:cs="仿宋_GB2312"/>
          <w:bCs/>
          <w:kern w:val="0"/>
          <w:sz w:val="32"/>
          <w:szCs w:val="32"/>
        </w:rPr>
        <w:t>产出数量指标，开展统计</w:t>
      </w:r>
      <w:r>
        <w:rPr>
          <w:rFonts w:ascii="仿宋_GB2312" w:eastAsia="仿宋_GB2312" w:cs="仿宋_GB2312"/>
          <w:bCs/>
          <w:kern w:val="0"/>
          <w:sz w:val="32"/>
          <w:szCs w:val="32"/>
        </w:rPr>
        <w:t>联网直报工作次数</w:t>
      </w:r>
      <w:r>
        <w:rPr>
          <w:rFonts w:hint="eastAsia" w:ascii="仿宋_GB2312" w:eastAsia="仿宋_GB2312" w:cs="仿宋_GB2312"/>
          <w:bCs/>
          <w:kern w:val="0"/>
          <w:sz w:val="32"/>
          <w:szCs w:val="32"/>
        </w:rPr>
        <w:t>11次，GDP核算4次</w:t>
      </w:r>
      <w:r>
        <w:rPr>
          <w:rFonts w:ascii="仿宋_GB2312" w:eastAsia="仿宋_GB2312" w:cs="仿宋_GB2312"/>
          <w:bCs/>
          <w:kern w:val="0"/>
          <w:sz w:val="32"/>
          <w:szCs w:val="32"/>
        </w:rPr>
        <w:t>，</w:t>
      </w:r>
      <w:r>
        <w:rPr>
          <w:rFonts w:hint="eastAsia" w:ascii="仿宋_GB2312" w:eastAsia="仿宋_GB2312" w:cs="仿宋_GB2312"/>
          <w:bCs/>
          <w:kern w:val="0"/>
          <w:sz w:val="32"/>
          <w:szCs w:val="32"/>
        </w:rPr>
        <w:t>编印</w:t>
      </w:r>
      <w:r>
        <w:rPr>
          <w:rFonts w:ascii="仿宋_GB2312" w:eastAsia="仿宋_GB2312" w:cs="仿宋_GB2312"/>
          <w:bCs/>
          <w:kern w:val="0"/>
          <w:sz w:val="32"/>
          <w:szCs w:val="32"/>
        </w:rPr>
        <w:t>统计月报</w:t>
      </w:r>
      <w:r>
        <w:rPr>
          <w:rFonts w:hint="eastAsia" w:ascii="仿宋_GB2312" w:eastAsia="仿宋_GB2312" w:cs="仿宋_GB2312"/>
          <w:bCs/>
          <w:kern w:val="0"/>
          <w:sz w:val="32"/>
          <w:szCs w:val="32"/>
        </w:rPr>
        <w:t>、统计分析</w:t>
      </w:r>
      <w:r>
        <w:rPr>
          <w:rFonts w:ascii="仿宋_GB2312" w:eastAsia="仿宋_GB2312" w:cs="仿宋_GB2312"/>
          <w:bCs/>
          <w:kern w:val="0"/>
          <w:sz w:val="32"/>
          <w:szCs w:val="32"/>
        </w:rPr>
        <w:t>等统计资料</w:t>
      </w:r>
      <w:r>
        <w:rPr>
          <w:rFonts w:hint="eastAsia" w:ascii="仿宋_GB2312" w:eastAsia="仿宋_GB2312" w:cs="仿宋_GB2312"/>
          <w:bCs/>
          <w:kern w:val="0"/>
          <w:sz w:val="32"/>
          <w:szCs w:val="32"/>
        </w:rPr>
        <w:t>11期</w:t>
      </w:r>
      <w:r>
        <w:rPr>
          <w:rFonts w:hint="eastAsia" w:ascii="仿宋_GB2312" w:hAnsi="仿宋_GB2312" w:eastAsia="仿宋_GB2312" w:cs="仿宋_GB2312"/>
          <w:sz w:val="32"/>
          <w:szCs w:val="32"/>
        </w:rPr>
        <w:t>，编印统计</w:t>
      </w:r>
      <w:r>
        <w:rPr>
          <w:rFonts w:ascii="仿宋_GB2312" w:hAnsi="仿宋_GB2312" w:eastAsia="仿宋_GB2312" w:cs="仿宋_GB2312"/>
          <w:sz w:val="32"/>
          <w:szCs w:val="32"/>
        </w:rPr>
        <w:t>要情手册</w:t>
      </w:r>
      <w:r>
        <w:rPr>
          <w:rFonts w:hint="eastAsia" w:ascii="仿宋_GB2312" w:hAnsi="仿宋_GB2312" w:eastAsia="仿宋_GB2312" w:cs="仿宋_GB2312"/>
          <w:sz w:val="32"/>
          <w:szCs w:val="32"/>
        </w:rPr>
        <w:t>1册</w:t>
      </w:r>
      <w:r>
        <w:rPr>
          <w:rFonts w:ascii="仿宋_GB2312" w:hAnsi="仿宋_GB2312" w:eastAsia="仿宋_GB2312" w:cs="仿宋_GB2312"/>
          <w:sz w:val="32"/>
          <w:szCs w:val="32"/>
        </w:rPr>
        <w:t>，编印统计年鉴</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册，</w:t>
      </w:r>
      <w:r>
        <w:rPr>
          <w:rFonts w:hint="eastAsia" w:ascii="仿宋_GB2312" w:hAnsi="仿宋_GB2312" w:eastAsia="仿宋_GB2312" w:cs="仿宋_GB2312"/>
          <w:sz w:val="32"/>
          <w:szCs w:val="32"/>
        </w:rPr>
        <w:t>业务</w:t>
      </w:r>
      <w:r>
        <w:rPr>
          <w:rFonts w:ascii="仿宋_GB2312" w:hAnsi="仿宋_GB2312" w:eastAsia="仿宋_GB2312" w:cs="仿宋_GB2312"/>
          <w:sz w:val="32"/>
          <w:szCs w:val="32"/>
        </w:rPr>
        <w:t>培训</w:t>
      </w:r>
      <w:r>
        <w:rPr>
          <w:rFonts w:hint="eastAsia" w:ascii="仿宋_GB2312" w:hAnsi="仿宋_GB2312" w:eastAsia="仿宋_GB2312" w:cs="仿宋_GB2312"/>
          <w:sz w:val="32"/>
          <w:szCs w:val="32"/>
        </w:rPr>
        <w:t>18次以上，完成年初</w:t>
      </w:r>
      <w:r>
        <w:rPr>
          <w:rFonts w:ascii="仿宋_GB2312" w:hAnsi="仿宋_GB2312" w:eastAsia="仿宋_GB2312" w:cs="仿宋_GB2312"/>
          <w:sz w:val="32"/>
          <w:szCs w:val="32"/>
        </w:rPr>
        <w:t>设定</w:t>
      </w:r>
      <w:r>
        <w:rPr>
          <w:rFonts w:hint="eastAsia" w:ascii="仿宋_GB2312" w:hAnsi="仿宋_GB2312" w:eastAsia="仿宋_GB2312" w:cs="仿宋_GB2312"/>
          <w:sz w:val="32"/>
          <w:szCs w:val="32"/>
        </w:rPr>
        <w:t>指标</w:t>
      </w:r>
      <w:r>
        <w:rPr>
          <w:rFonts w:hint="eastAsia" w:ascii="仿宋_GB2312" w:eastAsia="仿宋_GB2312" w:cs="仿宋_GB2312"/>
          <w:bCs/>
          <w:kern w:val="0"/>
          <w:sz w:val="32"/>
          <w:szCs w:val="32"/>
        </w:rPr>
        <w:t>；</w:t>
      </w:r>
      <w:r>
        <w:rPr>
          <w:rFonts w:hint="eastAsia" w:ascii="仿宋_GB2312" w:eastAsia="仿宋_GB2312" w:cs="仿宋_GB2312"/>
          <w:kern w:val="0"/>
          <w:sz w:val="32"/>
          <w:szCs w:val="32"/>
        </w:rPr>
        <w:t>二是</w:t>
      </w:r>
      <w:r>
        <w:rPr>
          <w:rFonts w:hint="eastAsia" w:ascii="仿宋_GB2312" w:eastAsia="仿宋_GB2312" w:cs="仿宋_GB2312"/>
          <w:bCs/>
          <w:kern w:val="0"/>
          <w:sz w:val="32"/>
          <w:szCs w:val="32"/>
        </w:rPr>
        <w:t>产出质量指标G</w:t>
      </w:r>
      <w:r>
        <w:rPr>
          <w:rFonts w:ascii="仿宋_GB2312" w:eastAsia="仿宋_GB2312" w:cs="仿宋_GB2312"/>
          <w:bCs/>
          <w:kern w:val="0"/>
          <w:sz w:val="32"/>
          <w:szCs w:val="32"/>
        </w:rPr>
        <w:t>DP</w:t>
      </w:r>
      <w:r>
        <w:rPr>
          <w:rFonts w:hint="eastAsia" w:ascii="仿宋_GB2312" w:eastAsia="仿宋_GB2312" w:cs="仿宋_GB2312"/>
          <w:bCs/>
          <w:kern w:val="0"/>
          <w:sz w:val="32"/>
          <w:szCs w:val="32"/>
        </w:rPr>
        <w:t>核算</w:t>
      </w:r>
      <w:r>
        <w:rPr>
          <w:rFonts w:ascii="仿宋_GB2312" w:eastAsia="仿宋_GB2312" w:cs="仿宋_GB2312"/>
          <w:bCs/>
          <w:kern w:val="0"/>
          <w:sz w:val="32"/>
          <w:szCs w:val="32"/>
        </w:rPr>
        <w:t>完成率</w:t>
      </w:r>
      <w:r>
        <w:rPr>
          <w:rFonts w:hint="eastAsia" w:ascii="仿宋_GB2312" w:eastAsia="仿宋_GB2312" w:cs="仿宋_GB2312"/>
          <w:bCs/>
          <w:kern w:val="0"/>
          <w:sz w:val="32"/>
          <w:szCs w:val="32"/>
        </w:rPr>
        <w:t>100%，月报</w:t>
      </w:r>
      <w:r>
        <w:rPr>
          <w:rFonts w:ascii="仿宋_GB2312" w:eastAsia="仿宋_GB2312" w:cs="仿宋_GB2312"/>
          <w:bCs/>
          <w:kern w:val="0"/>
          <w:sz w:val="32"/>
          <w:szCs w:val="32"/>
        </w:rPr>
        <w:t>、监测专报、要情手册</w:t>
      </w:r>
      <w:r>
        <w:rPr>
          <w:rFonts w:hint="eastAsia" w:ascii="仿宋_GB2312" w:eastAsia="仿宋_GB2312" w:cs="仿宋_GB2312"/>
          <w:bCs/>
          <w:kern w:val="0"/>
          <w:sz w:val="32"/>
          <w:szCs w:val="32"/>
        </w:rPr>
        <w:t>、</w:t>
      </w:r>
      <w:r>
        <w:rPr>
          <w:rFonts w:ascii="仿宋_GB2312" w:eastAsia="仿宋_GB2312" w:cs="仿宋_GB2312"/>
          <w:bCs/>
          <w:kern w:val="0"/>
          <w:sz w:val="32"/>
          <w:szCs w:val="32"/>
        </w:rPr>
        <w:t>年鉴等印刷品</w:t>
      </w:r>
      <w:r>
        <w:rPr>
          <w:rFonts w:hint="eastAsia" w:ascii="仿宋_GB2312" w:eastAsia="仿宋_GB2312" w:cs="仿宋_GB2312"/>
          <w:bCs/>
          <w:kern w:val="0"/>
          <w:sz w:val="32"/>
          <w:szCs w:val="32"/>
        </w:rPr>
        <w:t>合格率100%，</w:t>
      </w:r>
      <w:r>
        <w:rPr>
          <w:rFonts w:hint="eastAsia" w:ascii="仿宋_GB2312" w:hAnsi="仿宋_GB2312" w:eastAsia="仿宋_GB2312" w:cs="仿宋_GB2312"/>
          <w:sz w:val="32"/>
          <w:szCs w:val="32"/>
        </w:rPr>
        <w:t>完成年初</w:t>
      </w:r>
      <w:r>
        <w:rPr>
          <w:rFonts w:ascii="仿宋_GB2312" w:hAnsi="仿宋_GB2312" w:eastAsia="仿宋_GB2312" w:cs="仿宋_GB2312"/>
          <w:sz w:val="32"/>
          <w:szCs w:val="32"/>
        </w:rPr>
        <w:t>设定</w:t>
      </w:r>
      <w:r>
        <w:rPr>
          <w:rFonts w:hint="eastAsia" w:ascii="仿宋_GB2312" w:hAnsi="仿宋_GB2312" w:eastAsia="仿宋_GB2312" w:cs="仿宋_GB2312"/>
          <w:sz w:val="32"/>
          <w:szCs w:val="32"/>
        </w:rPr>
        <w:t>指标</w:t>
      </w:r>
      <w:r>
        <w:rPr>
          <w:rFonts w:hint="eastAsia" w:ascii="仿宋_GB2312" w:eastAsia="仿宋_GB2312" w:cs="仿宋_GB2312"/>
          <w:kern w:val="0"/>
          <w:sz w:val="32"/>
          <w:szCs w:val="32"/>
        </w:rPr>
        <w:t>；三是</w:t>
      </w:r>
      <w:r>
        <w:rPr>
          <w:rFonts w:hint="eastAsia" w:ascii="仿宋_GB2312" w:eastAsia="仿宋_GB2312" w:cs="仿宋_GB2312"/>
          <w:bCs/>
          <w:kern w:val="0"/>
          <w:sz w:val="32"/>
          <w:szCs w:val="32"/>
        </w:rPr>
        <w:t>产出时效指标，月报</w:t>
      </w:r>
      <w:r>
        <w:rPr>
          <w:rFonts w:ascii="仿宋_GB2312" w:eastAsia="仿宋_GB2312" w:cs="仿宋_GB2312"/>
          <w:bCs/>
          <w:kern w:val="0"/>
          <w:sz w:val="32"/>
          <w:szCs w:val="32"/>
        </w:rPr>
        <w:t>、监测专报、要情手册</w:t>
      </w:r>
      <w:r>
        <w:rPr>
          <w:rFonts w:hint="eastAsia" w:ascii="仿宋_GB2312" w:eastAsia="仿宋_GB2312" w:cs="仿宋_GB2312"/>
          <w:bCs/>
          <w:kern w:val="0"/>
          <w:sz w:val="32"/>
          <w:szCs w:val="32"/>
        </w:rPr>
        <w:t>、</w:t>
      </w:r>
      <w:r>
        <w:rPr>
          <w:rFonts w:ascii="仿宋_GB2312" w:eastAsia="仿宋_GB2312" w:cs="仿宋_GB2312"/>
          <w:bCs/>
          <w:kern w:val="0"/>
          <w:sz w:val="32"/>
          <w:szCs w:val="32"/>
        </w:rPr>
        <w:t>年鉴等印刷品</w:t>
      </w:r>
      <w:r>
        <w:rPr>
          <w:rFonts w:hint="eastAsia" w:ascii="仿宋_GB2312" w:eastAsia="仿宋_GB2312" w:cs="仿宋_GB2312"/>
          <w:bCs/>
          <w:kern w:val="0"/>
          <w:sz w:val="32"/>
          <w:szCs w:val="32"/>
        </w:rPr>
        <w:t>按时编印；四是产出成本指标，</w:t>
      </w:r>
      <w:r>
        <w:rPr>
          <w:rFonts w:hint="eastAsia" w:ascii="仿宋_GB2312" w:eastAsia="仿宋_GB2312" w:cs="仿宋_GB2312"/>
          <w:kern w:val="0"/>
          <w:sz w:val="32"/>
          <w:szCs w:val="32"/>
        </w:rPr>
        <w:t>统计业务</w:t>
      </w:r>
      <w:r>
        <w:rPr>
          <w:rFonts w:ascii="仿宋_GB2312" w:eastAsia="仿宋_GB2312" w:cs="仿宋_GB2312"/>
          <w:kern w:val="0"/>
          <w:sz w:val="32"/>
          <w:szCs w:val="32"/>
        </w:rPr>
        <w:t>培训成本控制率</w:t>
      </w:r>
      <w:r>
        <w:rPr>
          <w:rFonts w:hint="eastAsia" w:ascii="仿宋_GB2312" w:eastAsia="仿宋_GB2312" w:cs="仿宋_GB2312"/>
          <w:kern w:val="0"/>
          <w:sz w:val="32"/>
          <w:szCs w:val="32"/>
        </w:rPr>
        <w:t>≥95%；五是社会效益指标，统计数据应用价值提升，达到</w:t>
      </w:r>
      <w:r>
        <w:rPr>
          <w:rFonts w:ascii="仿宋_GB2312" w:eastAsia="仿宋_GB2312" w:cs="仿宋_GB2312"/>
          <w:kern w:val="0"/>
          <w:sz w:val="32"/>
          <w:szCs w:val="32"/>
        </w:rPr>
        <w:t>预期目标</w:t>
      </w:r>
      <w:r>
        <w:rPr>
          <w:rFonts w:hint="eastAsia" w:ascii="仿宋_GB2312" w:eastAsia="仿宋_GB2312" w:cs="仿宋_GB2312"/>
          <w:kern w:val="0"/>
          <w:sz w:val="32"/>
          <w:szCs w:val="32"/>
        </w:rPr>
        <w:t>；六是</w:t>
      </w:r>
      <w:r>
        <w:rPr>
          <w:rFonts w:hint="eastAsia" w:ascii="仿宋_GB2312" w:eastAsia="仿宋_GB2312" w:cs="仿宋_GB2312"/>
          <w:bCs/>
          <w:kern w:val="0"/>
          <w:sz w:val="32"/>
          <w:szCs w:val="32"/>
        </w:rPr>
        <w:t>满意度指标，统计数据</w:t>
      </w:r>
      <w:r>
        <w:rPr>
          <w:rFonts w:ascii="仿宋_GB2312" w:eastAsia="仿宋_GB2312" w:cs="仿宋_GB2312"/>
          <w:bCs/>
          <w:kern w:val="0"/>
          <w:sz w:val="32"/>
          <w:szCs w:val="32"/>
        </w:rPr>
        <w:t>使用者满意度</w:t>
      </w:r>
      <w:r>
        <w:rPr>
          <w:rFonts w:hint="eastAsia" w:ascii="仿宋_GB2312" w:eastAsia="仿宋_GB2312" w:cs="仿宋_GB2312"/>
          <w:bCs/>
          <w:kern w:val="0"/>
          <w:sz w:val="32"/>
          <w:szCs w:val="32"/>
        </w:rPr>
        <w:t>，基本达到预期效益。自评发现的主要问题及原因：年初绩效指标编制不够合理，指标值编制较低。下一步改进措施：根据项目实施计划以及结合往年实施情况合理编制绩效指标，形成与当年度工作相匹配的绩效指标，进一步提高绩效指标合理性和科学性。</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3.部门绩效评价结果。</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本部门未被</w:t>
      </w:r>
      <w:r>
        <w:rPr>
          <w:rFonts w:ascii="仿宋_GB2312" w:eastAsia="仿宋_GB2312" w:cs="仿宋_GB2312"/>
          <w:kern w:val="0"/>
          <w:sz w:val="32"/>
          <w:szCs w:val="32"/>
          <w:lang w:bidi="ar"/>
        </w:rPr>
        <w:t>抽中开展</w:t>
      </w:r>
      <w:r>
        <w:rPr>
          <w:rFonts w:hint="eastAsia" w:ascii="仿宋_GB2312" w:eastAsia="仿宋_GB2312" w:cs="仿宋_GB2312"/>
          <w:kern w:val="0"/>
          <w:sz w:val="32"/>
          <w:szCs w:val="32"/>
          <w:lang w:bidi="ar"/>
        </w:rPr>
        <w:t>重点项目进行了部门评价</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4.财政绩效评价结果。</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bidi="ar"/>
        </w:rPr>
        <w:t>自治区财政厅未组织对本部门开展了绩效评价。</w:t>
      </w:r>
    </w:p>
    <w:p>
      <w:pPr>
        <w:keepNext w:val="0"/>
        <w:keepLines w:val="0"/>
        <w:pageBreakBefore w:val="0"/>
        <w:kinsoku/>
        <w:wordWrap/>
        <w:overflowPunct/>
        <w:topLinePunct w:val="0"/>
        <w:autoSpaceDE w:val="0"/>
        <w:autoSpaceDN w:val="0"/>
        <w:bidi w:val="0"/>
        <w:adjustRightInd w:val="0"/>
        <w:snapToGrid/>
        <w:spacing w:line="576" w:lineRule="exact"/>
        <w:textAlignment w:val="auto"/>
        <w:rPr>
          <w:rFonts w:hint="eastAsia" w:ascii="仿宋_GB2312" w:eastAsia="仿宋_GB2312" w:cs="仿宋_GB2312"/>
          <w:b/>
          <w:kern w:val="0"/>
          <w:sz w:val="32"/>
          <w:szCs w:val="32"/>
        </w:rPr>
      </w:pPr>
    </w:p>
    <w:p>
      <w:pPr>
        <w:keepNext w:val="0"/>
        <w:keepLines w:val="0"/>
        <w:pageBreakBefore w:val="0"/>
        <w:kinsoku/>
        <w:wordWrap/>
        <w:overflowPunct/>
        <w:topLinePunct w:val="0"/>
        <w:autoSpaceDE w:val="0"/>
        <w:autoSpaceDN w:val="0"/>
        <w:bidi w:val="0"/>
        <w:adjustRightInd w:val="0"/>
        <w:snapToGrid/>
        <w:spacing w:line="576" w:lineRule="exact"/>
        <w:jc w:val="center"/>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keepNext w:val="0"/>
        <w:keepLines w:val="0"/>
        <w:pageBreakBefore w:val="0"/>
        <w:kinsoku/>
        <w:wordWrap/>
        <w:overflowPunct/>
        <w:topLinePunct w:val="0"/>
        <w:bidi w:val="0"/>
        <w:snapToGrid/>
        <w:spacing w:line="576" w:lineRule="exact"/>
        <w:ind w:firstLine="640"/>
        <w:textAlignment w:val="auto"/>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keepNext w:val="0"/>
        <w:keepLines w:val="0"/>
        <w:pageBreakBefore w:val="0"/>
        <w:kinsoku/>
        <w:wordWrap/>
        <w:overflowPunct/>
        <w:topLinePunct w:val="0"/>
        <w:bidi w:val="0"/>
        <w:snapToGrid/>
        <w:spacing w:line="576" w:lineRule="exact"/>
        <w:ind w:firstLine="640"/>
        <w:textAlignment w:val="auto"/>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五、使用非财政拨款结余（含专用结余）：指事业单位在当年的“财政拨款收入”“事业收入”“经营收入”“其他收入”不足以安排当年支出的情况下，使用非财政拨款结余、专用结余弥补本年度收支缺口的资金。 </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keepNext w:val="0"/>
        <w:keepLines w:val="0"/>
        <w:pageBreakBefore w:val="0"/>
        <w:kinsoku/>
        <w:wordWrap/>
        <w:overflowPunct/>
        <w:topLinePunct w:val="0"/>
        <w:bidi w:val="0"/>
        <w:snapToGrid/>
        <w:spacing w:line="576" w:lineRule="exact"/>
        <w:ind w:firstLine="640"/>
        <w:textAlignment w:val="auto"/>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snapToGrid/>
        <w:spacing w:line="576" w:lineRule="exact"/>
        <w:ind w:firstLine="0" w:firstLineChars="0"/>
        <w:jc w:val="both"/>
        <w:textAlignment w:val="auto"/>
        <w:rPr>
          <w:rFonts w:hint="eastAsia" w:ascii="黑体" w:hAnsi="黑体" w:eastAsia="黑体" w:cs="仿宋_GB2312"/>
          <w:kern w:val="0"/>
          <w:sz w:val="32"/>
          <w:szCs w:val="32"/>
        </w:rPr>
      </w:pPr>
    </w:p>
    <w:p>
      <w:pPr>
        <w:keepNext w:val="0"/>
        <w:keepLines w:val="0"/>
        <w:pageBreakBefore w:val="0"/>
        <w:kinsoku/>
        <w:wordWrap/>
        <w:overflowPunct/>
        <w:topLinePunct w:val="0"/>
        <w:bidi w:val="0"/>
        <w:snapToGrid/>
        <w:spacing w:line="576" w:lineRule="exact"/>
        <w:textAlignment w:val="auto"/>
      </w:pPr>
    </w:p>
    <w:sectPr>
      <w:footerReference r:id="rId3" w:type="default"/>
      <w:footerReference r:id="rId4" w:type="even"/>
      <w:pgSz w:w="11906" w:h="16838"/>
      <w:pgMar w:top="2098" w:right="1474" w:bottom="1984" w:left="1587" w:header="1587"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ArialUnicodeMS">
    <w:altName w:val="方正小标宋简体"/>
    <w:panose1 w:val="00000000000000000000"/>
    <w:charset w:val="00"/>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imes New Roman">
    <w:altName w:val="仿宋"/>
    <w:panose1 w:val="00000000000000000000"/>
    <w:charset w:val="00"/>
    <w:family w:val="auto"/>
    <w:pitch w:val="default"/>
    <w:sig w:usb0="00000000" w:usb1="00000000" w:usb2="00000000"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7D53E"/>
    <w:rsid w:val="67E7D53E"/>
    <w:rsid w:val="6EF6D117"/>
    <w:rsid w:val="78EB2EFB"/>
    <w:rsid w:val="F4FE547B"/>
    <w:rsid w:val="F8F1C2A5"/>
    <w:rsid w:val="FB69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2025-10-01T00:39:00Z</dcterms:created>
  <dc:creator>gxxc</dc:creator>
  <cp:lastModifiedBy>gxxc</cp:lastModifiedBy>
  <dcterms:modified xsi:type="dcterms:W3CDTF">2025-09-30T09:58:56Z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