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17个中医病种的付费范围及有关标准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尺骨骨折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中医诊断：第一诊断为尺骨骨折（TCD 编码：A03.06.01.06）。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西医诊断：第一诊断为</w:t>
      </w:r>
      <w:bookmarkStart w:id="0" w:name="OLE_LINK2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尺骨骨折</w:t>
      </w:r>
      <w:bookmarkEnd w:id="0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ICD-10 编码：s52.000/s52.201/s52.802/s52.803/s52.804）。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诊断符合尺骨骨折的患者，包括尺骨上端、尺骨干、尺骨下端等骨折。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1.必需的检查项目：血常规+血型、尿常规、凝血功能、肝功能、肾功能、心电图、胸部透视或胸部X线片、骨折部位X线片检查；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2.可选择的检查项目：根据病情需要而定，如骨折部位CT、MRI，骨密度测定等。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1.手法复位治疗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2.外固定治疗及调整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1.骨折局部肿胀减轻、疼痛缓解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2.外固定有效固定骨折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2次及以上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规律复查 X 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，骨折对位对线稳定，达到功能复位标准。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1.符合上述要求的住院病例，按IF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1病组的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平均权重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进行支付，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不同等级的医疗机构按比例拨付，拨付比例：三级100%，二级90%，一级80%。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个月内再次入院治疗的，已按价值付费拨付的点数予以全部扣减。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尺桡骨骨折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中医诊断：第一诊断为尺桡骨干双骨折（TCD 编码：A03.06.01.08）。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西医诊断：第一诊断为尺桡骨骨折ICD-10 编码：s52.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/s52.600/s52.701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诊断符合尺桡骨双骨折的患者，包括尺桡骨干上、中、下 1/3 骨折。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1.手法复位治疗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2.外固定治疗及调整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1.骨折局部肿胀减轻、疼痛缓解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2.外固定有效固定骨折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2次及以上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规律复查 X 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，骨折对位对线稳定，达到功能复位标准。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1.符合上述要求的住院病例，按IF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不同等级的医疗机构按比例拨付，拨付比例：三级100%，二级90%，一级80%；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个月内再次入院治疗的，已按价值付费拨付的点数予以全部扣减。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腓骨骨折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中医诊断：第一诊断为腓骨骨折（TCD 编码：A03.06.01.1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西医诊断：第一诊断为</w:t>
      </w:r>
      <w:bookmarkStart w:id="1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腓骨骨折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（ICD-10编码：s82.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00、s82.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诊断符合腓骨骨折，包括上、中、下 1/3 骨折。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1.手法复位；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2.小夹板外固定治疗及调整；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1.骨折局部肿胀减轻、疼痛缓解；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2.X 线片复查骨折达到功能复位或解剖复位标准，无再次移位；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2次及以上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规律复查 X 线片，骨折对位对线稳定，达到功能复位标准。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1.符合上述要求的住院病例，按 IF4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病组的平均权重进行支付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，不同等级的医疗机构按比例拨付，拨付比例：三级100%，二级90%，一级80%；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个月内再次入院治疗的，已按中医病种付费拨付的点数予以全部扣减。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肱骨骨折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中医诊断：第一诊断为肱骨骨折（TCD 编码：A03.06.01.05）。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西医诊断：第一诊断为肱骨骨折（ICD-10编码：S42.300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/S42.301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诊断符合肱骨骨折的患者，包括肱骨上、中、下 1/3 骨折。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1.手法复位；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2.小夹板外固定及调整；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1.骨折局部肿胀减轻、疼痛缓解；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2.X 线复查骨折达到功能复位或解剖复位标准，无再次移位；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2次及以上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规律复查 X 线片，骨折对位对线稳定，达到功能复位标准。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1.符合上述要求的住院病例，按IF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不同等级的医疗机构按比例拨付，拨付比例：三级100%，二级90%，一级80%；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个月内再次入院治疗的，已按中医病种付费拨付的点数予以全部扣减。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五、股骨骨折（儿童）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中医诊断：第一诊断为股骨骨折（TCD 编码：A03.06.01.12）。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西医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诊断：第一诊断为股骨骨折（ICD-10 编码：S72.300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S72.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诊断符合儿童(14 岁及以下)股骨骨折的患者，包括股骨上、中、下 1/3 骨折。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1.手法复位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2.下肢牵引固定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.外固定有效固定骨折；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1.骨折局部肿胀减轻、疼痛缓解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2.外固定有效固定骨折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3.住院期间连续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规律复查 X 线检查，骨折对位对线稳定，达到功能复位标准。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1.符合上述要求的住院病例，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IF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3病组的平均权重进行支付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，不同等级的医疗机构按比例拨付，拨付比例：三级100%，二级90%，一级80%；。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个月内再次入院治疗的，已按价值付费拨付的点数予以全部扣减。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胫骨骨折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中医诊断：第一诊断为胫骨骨折（TCD 编码：A03.06.01.14）。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西医诊断：第一诊断为胫骨骨折（ICD-10编码：s82.100、s82.102、s82.200、S82.202、S82.300）。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诊断符合胫骨骨折，包括上、中、下 1/3 骨折。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1.手法复位；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2.小夹板外固定治疗及调整；。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1.骨折局部肿胀减轻、疼痛缓解；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2.X 线片复查骨折达到功能复位或解剖复位标准，无再次移位；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次及以上规律复查 X 线片，骨折对位对线稳定，达到功能复位标准。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1.符合上述要求的住院病例，按 IF4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不同等级的医疗机构按比例拨付，拨付比例：三级100%，二级90%，一级80%；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2.同一次住院期间如保守治疗失败转手术治疗，则按 DRGs病组点数法付费。因保守治疗失败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个月内再次入院治疗的，已按中医病种付费拨付的点数予以全部扣减。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桡骨远端骨折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707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  <w:lang w:val="en-US" w:eastAsia="zh-CN"/>
        </w:rPr>
        <w:t>(一）</w:t>
      </w: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</w:rPr>
        <w:t>适用对象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中医诊断：第一诊断为</w:t>
      </w: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  <w:highlight w:val="none"/>
        </w:rPr>
        <w:t>桡骨骨折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中医病名代码：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A03.06.01.07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)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9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  <w:highlight w:val="none"/>
        </w:rPr>
        <w:t>西医诊断：第一诊断为桡骨远端骨折(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ICD-10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 xml:space="preserve"> 编码：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 xml:space="preserve"> s52.500x001)。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704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  <w:lang w:eastAsia="zh-CN"/>
        </w:rPr>
        <w:t>）收入院标准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6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</w:rPr>
        <w:t>骨折伴有移位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6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符合以下情形之一可收入院治疗：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①背侧或掌侧干骺端粉碎，或任何掌侧桡骨中轴面有粉碎。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②掌侧或背侧移位关节内骨折（Smith骨折和反Barton骨折）。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开放性损伤。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伴有神经血管损伤。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陈旧性骨折有需矫正的畸形。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⑥原始掌倾角＜20°。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⑦原始骨折移位（横向移位）＞1㎝。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⑧原始骨折缩短＞5㎜。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合并骨骺骨折。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707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  <w:lang w:eastAsia="zh-CN"/>
        </w:rPr>
        <w:t>）住院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11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707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w w:val="110"/>
          <w:sz w:val="32"/>
          <w:szCs w:val="32"/>
          <w:highlight w:val="none"/>
        </w:rPr>
        <w:t>住院基本治疗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手法复位治疗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外固定治疗及调整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住院天数≥5天。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骨折局部肿胀减轻、疼痛缓解；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外固定有效固定骨折；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连续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2次及以上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规律复查 X 线检查，骨折对位对线稳定，达到功能复位标准。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1.符合上述要求的住院病例，按IF1病组的平均权重进行支付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不同等级的医疗机构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按比例拨付，拨付比例：三级100%，二级90%，一级80%；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2.同一次住院期间如保守治疗失败转手术治疗，则按DRG病组点数法付费。因保守治疗失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败3个月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内再次入院治疗的，已按中医病种付费拨付的点数予以全部扣减。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锁骨骨折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中医诊断：第一诊断为锁骨骨折（TCD 编码：A03.06.01.03）。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西医诊断：第一诊断为锁骨骨折（ICD-10 编码：S42.000）。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符合以下情形之一可收入院治疗：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1.骨折明显畸形难以整复；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2.骨折粉碎，闭合复位难以稳定；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3.开放性损伤；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4.伴有神经血管；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5.不稳定性骨折（包含螺旋形骨折、斜形骨折、嵌顿性骨折、粉碎性骨折、分离性骨折等）；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6.陈旧性骨折或骨不连有需矫正的畸形；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7.合并肩锁关节或胸锁关节损伤的锁骨骨折。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1.手法复位治疗；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2.外固定治疗及调整：三角巾悬吊,“8”字绷带固定，或锁骨带固定；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1.骨折局部肿胀减轻、疼痛缓解；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2.外固定有效固定骨折；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次及以上规律复查 X 线检查，骨折对位对线稳定，达到功能复位标准。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1.符合上述要求的住院病例，按IF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不同等级的医疗机构按比例拨付，拨付比例：三级100%，二级90%，一级80%；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2.同一次住院期间如保守治疗失败转手术治疗，则按 DRGs病组点数法付费。因保守治疗失败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个月内再次入院治疗的，已按中医病种付费拨付的点数予以全部扣减。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九、胸腰椎骨折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）适用对象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中医诊断：第一诊断为胸腰椎骨折(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中医病名代码：A03.06.01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西医诊断：第一诊断为胸腰椎骨折（ICD-10 编码：腰椎骨折 S32.000；胸椎骨折 S22.000）。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胸腰背部疼痛、肿胀、活动受限，压叩痛、后凸畸形。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X 线检查显示：椎体呈楔形改变。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VAS 评分≥4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、电解质、传染病检测、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CT检查、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CT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11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可选择的检查项目：根据病情需要而定，如骨折部位MRI，骨密度测定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、血糖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腰部垫枕/自助式垂直牵引、中药外敷、穴位贴敷治疗、中药熏药治疗、中频脉冲电治疗、灸法（艾箱灸、艾条灸、督脉灸、脐灸等）、针刺疗法（微针针刺、腹针、子午流注开穴法等）、手指点穴、穴位埋线、拔罐疗法、练功疗法（背肌、呼吸肌、肢体、排便功能等锻炼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辨证选择中药汤剂；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可根据病情需要选择使用改善骨代谢、止痛等药物。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住院天数≥7天。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胸、腰背部疼痛减轻；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X 线片复查骨折椎体高度维持稳定；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视觉模拟疼痛指数 VAS 评分≤3 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符合上述要求的住院病例，按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IB3病组的平均权重进行支付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，根据医院等级按比例拨付点数。拨付比例：三级 100%，二级 90%，一级 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个月内再次入院治疗的，已按中医病种付费拨付的点数予以全部扣减。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十、掌骨骨折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中医诊断：第一诊断为掌骨骨折（TCD 编码：A03.06.01.10）。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西药诊断：第一诊断为掌骨骨折（ICD-10 编码：S62.301）。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诊断闭合性骨折，且符合以下条件之一者: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1.掌骨颈骨折;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2.短斜形、螺旋形、粉碎性掌骨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3.第 2 及第 3掌骨向背侧成角&gt;10°;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4.第 4 及第 5 掌骨向背侧成角&gt;20°;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5.移位的关节内骨折:Bennet 骨折、Rolando 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6.掌骨基底部骨折;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7.多发掌骨骨折。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1.手法复位治疗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2.外固定治疗及调整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1.骨折局部肿胀减轻、疼痛缓解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2.外固定有效固定骨折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2次及以上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规律复查 X 线检查，骨折对位对线稳定，达到功能复位标准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出院后门诊复查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X 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骨折在功能位愈合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1.符合上述要求的住院病例，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IF2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不同等级的医疗机构按比例拨付，拨付比例：三级100%，二级90%，一级80%；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2.同一次住院期间如保守治疗失败转手术治疗，则按 DRGs病组点数法付费。因保守治疗失败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个月内再次入院治疗的，已按价值付费拨付的点数予以全部扣减。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跖骨骨折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中医诊断：第一诊断为跖骨骨折（TCD 编码：A03.06.01.21）。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西药诊断：第一诊断为跖骨骨折（ICD-10 编码：S92.300）。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诊断闭合性骨折，且符合以下条件之一者: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1.合并短缩畸形的第 1 跖骨骨折;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2.多发跖骨骨折;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3.波及关节面的跖骨骨折;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4.骨折粉碎、移位&gt;5mm;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5.不稳定性骨折。(不易复位的，不稳定的跖骨骨干或基底部骨折的患者。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1.手法复位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2.外固定治疗及调整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1.骨折局部肿胀减轻、疼痛缓解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2.外固定有效固定骨折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2次及以上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规律复查 X 线检查，骨折对位对线稳定，达到功能复位标准。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1.符合上述要求的住院病例，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按IF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不同等级的医疗机构按比例拨付，拨付比例：三级100%，二级90%，一级80%；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个月内再次入院治疗的，已按价值付费拨付的点数予以全部扣减。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指骨骨折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中医诊断：第一诊断为指骨骨折（TCD 编码：A03.06.01.11）。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西药诊断：第一诊断为指骨骨折（ICD-10 编码：S62.802）。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诊断闭合性骨折，且符合以下条件之一者: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1.骨折粉碎，移位&gt;2mm;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2.指骨髁下骨折;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3.近端指骨骨折;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4.中段指骨掌侧基底部骨折;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5.指骨髁骨折;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6.多发指骨骨折;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7.撕脱性骨折。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1.手法复位治疗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2.外固定治疗及调整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1.骨折局部肿胀减轻、疼痛缓解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2.外固定有效固定骨折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2次及以上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规律复查 X 线检查，骨折对位对线稳定，达到功能复位标准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出院后门诊复查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X 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骨折在功能位愈合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1.符合上述要求的住院病例，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IF2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不同等级的医疗机构按比例拨付，拨付比例：三级100%，二级90%，一级80%；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2.同一次住院期间如保守治疗失败转手术治疗，则按 DRGs病组点数法付费。因保守治疗失败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个月内再次入院治疗的，已按价值付费拨付的点数予以全部扣减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十三、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趾骨骨折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中医诊断：第一诊断为趾骨骨折（TCD 编码：A03.06.01.22）。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西药诊断：第一诊断为趾骨骨折（ICD-10 编码：S92.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诊断闭合性骨折，且符合以下条件之一者: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1.骨折粉碎，移位&gt;2mm;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2.近端趾骨骨折;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3.中段趾骨掌侧基底部骨折;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4.多发趾骨骨折;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5.不稳定性骨折。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肝功能、肾功能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胸部透视或胸部X线片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骨折部位X线片检查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可选择的检查项目：根据病情需要而定，如骨折部位CT、MRI，骨密度测定等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1.手法复位。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2.外固定治疗及调整。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中医辨证治疗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1.骨折局部肿胀减轻、疼痛缓解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2.外固定有效固定骨折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2次及以上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规律复查 X 线检查，骨折对位对线稳定，达到功能复位标准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1.符合上述要求的住院病例，按IF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4病组的平均权重进行支付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，不同等级的医疗机构按比例拨付，拨付比例：三级100%，二级90%，一级80%；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个月内再次入院治疗的，已按价值付费拨付的点数予以全部扣减。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color w:val="auto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十四、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肛周脓肿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中医诊断：第一诊断为肛痈（TCD 编码：A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08.03.04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西医诊断：第一诊断为肛周脓肿（ICD-10 编码：K6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1.001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1.症状：肛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周硬结、疼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坠胀，呈持续性加重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，影响行坐卧；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2.专科检查：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肛周皮肤潮红，肿块形成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，质硬，触痛明显。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：血常规、血型、尿常规、粪常规＋潜血、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肝肾功能、电解质、凝血功能、血型、感染性疾病筛查（乙型肝炎、丙型肝炎、梅毒、艾滋病等）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可选择的检查项目：心电图、X线胸片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电子结肠镜或乙状结肠镜检查等。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1.非手术治疗：通过中药内服、外洗、外敷及物理治疗，使血栓自行吸收，达到康复的目的。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2.基础治疗：抗炎、止痛等综合药物治疗。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3.护理：辩证施护。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1.症状：排便时无肛门疼痛，可正常行坐；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2.专科检查：皮肤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颜色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恢复正常，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肛周硬块消失，无压痛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3.治疗前后数码摄像对照（照片须有时间水印）。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1.符合上述要求的住院病例，按 GF1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不同等级的医疗机构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按比例拨付，拨付比例：三级100%，二级90%，一级80%；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个月内再次入院治疗的，已按中医病种付费拨付的点数予以全部扣减。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十五、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前庭大腺脓肿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中医诊断：第一诊断为阴疮病(中医病名代码：A09.02.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01.07).。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西药诊断：第一诊断为前庭大腺脓肿（ICD-10 编码n75.100）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症状及体征：外阴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局部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红肿、热痛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；检查有压痛，或有波动感；可伴有发热、寒战。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：血常规、血型、尿常规、肝肾功能、电解质、血糖、凝血功能、感染性疾病筛查（乙肝、丙肝、艾滋病、梅毒等）；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可选择的检查项目：尿hCG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、阴道分泌物细菌培养、妇科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B超、心电图等。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1.辨证论治口服中药汤剂。以清热利湿，解毒消疮为主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2.中药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熏洗、中药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外敷疗法、中药消癥散穴位贴敷、针灸疗法、灸法、微波治疗等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3.必要时根据感染指标情况及药敏结果使用抗生素。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血感染指标下降，包块缩小50%以上后可予出院,门诊继续定期监测血象和包块直至正常（每周1次，共4周）。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1.符合上述要求的住院病例，按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不同等级的医疗机构按比例拨付，拨付比例：三级100%，二级90%，一级80%；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个月内再次入院治疗的，已按价值付费拨付的点数予以全部扣减。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十六、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血栓性外痔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中医诊断：第一诊断为</w:t>
      </w:r>
      <w:bookmarkStart w:id="2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外痔病</w:t>
      </w:r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（TCD 编码：A08.03.01.02）。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西医诊断：第一诊断为血栓性外痔（ICD-10 编码：K64.806）。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1.症状：肛门局部剧痛，起病突然，影响行坐卧；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2.专科检查：肛缘外痔内含血栓，直径超过 0.5cm，色紫暗，质硬，可活动，触痛明显。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）住院检查项目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必需的检查项目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：血常规、血型、尿常规、粪常规、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肝肾功能、电解质、凝血功能、血型、感染性疾病筛查（乙型肝炎、丙型肝炎、梅毒、艾滋病等）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可选择的检查项目：心电图、X线胸片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电子结肠镜或乙状结肠镜检查等。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）住院基本治疗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1.非手术治疗：通过中药内服、外洗、外敷及物理治疗，使血栓自行吸收，达到康复的目的；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2.基础治疗：抗炎、止痛等综合药物治疗；。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3.护理：辩证施护。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）住院时间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住院天数≥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1.症状：排便时无肛门疼痛，可正常行坐；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2.专科检查：肛缘血栓外痔已消散，充血隆起的肛缘皮肤恢复正常；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3.治疗前后数码摄像对照（照片须有时间水印）。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1.符合上述要求的住院病例，按 GF1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不同等级的医疗机构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按比例拨付，拨付比例：三级100%，二级90%，一级80%；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.同一次住院期间如保守治疗失败转手术治疗，则按 DRGs病组点数法付费。因保守治疗失败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个月内再次入院治疗的，已按中医病种付费拨付的点数予以全部扣减。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十七、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异位妊娠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（一）适用对象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中医诊断：异位妊娠病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中医病名代码：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A09.02.03.01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西医诊断：输卵管妊娠流产（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ICD-10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 xml:space="preserve"> 编码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00.101）。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（二）收入院标准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符合异位妊娠病（输卵管妊娠）的诊断；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β-HCG＜2000IU/L，输卵管妊娠包块最大直径≤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cm。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（三）住院检查项目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1.必须的检查项目：血常规、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血型、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尿常规、肝肾功能、电解质、血糖、凝血功能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血β-hCG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感染性疾病筛查（乙肝、丙肝、艾滋病、梅毒等）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、妇科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B超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心电图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选择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的检查项目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：大便常规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胸部X片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盆腹腔B超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阴道后穹窿穿刺或腹腔穿刺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（四）住院基本治疗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1.辨证论治口服中药汤剂，以杀胚消癥，化瘀止痛为主；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2.口服中成药，以活血化瘀、消癥散结为主；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3.中药外敷疗法、中药消癥散穴位贴敷、针灸疗法、灸法等；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4.妇科基础治疗：甲氨蝶呤肌注。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（五）住院时间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住院天数≥5天。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疗效判定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血β-HCG下降50%以上后可予出院,门诊继续定期监测血HCG直至正常（每周2次，共4周）。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支付标准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10" w:leftChars="0" w:right="0" w:rightChars="0" w:firstLine="617" w:firstLineChars="193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1、符合上述要求的住院病例，按OE1病组的平均权重进行支付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不同等级的医疗机构按比例拨付，拨付比例：三级100%，二级90%，一级80%；</w:t>
      </w:r>
    </w:p>
    <w:p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2、同一次住院期间如保守治疗失败转手术治疗，则按DRG病组点数法付费。因保守治疗失败再次入院治疗的，已按中医病种付费拨付的点数予以全部扣减。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DA959C"/>
    <w:multiLevelType w:val="singleLevel"/>
    <w:tmpl w:val="F4DA95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B54A57"/>
    <w:multiLevelType w:val="singleLevel"/>
    <w:tmpl w:val="4DB54A57"/>
    <w:lvl w:ilvl="0" w:tentative="0">
      <w:start w:val="6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0613E"/>
    <w:rsid w:val="23B0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747"/>
      <w:outlineLvl w:val="0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List Paragraph"/>
    <w:basedOn w:val="1"/>
    <w:qFormat/>
    <w:uiPriority w:val="1"/>
    <w:pPr>
      <w:spacing w:before="180"/>
      <w:ind w:left="1066" w:hanging="32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2023-08-02T00:26:00Z</dcterms:created>
  <dc:creator>木偶</dc:creator>
  <cp:lastModifiedBy>木偶</cp:lastModifiedBy>
  <dcterms:modified xsi:type="dcterms:W3CDTF">2023-08-02T00:26:38Z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