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仿宋_GB2312" w:eastAsia="方正小标宋_GBK" w:cs="宋体"/>
          <w:kern w:val="0"/>
          <w:sz w:val="44"/>
          <w:szCs w:val="44"/>
        </w:rPr>
      </w:pPr>
      <w:r>
        <w:rPr>
          <w:rFonts w:ascii="方正小标宋_GBK" w:hAnsi="仿宋_GB2312" w:eastAsia="方正小标宋_GBK" w:cs="宋体"/>
          <w:kern w:val="0"/>
          <w:sz w:val="44"/>
          <w:szCs w:val="44"/>
        </w:rPr>
        <w:t>2015</w:t>
      </w:r>
      <w:r>
        <w:rPr>
          <w:rFonts w:hint="eastAsia" w:ascii="方正小标宋_GBK" w:hAnsi="仿宋_GB2312" w:eastAsia="方正小标宋_GBK" w:cs="宋体"/>
          <w:kern w:val="0"/>
          <w:sz w:val="44"/>
          <w:szCs w:val="44"/>
        </w:rPr>
        <w:t>年港口区国民经济和社会发展统计公报</w:t>
      </w:r>
    </w:p>
    <w:p>
      <w:pPr>
        <w:widowControl/>
        <w:jc w:val="center"/>
        <w:rPr>
          <w:rFonts w:eastAsia="楷体_GB2312"/>
          <w:kern w:val="0"/>
          <w:sz w:val="28"/>
          <w:szCs w:val="28"/>
        </w:rPr>
      </w:pPr>
      <w:r>
        <w:rPr>
          <w:rFonts w:eastAsia="楷体_GB2312"/>
          <w:kern w:val="0"/>
          <w:sz w:val="28"/>
          <w:szCs w:val="28"/>
        </w:rPr>
        <w:t>港口区</w:t>
      </w:r>
      <w:r>
        <w:rPr>
          <w:rFonts w:hint="eastAsia" w:eastAsia="楷体_GB2312"/>
          <w:kern w:val="0"/>
          <w:sz w:val="28"/>
          <w:szCs w:val="28"/>
          <w:lang w:eastAsia="zh-CN"/>
        </w:rPr>
        <w:t>人民政府</w:t>
      </w:r>
    </w:p>
    <w:p>
      <w:pPr>
        <w:widowControl/>
        <w:jc w:val="center"/>
        <w:rPr>
          <w:rFonts w:hint="eastAsia" w:eastAsia="楷体_GB2312"/>
          <w:kern w:val="0"/>
          <w:sz w:val="28"/>
          <w:szCs w:val="28"/>
        </w:rPr>
      </w:pPr>
      <w:r>
        <w:rPr>
          <w:rFonts w:hint="eastAsia" w:eastAsia="楷体_GB2312"/>
          <w:kern w:val="0"/>
          <w:sz w:val="28"/>
          <w:szCs w:val="28"/>
        </w:rPr>
        <w:t>（</w:t>
      </w:r>
      <w:r>
        <w:rPr>
          <w:rFonts w:eastAsia="楷体_GB2312"/>
          <w:kern w:val="0"/>
          <w:sz w:val="28"/>
          <w:szCs w:val="28"/>
        </w:rPr>
        <w:t>2016年5月</w:t>
      </w:r>
      <w:r>
        <w:rPr>
          <w:rFonts w:hint="eastAsia" w:eastAsia="楷体_GB2312"/>
          <w:kern w:val="0"/>
          <w:sz w:val="28"/>
          <w:szCs w:val="28"/>
        </w:rPr>
        <w:t>）</w:t>
      </w:r>
    </w:p>
    <w:p>
      <w:pPr>
        <w:widowControl/>
        <w:ind w:firstLine="560"/>
        <w:jc w:val="left"/>
        <w:rPr>
          <w:color w:val="000000"/>
          <w:sz w:val="28"/>
          <w:szCs w:val="28"/>
        </w:rPr>
      </w:pPr>
    </w:p>
    <w:p>
      <w:pPr>
        <w:widowControl/>
        <w:ind w:firstLine="560"/>
        <w:rPr>
          <w:color w:val="000000"/>
          <w:sz w:val="28"/>
          <w:szCs w:val="28"/>
        </w:rPr>
      </w:pPr>
      <w:r>
        <w:rPr>
          <w:color w:val="000000"/>
          <w:sz w:val="28"/>
          <w:szCs w:val="28"/>
        </w:rPr>
        <w:t>2015</w:t>
      </w:r>
      <w:r>
        <w:rPr>
          <w:rFonts w:hAnsi="宋体"/>
          <w:color w:val="000000"/>
          <w:sz w:val="28"/>
          <w:szCs w:val="28"/>
        </w:rPr>
        <w:t>年是</w:t>
      </w:r>
      <w:r>
        <w:rPr>
          <w:color w:val="000000"/>
          <w:sz w:val="28"/>
          <w:szCs w:val="28"/>
        </w:rPr>
        <w:t>“</w:t>
      </w:r>
      <w:r>
        <w:rPr>
          <w:rFonts w:hAnsi="宋体"/>
          <w:color w:val="000000"/>
          <w:sz w:val="28"/>
          <w:szCs w:val="28"/>
        </w:rPr>
        <w:t>十二五</w:t>
      </w:r>
      <w:r>
        <w:rPr>
          <w:color w:val="000000"/>
          <w:sz w:val="28"/>
          <w:szCs w:val="28"/>
        </w:rPr>
        <w:t>”</w:t>
      </w:r>
      <w:r>
        <w:rPr>
          <w:rFonts w:hAnsi="宋体"/>
          <w:color w:val="000000"/>
          <w:sz w:val="28"/>
          <w:szCs w:val="28"/>
        </w:rPr>
        <w:t>规划的收官之年，也是港口区加快转型升级的关键一年，在区委、区政府的领导下，紧紧围绕</w:t>
      </w:r>
      <w:r>
        <w:rPr>
          <w:color w:val="000000"/>
          <w:sz w:val="28"/>
          <w:szCs w:val="28"/>
        </w:rPr>
        <w:t>“</w:t>
      </w:r>
      <w:r>
        <w:rPr>
          <w:rFonts w:hAnsi="宋体"/>
          <w:color w:val="000000"/>
          <w:sz w:val="28"/>
          <w:szCs w:val="28"/>
        </w:rPr>
        <w:t>率先发展，富民强区</w:t>
      </w:r>
      <w:r>
        <w:rPr>
          <w:color w:val="000000"/>
          <w:sz w:val="28"/>
          <w:szCs w:val="28"/>
        </w:rPr>
        <w:t>”</w:t>
      </w:r>
      <w:r>
        <w:rPr>
          <w:rFonts w:hAnsi="宋体"/>
          <w:color w:val="000000"/>
          <w:sz w:val="28"/>
          <w:szCs w:val="28"/>
        </w:rPr>
        <w:t>目标，以</w:t>
      </w:r>
      <w:r>
        <w:rPr>
          <w:color w:val="000000"/>
          <w:sz w:val="28"/>
          <w:szCs w:val="28"/>
        </w:rPr>
        <w:t>“</w:t>
      </w:r>
      <w:r>
        <w:rPr>
          <w:rFonts w:hAnsi="宋体"/>
          <w:color w:val="000000"/>
          <w:sz w:val="28"/>
          <w:szCs w:val="28"/>
        </w:rPr>
        <w:t>一确保，两攻坚</w:t>
      </w:r>
      <w:r>
        <w:rPr>
          <w:color w:val="000000"/>
          <w:sz w:val="28"/>
          <w:szCs w:val="28"/>
        </w:rPr>
        <w:t>”</w:t>
      </w:r>
      <w:r>
        <w:rPr>
          <w:rFonts w:hAnsi="宋体"/>
          <w:color w:val="000000"/>
          <w:sz w:val="28"/>
          <w:szCs w:val="28"/>
        </w:rPr>
        <w:t>为抓手，以发展和改善民生为落脚点，主动适应引领新常态，因势利导，顺势而为，各项工作取得了新成</w:t>
      </w:r>
      <w:r>
        <w:rPr>
          <w:rFonts w:hint="eastAsia" w:hAnsi="宋体"/>
          <w:color w:val="000000"/>
          <w:sz w:val="28"/>
          <w:szCs w:val="28"/>
          <w:lang w:eastAsia="zh-CN"/>
        </w:rPr>
        <w:t>效</w:t>
      </w:r>
      <w:r>
        <w:rPr>
          <w:rFonts w:hAnsi="宋体"/>
          <w:color w:val="000000"/>
          <w:sz w:val="28"/>
          <w:szCs w:val="28"/>
        </w:rPr>
        <w:t>，经济社会保持</w:t>
      </w:r>
      <w:bookmarkStart w:id="0" w:name="_GoBack"/>
      <w:bookmarkEnd w:id="0"/>
      <w:r>
        <w:rPr>
          <w:rFonts w:hAnsi="宋体"/>
          <w:color w:val="000000"/>
          <w:sz w:val="28"/>
          <w:szCs w:val="28"/>
        </w:rPr>
        <w:t>总体平稳、稳中有进的发展态势。</w:t>
      </w:r>
    </w:p>
    <w:p>
      <w:pPr>
        <w:widowControl/>
        <w:tabs>
          <w:tab w:val="left" w:pos="5940"/>
        </w:tabs>
        <w:spacing w:beforeLines="50" w:afterLines="50"/>
        <w:jc w:val="center"/>
        <w:rPr>
          <w:rFonts w:hint="eastAsia" w:ascii="黑体" w:eastAsia="黑体"/>
          <w:kern w:val="0"/>
          <w:sz w:val="32"/>
          <w:szCs w:val="32"/>
        </w:rPr>
      </w:pPr>
      <w:r>
        <w:rPr>
          <w:rFonts w:hint="eastAsia" w:ascii="黑体" w:hAnsi="宋体" w:eastAsia="黑体"/>
          <w:kern w:val="0"/>
          <w:sz w:val="32"/>
          <w:szCs w:val="32"/>
        </w:rPr>
        <w:t>一、综</w:t>
      </w:r>
      <w:r>
        <w:rPr>
          <w:rFonts w:hint="eastAsia" w:eastAsia="黑体"/>
          <w:kern w:val="0"/>
          <w:sz w:val="32"/>
          <w:szCs w:val="32"/>
        </w:rPr>
        <w:t>  </w:t>
      </w:r>
      <w:r>
        <w:rPr>
          <w:rFonts w:hint="eastAsia" w:ascii="黑体" w:hAnsi="宋体" w:eastAsia="黑体"/>
          <w:kern w:val="0"/>
          <w:sz w:val="32"/>
          <w:szCs w:val="32"/>
        </w:rPr>
        <w:t>合</w:t>
      </w:r>
    </w:p>
    <w:p>
      <w:pPr>
        <w:ind w:firstLine="528" w:firstLineChars="200"/>
        <w:rPr>
          <w:color w:val="000000"/>
          <w:spacing w:val="-8"/>
          <w:sz w:val="28"/>
          <w:szCs w:val="28"/>
        </w:rPr>
      </w:pPr>
      <w:r>
        <w:rPr>
          <w:rFonts w:hAnsi="宋体"/>
          <w:color w:val="000000"/>
          <w:spacing w:val="-8"/>
          <w:sz w:val="28"/>
          <w:szCs w:val="28"/>
        </w:rPr>
        <w:t>初步核算，全年全区实现生产总值</w:t>
      </w:r>
      <w:r>
        <w:rPr>
          <w:color w:val="000000"/>
          <w:spacing w:val="-8"/>
          <w:sz w:val="28"/>
          <w:szCs w:val="28"/>
        </w:rPr>
        <w:t>346.35</w:t>
      </w:r>
      <w:r>
        <w:rPr>
          <w:rFonts w:hAnsi="宋体"/>
          <w:color w:val="000000"/>
          <w:spacing w:val="-8"/>
          <w:sz w:val="28"/>
          <w:szCs w:val="28"/>
        </w:rPr>
        <w:t>亿元，增长</w:t>
      </w:r>
      <w:r>
        <w:rPr>
          <w:color w:val="000000"/>
          <w:spacing w:val="-8"/>
          <w:sz w:val="28"/>
          <w:szCs w:val="28"/>
        </w:rPr>
        <w:t>12.9%</w:t>
      </w:r>
      <w:r>
        <w:rPr>
          <w:rFonts w:hAnsi="宋体"/>
          <w:color w:val="000000"/>
          <w:spacing w:val="-8"/>
          <w:sz w:val="28"/>
          <w:szCs w:val="28"/>
        </w:rPr>
        <w:t>（按可比价格计算，同比，下同），按常住人口计算，人均地区生产总值</w:t>
      </w:r>
      <w:r>
        <w:rPr>
          <w:color w:val="000000"/>
          <w:spacing w:val="-8"/>
          <w:sz w:val="28"/>
          <w:szCs w:val="28"/>
        </w:rPr>
        <w:t>20.69</w:t>
      </w:r>
      <w:r>
        <w:rPr>
          <w:rFonts w:hAnsi="宋体"/>
          <w:color w:val="000000"/>
          <w:spacing w:val="-8"/>
          <w:sz w:val="28"/>
          <w:szCs w:val="28"/>
        </w:rPr>
        <w:t>万元，增长</w:t>
      </w:r>
      <w:r>
        <w:rPr>
          <w:color w:val="000000"/>
          <w:spacing w:val="-8"/>
          <w:sz w:val="28"/>
          <w:szCs w:val="28"/>
        </w:rPr>
        <w:t>10.9%</w:t>
      </w:r>
      <w:r>
        <w:rPr>
          <w:rFonts w:hAnsi="宋体"/>
          <w:color w:val="000000"/>
          <w:spacing w:val="-8"/>
          <w:sz w:val="28"/>
          <w:szCs w:val="28"/>
        </w:rPr>
        <w:t>。</w:t>
      </w:r>
    </w:p>
    <w:p>
      <w:pPr>
        <w:widowControl/>
        <w:ind w:firstLine="560"/>
        <w:rPr>
          <w:color w:val="000000"/>
          <w:sz w:val="28"/>
          <w:szCs w:val="28"/>
        </w:rPr>
      </w:pPr>
      <w:r>
        <w:rPr>
          <w:rFonts w:hAnsi="宋体"/>
          <w:color w:val="000000"/>
          <w:spacing w:val="-8"/>
          <w:sz w:val="28"/>
          <w:szCs w:val="28"/>
        </w:rPr>
        <w:t>从三次产业看，与上年同期比，第一、第二产业增幅均有所回落，第三产业增幅提升。全年全区生产总值</w:t>
      </w:r>
      <w:r>
        <w:rPr>
          <w:color w:val="000000"/>
          <w:spacing w:val="-8"/>
          <w:sz w:val="28"/>
          <w:szCs w:val="28"/>
        </w:rPr>
        <w:t>346.35</w:t>
      </w:r>
      <w:r>
        <w:rPr>
          <w:rFonts w:hAnsi="宋体"/>
          <w:color w:val="000000"/>
          <w:spacing w:val="-8"/>
          <w:sz w:val="28"/>
          <w:szCs w:val="28"/>
        </w:rPr>
        <w:t>亿元，其中，实现第一产业增加值</w:t>
      </w:r>
      <w:r>
        <w:rPr>
          <w:color w:val="000000"/>
          <w:spacing w:val="-8"/>
          <w:sz w:val="28"/>
          <w:szCs w:val="28"/>
        </w:rPr>
        <w:t>14.5</w:t>
      </w:r>
      <w:r>
        <w:rPr>
          <w:rFonts w:hAnsi="宋体"/>
          <w:color w:val="000000"/>
          <w:spacing w:val="-8"/>
          <w:sz w:val="28"/>
          <w:szCs w:val="28"/>
        </w:rPr>
        <w:t>亿元，增长</w:t>
      </w:r>
      <w:r>
        <w:rPr>
          <w:color w:val="000000"/>
          <w:spacing w:val="-8"/>
          <w:sz w:val="28"/>
          <w:szCs w:val="28"/>
        </w:rPr>
        <w:t>6.1%</w:t>
      </w:r>
      <w:r>
        <w:rPr>
          <w:rFonts w:hAnsi="宋体"/>
          <w:color w:val="000000"/>
          <w:spacing w:val="-8"/>
          <w:sz w:val="28"/>
          <w:szCs w:val="28"/>
        </w:rPr>
        <w:t>，同比回落</w:t>
      </w:r>
      <w:r>
        <w:rPr>
          <w:color w:val="000000"/>
          <w:spacing w:val="-8"/>
          <w:sz w:val="28"/>
          <w:szCs w:val="28"/>
        </w:rPr>
        <w:t>0.4</w:t>
      </w:r>
      <w:r>
        <w:rPr>
          <w:rFonts w:hAnsi="宋体"/>
          <w:color w:val="000000"/>
          <w:spacing w:val="-8"/>
          <w:sz w:val="28"/>
          <w:szCs w:val="28"/>
        </w:rPr>
        <w:t>个百分点；第二产业增加值</w:t>
      </w:r>
      <w:r>
        <w:rPr>
          <w:color w:val="000000"/>
          <w:spacing w:val="-8"/>
          <w:sz w:val="28"/>
          <w:szCs w:val="28"/>
        </w:rPr>
        <w:t>233.16</w:t>
      </w:r>
      <w:r>
        <w:rPr>
          <w:rFonts w:hAnsi="宋体"/>
          <w:color w:val="000000"/>
          <w:spacing w:val="-8"/>
          <w:sz w:val="28"/>
          <w:szCs w:val="28"/>
        </w:rPr>
        <w:t>亿元，增长</w:t>
      </w:r>
      <w:r>
        <w:rPr>
          <w:color w:val="000000"/>
          <w:spacing w:val="-8"/>
          <w:sz w:val="28"/>
          <w:szCs w:val="28"/>
        </w:rPr>
        <w:t>15.8%</w:t>
      </w:r>
      <w:r>
        <w:rPr>
          <w:rFonts w:hAnsi="宋体"/>
          <w:color w:val="000000"/>
          <w:spacing w:val="-8"/>
          <w:sz w:val="28"/>
          <w:szCs w:val="28"/>
        </w:rPr>
        <w:t>，同比回落</w:t>
      </w:r>
      <w:r>
        <w:rPr>
          <w:color w:val="000000"/>
          <w:spacing w:val="-8"/>
          <w:sz w:val="28"/>
          <w:szCs w:val="28"/>
        </w:rPr>
        <w:t>1.8</w:t>
      </w:r>
      <w:r>
        <w:rPr>
          <w:rFonts w:hAnsi="宋体"/>
          <w:color w:val="000000"/>
          <w:spacing w:val="-8"/>
          <w:sz w:val="28"/>
          <w:szCs w:val="28"/>
        </w:rPr>
        <w:t>个百分点。第三产业增加值</w:t>
      </w:r>
      <w:r>
        <w:rPr>
          <w:color w:val="000000"/>
          <w:spacing w:val="-8"/>
          <w:sz w:val="28"/>
          <w:szCs w:val="28"/>
        </w:rPr>
        <w:t>98.69</w:t>
      </w:r>
      <w:r>
        <w:rPr>
          <w:rFonts w:hAnsi="宋体"/>
          <w:color w:val="000000"/>
          <w:spacing w:val="-8"/>
          <w:sz w:val="28"/>
          <w:szCs w:val="28"/>
        </w:rPr>
        <w:t>亿元，增长</w:t>
      </w:r>
      <w:r>
        <w:rPr>
          <w:color w:val="000000"/>
          <w:spacing w:val="-8"/>
          <w:sz w:val="28"/>
          <w:szCs w:val="28"/>
        </w:rPr>
        <w:t>7.1%</w:t>
      </w:r>
      <w:r>
        <w:rPr>
          <w:rFonts w:hAnsi="宋体"/>
          <w:color w:val="000000"/>
          <w:spacing w:val="-8"/>
          <w:sz w:val="28"/>
          <w:szCs w:val="28"/>
        </w:rPr>
        <w:t>，同比提高</w:t>
      </w:r>
      <w:r>
        <w:rPr>
          <w:color w:val="000000"/>
          <w:spacing w:val="-8"/>
          <w:sz w:val="28"/>
          <w:szCs w:val="28"/>
        </w:rPr>
        <w:t>2.6</w:t>
      </w:r>
      <w:r>
        <w:rPr>
          <w:rFonts w:hAnsi="宋体"/>
          <w:color w:val="000000"/>
          <w:spacing w:val="-8"/>
          <w:sz w:val="28"/>
          <w:szCs w:val="28"/>
        </w:rPr>
        <w:t>个百分点</w:t>
      </w:r>
      <w:r>
        <w:rPr>
          <w:rFonts w:hAnsi="宋体"/>
          <w:color w:val="000000"/>
          <w:sz w:val="28"/>
          <w:szCs w:val="28"/>
        </w:rPr>
        <w:t>。</w:t>
      </w:r>
    </w:p>
    <w:p>
      <w:pPr>
        <w:ind w:firstLine="528" w:firstLineChars="200"/>
        <w:rPr>
          <w:color w:val="000000"/>
          <w:spacing w:val="-8"/>
          <w:sz w:val="28"/>
          <w:szCs w:val="28"/>
        </w:rPr>
      </w:pPr>
      <w:r>
        <w:rPr>
          <w:rFonts w:hAnsi="宋体"/>
          <w:color w:val="000000"/>
          <w:spacing w:val="-8"/>
          <w:sz w:val="28"/>
          <w:szCs w:val="28"/>
        </w:rPr>
        <w:t>从对经济增长的贡献率看，第一、第二产业对经济增长的贡献同比回落。三次产业对经济增长的贡献率分别为</w:t>
      </w:r>
      <w:r>
        <w:rPr>
          <w:color w:val="000000"/>
          <w:spacing w:val="-8"/>
          <w:sz w:val="28"/>
          <w:szCs w:val="28"/>
        </w:rPr>
        <w:t>1.8%</w:t>
      </w:r>
      <w:r>
        <w:rPr>
          <w:rFonts w:hAnsi="宋体"/>
          <w:color w:val="000000"/>
          <w:spacing w:val="-8"/>
          <w:sz w:val="28"/>
          <w:szCs w:val="28"/>
        </w:rPr>
        <w:t>、</w:t>
      </w:r>
      <w:r>
        <w:rPr>
          <w:color w:val="000000"/>
          <w:spacing w:val="-8"/>
          <w:sz w:val="28"/>
          <w:szCs w:val="28"/>
        </w:rPr>
        <w:t>82.1%</w:t>
      </w:r>
      <w:r>
        <w:rPr>
          <w:rFonts w:hAnsi="宋体"/>
          <w:color w:val="000000"/>
          <w:spacing w:val="-8"/>
          <w:sz w:val="28"/>
          <w:szCs w:val="28"/>
        </w:rPr>
        <w:t>、</w:t>
      </w:r>
      <w:r>
        <w:rPr>
          <w:color w:val="000000"/>
          <w:spacing w:val="-8"/>
          <w:sz w:val="28"/>
          <w:szCs w:val="28"/>
        </w:rPr>
        <w:t>16.1%</w:t>
      </w:r>
      <w:r>
        <w:rPr>
          <w:rFonts w:hAnsi="宋体"/>
          <w:color w:val="000000"/>
          <w:spacing w:val="-8"/>
          <w:sz w:val="28"/>
          <w:szCs w:val="28"/>
        </w:rPr>
        <w:t>，第一、第二产业同比分别回落</w:t>
      </w:r>
      <w:r>
        <w:rPr>
          <w:color w:val="000000"/>
          <w:spacing w:val="-8"/>
          <w:sz w:val="28"/>
          <w:szCs w:val="28"/>
        </w:rPr>
        <w:t>0.3</w:t>
      </w:r>
      <w:r>
        <w:rPr>
          <w:rFonts w:hAnsi="宋体"/>
          <w:color w:val="000000"/>
          <w:spacing w:val="-8"/>
          <w:sz w:val="28"/>
          <w:szCs w:val="28"/>
        </w:rPr>
        <w:t>个百分点、</w:t>
      </w:r>
      <w:r>
        <w:rPr>
          <w:color w:val="000000"/>
          <w:spacing w:val="-8"/>
          <w:sz w:val="28"/>
          <w:szCs w:val="28"/>
        </w:rPr>
        <w:t>4.7</w:t>
      </w:r>
      <w:r>
        <w:rPr>
          <w:rFonts w:hAnsi="宋体"/>
          <w:color w:val="000000"/>
          <w:spacing w:val="-8"/>
          <w:sz w:val="28"/>
          <w:szCs w:val="28"/>
        </w:rPr>
        <w:t>个百分点，第三产业同比提高</w:t>
      </w:r>
      <w:r>
        <w:rPr>
          <w:color w:val="000000"/>
          <w:spacing w:val="-8"/>
          <w:sz w:val="28"/>
          <w:szCs w:val="28"/>
        </w:rPr>
        <w:t>5</w:t>
      </w:r>
      <w:r>
        <w:rPr>
          <w:rFonts w:hAnsi="宋体"/>
          <w:color w:val="000000"/>
          <w:spacing w:val="-8"/>
          <w:sz w:val="28"/>
          <w:szCs w:val="28"/>
        </w:rPr>
        <w:t>个百分点。三次产业分别拉动经济增长</w:t>
      </w:r>
      <w:r>
        <w:rPr>
          <w:color w:val="000000"/>
          <w:spacing w:val="-8"/>
          <w:sz w:val="28"/>
          <w:szCs w:val="28"/>
        </w:rPr>
        <w:t>0.2</w:t>
      </w:r>
      <w:r>
        <w:rPr>
          <w:rFonts w:hAnsi="宋体"/>
          <w:color w:val="000000"/>
          <w:spacing w:val="-8"/>
          <w:sz w:val="28"/>
          <w:szCs w:val="28"/>
        </w:rPr>
        <w:t>个百分点、</w:t>
      </w:r>
      <w:r>
        <w:rPr>
          <w:color w:val="000000"/>
          <w:spacing w:val="-8"/>
          <w:sz w:val="28"/>
          <w:szCs w:val="28"/>
        </w:rPr>
        <w:t>10.6</w:t>
      </w:r>
      <w:r>
        <w:rPr>
          <w:rFonts w:hAnsi="宋体"/>
          <w:color w:val="000000"/>
          <w:spacing w:val="-8"/>
          <w:sz w:val="28"/>
          <w:szCs w:val="28"/>
        </w:rPr>
        <w:t>个百分点、</w:t>
      </w:r>
      <w:r>
        <w:rPr>
          <w:color w:val="000000"/>
          <w:spacing w:val="-8"/>
          <w:sz w:val="28"/>
          <w:szCs w:val="28"/>
        </w:rPr>
        <w:t>2.1</w:t>
      </w:r>
      <w:r>
        <w:rPr>
          <w:rFonts w:hAnsi="宋体"/>
          <w:color w:val="000000"/>
          <w:spacing w:val="-8"/>
          <w:sz w:val="28"/>
          <w:szCs w:val="28"/>
        </w:rPr>
        <w:t>个百分点。</w:t>
      </w:r>
    </w:p>
    <w:p>
      <w:pPr>
        <w:ind w:firstLine="528" w:firstLineChars="200"/>
        <w:rPr>
          <w:color w:val="000000"/>
          <w:spacing w:val="-8"/>
          <w:sz w:val="28"/>
          <w:szCs w:val="28"/>
        </w:rPr>
      </w:pPr>
      <w:r>
        <w:rPr>
          <w:rFonts w:hAnsi="宋体"/>
          <w:color w:val="000000"/>
          <w:spacing w:val="-8"/>
          <w:sz w:val="28"/>
          <w:szCs w:val="28"/>
        </w:rPr>
        <w:t>从结构看，与上年同期比，第二产业比重提高，第三产业比重下降。三次产业结构由上年的</w:t>
      </w:r>
      <w:r>
        <w:rPr>
          <w:rFonts w:hint="eastAsia"/>
          <w:color w:val="000000"/>
          <w:spacing w:val="-8"/>
          <w:sz w:val="28"/>
          <w:szCs w:val="28"/>
        </w:rPr>
        <w:t>3.9</w:t>
      </w:r>
      <w:r>
        <w:rPr>
          <w:rFonts w:hint="eastAsia" w:ascii="宋体" w:hAnsi="宋体"/>
          <w:color w:val="000000"/>
          <w:spacing w:val="-8"/>
          <w:sz w:val="28"/>
          <w:szCs w:val="28"/>
        </w:rPr>
        <w:t>:</w:t>
      </w:r>
      <w:r>
        <w:rPr>
          <w:color w:val="000000"/>
          <w:spacing w:val="-8"/>
          <w:sz w:val="28"/>
          <w:szCs w:val="28"/>
        </w:rPr>
        <w:t>68.1</w:t>
      </w:r>
      <w:r>
        <w:rPr>
          <w:rFonts w:hint="eastAsia" w:ascii="宋体" w:hAnsi="宋体"/>
          <w:color w:val="000000"/>
          <w:spacing w:val="-8"/>
          <w:sz w:val="28"/>
          <w:szCs w:val="28"/>
        </w:rPr>
        <w:t>:</w:t>
      </w:r>
      <w:r>
        <w:rPr>
          <w:color w:val="000000"/>
          <w:spacing w:val="-8"/>
          <w:sz w:val="28"/>
          <w:szCs w:val="28"/>
        </w:rPr>
        <w:t>2</w:t>
      </w:r>
      <w:r>
        <w:rPr>
          <w:rFonts w:hint="eastAsia"/>
          <w:color w:val="000000"/>
          <w:spacing w:val="-8"/>
          <w:sz w:val="28"/>
          <w:szCs w:val="28"/>
        </w:rPr>
        <w:t>8.0</w:t>
      </w:r>
      <w:r>
        <w:rPr>
          <w:rFonts w:hAnsi="宋体"/>
          <w:color w:val="000000"/>
          <w:spacing w:val="-8"/>
          <w:sz w:val="28"/>
          <w:szCs w:val="28"/>
        </w:rPr>
        <w:t>调整为</w:t>
      </w:r>
      <w:r>
        <w:rPr>
          <w:color w:val="000000"/>
          <w:spacing w:val="-8"/>
          <w:sz w:val="28"/>
          <w:szCs w:val="28"/>
        </w:rPr>
        <w:t>4.2</w:t>
      </w:r>
      <w:r>
        <w:rPr>
          <w:rFonts w:hint="eastAsia" w:ascii="宋体" w:hAnsi="宋体"/>
          <w:color w:val="000000"/>
          <w:spacing w:val="-8"/>
          <w:sz w:val="28"/>
          <w:szCs w:val="28"/>
        </w:rPr>
        <w:t>:</w:t>
      </w:r>
      <w:r>
        <w:rPr>
          <w:color w:val="000000"/>
          <w:spacing w:val="-8"/>
          <w:sz w:val="28"/>
          <w:szCs w:val="28"/>
        </w:rPr>
        <w:t>67.3</w:t>
      </w:r>
      <w:r>
        <w:rPr>
          <w:rFonts w:hint="eastAsia" w:ascii="宋体" w:hAnsi="宋体"/>
          <w:color w:val="000000"/>
          <w:spacing w:val="-8"/>
          <w:sz w:val="28"/>
          <w:szCs w:val="28"/>
        </w:rPr>
        <w:t>:</w:t>
      </w:r>
      <w:r>
        <w:rPr>
          <w:color w:val="000000"/>
          <w:spacing w:val="-8"/>
          <w:sz w:val="28"/>
          <w:szCs w:val="28"/>
        </w:rPr>
        <w:t>28.5</w:t>
      </w:r>
      <w:r>
        <w:rPr>
          <w:rFonts w:hAnsi="宋体"/>
          <w:color w:val="000000"/>
          <w:spacing w:val="-8"/>
          <w:sz w:val="28"/>
          <w:szCs w:val="28"/>
        </w:rPr>
        <w:t>。</w:t>
      </w:r>
    </w:p>
    <w:p>
      <w:pPr>
        <w:jc w:val="center"/>
        <w:rPr>
          <w:sz w:val="28"/>
          <w:szCs w:val="28"/>
        </w:rPr>
      </w:pPr>
      <w:r>
        <w:drawing>
          <wp:inline distT="0" distB="0" distL="0" distR="0">
            <wp:extent cx="5307965" cy="2564765"/>
            <wp:effectExtent l="1905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l="3322" t="1277" r="1817" b="6001"/>
                    <a:stretch>
                      <a:fillRect/>
                    </a:stretch>
                  </pic:blipFill>
                  <pic:spPr>
                    <a:xfrm>
                      <a:off x="0" y="0"/>
                      <a:ext cx="5307965" cy="2564765"/>
                    </a:xfrm>
                    <a:prstGeom prst="rect">
                      <a:avLst/>
                    </a:prstGeom>
                    <a:noFill/>
                    <a:ln w="9525">
                      <a:noFill/>
                      <a:miter lim="800000"/>
                      <a:headEnd/>
                      <a:tailEnd/>
                    </a:ln>
                  </pic:spPr>
                </pic:pic>
              </a:graphicData>
            </a:graphic>
          </wp:inline>
        </w:drawing>
      </w:r>
    </w:p>
    <w:p>
      <w:pPr>
        <w:widowControl/>
        <w:ind w:firstLine="560"/>
        <w:rPr>
          <w:color w:val="000000"/>
          <w:sz w:val="28"/>
          <w:szCs w:val="28"/>
        </w:rPr>
      </w:pPr>
      <w:r>
        <w:rPr>
          <w:rFonts w:hAnsi="宋体"/>
          <w:color w:val="000000"/>
          <w:sz w:val="28"/>
          <w:szCs w:val="28"/>
        </w:rPr>
        <w:t>全年全区财政收入完成</w:t>
      </w:r>
      <w:r>
        <w:rPr>
          <w:color w:val="000000"/>
          <w:sz w:val="28"/>
          <w:szCs w:val="28"/>
        </w:rPr>
        <w:t>11.9</w:t>
      </w:r>
      <w:r>
        <w:rPr>
          <w:rFonts w:hAnsi="宋体"/>
          <w:color w:val="000000"/>
          <w:sz w:val="28"/>
          <w:szCs w:val="28"/>
        </w:rPr>
        <w:t>亿元，增长</w:t>
      </w:r>
      <w:r>
        <w:rPr>
          <w:color w:val="000000"/>
          <w:sz w:val="28"/>
          <w:szCs w:val="28"/>
        </w:rPr>
        <w:t>8.6%，</w:t>
      </w:r>
      <w:r>
        <w:rPr>
          <w:rFonts w:hAnsi="宋体"/>
          <w:color w:val="000000"/>
          <w:sz w:val="28"/>
          <w:szCs w:val="28"/>
        </w:rPr>
        <w:t>增幅均与去年同期和</w:t>
      </w:r>
      <w:r>
        <w:rPr>
          <w:color w:val="000000"/>
          <w:sz w:val="28"/>
          <w:szCs w:val="28"/>
        </w:rPr>
        <w:t>1-11</w:t>
      </w:r>
      <w:r>
        <w:rPr>
          <w:rFonts w:hAnsi="宋体"/>
          <w:color w:val="000000"/>
          <w:sz w:val="28"/>
          <w:szCs w:val="28"/>
        </w:rPr>
        <w:t>月持平；实现税收收入</w:t>
      </w:r>
      <w:r>
        <w:rPr>
          <w:color w:val="000000"/>
          <w:sz w:val="28"/>
          <w:szCs w:val="28"/>
        </w:rPr>
        <w:t>10.43</w:t>
      </w:r>
      <w:r>
        <w:rPr>
          <w:rFonts w:hAnsi="宋体"/>
          <w:color w:val="000000"/>
          <w:sz w:val="28"/>
          <w:szCs w:val="28"/>
        </w:rPr>
        <w:t>亿元，增长</w:t>
      </w:r>
      <w:r>
        <w:rPr>
          <w:color w:val="000000"/>
          <w:sz w:val="28"/>
          <w:szCs w:val="28"/>
        </w:rPr>
        <w:t>10.2%</w:t>
      </w:r>
      <w:r>
        <w:rPr>
          <w:rFonts w:hAnsi="宋体"/>
          <w:color w:val="000000"/>
          <w:sz w:val="28"/>
          <w:szCs w:val="28"/>
        </w:rPr>
        <w:t>；公共财政预算收入</w:t>
      </w:r>
      <w:r>
        <w:rPr>
          <w:color w:val="000000"/>
          <w:sz w:val="28"/>
          <w:szCs w:val="28"/>
        </w:rPr>
        <w:t>5.96</w:t>
      </w:r>
      <w:r>
        <w:rPr>
          <w:rFonts w:hAnsi="宋体"/>
          <w:color w:val="000000"/>
          <w:sz w:val="28"/>
          <w:szCs w:val="28"/>
        </w:rPr>
        <w:t>亿元，增长</w:t>
      </w:r>
      <w:r>
        <w:rPr>
          <w:color w:val="000000"/>
          <w:sz w:val="28"/>
          <w:szCs w:val="28"/>
        </w:rPr>
        <w:t>4.7%</w:t>
      </w:r>
      <w:r>
        <w:rPr>
          <w:rFonts w:hAnsi="宋体"/>
          <w:color w:val="000000"/>
          <w:sz w:val="28"/>
          <w:szCs w:val="28"/>
        </w:rPr>
        <w:t>；公共财政预算支出</w:t>
      </w:r>
      <w:r>
        <w:rPr>
          <w:color w:val="000000"/>
          <w:sz w:val="28"/>
          <w:szCs w:val="28"/>
        </w:rPr>
        <w:t>14.11</w:t>
      </w:r>
      <w:r>
        <w:rPr>
          <w:rFonts w:hAnsi="宋体"/>
          <w:color w:val="000000"/>
          <w:sz w:val="28"/>
          <w:szCs w:val="28"/>
        </w:rPr>
        <w:t>亿元，增长</w:t>
      </w:r>
      <w:r>
        <w:rPr>
          <w:color w:val="000000"/>
          <w:sz w:val="28"/>
          <w:szCs w:val="28"/>
        </w:rPr>
        <w:t>36.9%</w:t>
      </w:r>
      <w:r>
        <w:rPr>
          <w:rFonts w:hAnsi="宋体"/>
          <w:color w:val="000000"/>
          <w:sz w:val="28"/>
          <w:szCs w:val="28"/>
        </w:rPr>
        <w:t>，其中，八项支出</w:t>
      </w:r>
      <w:r>
        <w:rPr>
          <w:color w:val="000000"/>
          <w:sz w:val="28"/>
          <w:szCs w:val="28"/>
        </w:rPr>
        <w:t>9.69</w:t>
      </w:r>
      <w:r>
        <w:rPr>
          <w:rFonts w:hAnsi="宋体"/>
          <w:color w:val="000000"/>
          <w:sz w:val="28"/>
          <w:szCs w:val="28"/>
        </w:rPr>
        <w:t>亿元，增长</w:t>
      </w:r>
      <w:r>
        <w:rPr>
          <w:color w:val="000000"/>
          <w:sz w:val="28"/>
          <w:szCs w:val="28"/>
        </w:rPr>
        <w:t>21.7%</w:t>
      </w:r>
      <w:r>
        <w:rPr>
          <w:rFonts w:hAnsi="宋体"/>
          <w:color w:val="000000"/>
          <w:sz w:val="28"/>
          <w:szCs w:val="28"/>
        </w:rPr>
        <w:t>。</w:t>
      </w:r>
    </w:p>
    <w:p>
      <w:pPr>
        <w:jc w:val="center"/>
        <w:rPr>
          <w:sz w:val="28"/>
          <w:szCs w:val="28"/>
        </w:rPr>
      </w:pPr>
      <w:r>
        <w:drawing>
          <wp:inline distT="0" distB="0" distL="0" distR="0">
            <wp:extent cx="5106670" cy="262445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l="2385" t="1170" r="4332" b="9830"/>
                    <a:stretch>
                      <a:fillRect/>
                    </a:stretch>
                  </pic:blipFill>
                  <pic:spPr>
                    <a:xfrm>
                      <a:off x="0" y="0"/>
                      <a:ext cx="5106670" cy="2624455"/>
                    </a:xfrm>
                    <a:prstGeom prst="rect">
                      <a:avLst/>
                    </a:prstGeom>
                    <a:noFill/>
                    <a:ln w="9525">
                      <a:noFill/>
                      <a:miter lim="800000"/>
                      <a:headEnd/>
                      <a:tailEnd/>
                    </a:ln>
                  </pic:spPr>
                </pic:pic>
              </a:graphicData>
            </a:graphic>
          </wp:inline>
        </w:drawing>
      </w:r>
    </w:p>
    <w:p>
      <w:pPr>
        <w:tabs>
          <w:tab w:val="left" w:pos="5940"/>
        </w:tabs>
        <w:ind w:firstLine="560" w:firstLineChars="200"/>
        <w:rPr>
          <w:kern w:val="0"/>
          <w:sz w:val="28"/>
          <w:szCs w:val="28"/>
        </w:rPr>
      </w:pPr>
      <w:r>
        <w:rPr>
          <w:rFonts w:hAnsi="宋体"/>
          <w:kern w:val="0"/>
          <w:sz w:val="28"/>
          <w:szCs w:val="28"/>
        </w:rPr>
        <w:t>据就业部门统计，全区新增城镇就业人数</w:t>
      </w:r>
      <w:r>
        <w:rPr>
          <w:kern w:val="0"/>
          <w:sz w:val="28"/>
          <w:szCs w:val="28"/>
        </w:rPr>
        <w:t>6516</w:t>
      </w:r>
      <w:r>
        <w:rPr>
          <w:rFonts w:hAnsi="宋体"/>
          <w:kern w:val="0"/>
          <w:sz w:val="28"/>
          <w:szCs w:val="28"/>
        </w:rPr>
        <w:t>人，比上年增</w:t>
      </w:r>
      <w:r>
        <w:rPr>
          <w:kern w:val="0"/>
          <w:sz w:val="28"/>
          <w:szCs w:val="28"/>
        </w:rPr>
        <w:t>342</w:t>
      </w:r>
      <w:r>
        <w:rPr>
          <w:rFonts w:hAnsi="宋体"/>
          <w:kern w:val="0"/>
          <w:sz w:val="28"/>
          <w:szCs w:val="28"/>
        </w:rPr>
        <w:t>人，增长</w:t>
      </w:r>
      <w:r>
        <w:rPr>
          <w:kern w:val="0"/>
          <w:sz w:val="28"/>
          <w:szCs w:val="28"/>
        </w:rPr>
        <w:t>5.5%</w:t>
      </w:r>
      <w:r>
        <w:rPr>
          <w:rFonts w:hAnsi="宋体"/>
          <w:kern w:val="0"/>
          <w:sz w:val="28"/>
          <w:szCs w:val="28"/>
        </w:rPr>
        <w:t>，其中下岗失业人员再就业</w:t>
      </w:r>
      <w:r>
        <w:rPr>
          <w:kern w:val="0"/>
          <w:sz w:val="28"/>
          <w:szCs w:val="28"/>
        </w:rPr>
        <w:t>137</w:t>
      </w:r>
      <w:r>
        <w:rPr>
          <w:rFonts w:hAnsi="宋体"/>
          <w:kern w:val="0"/>
          <w:sz w:val="28"/>
          <w:szCs w:val="28"/>
        </w:rPr>
        <w:t>人，下降</w:t>
      </w:r>
      <w:r>
        <w:rPr>
          <w:kern w:val="0"/>
          <w:sz w:val="28"/>
          <w:szCs w:val="28"/>
        </w:rPr>
        <w:t>23.0%</w:t>
      </w:r>
      <w:r>
        <w:rPr>
          <w:rFonts w:hAnsi="宋体"/>
          <w:kern w:val="0"/>
          <w:sz w:val="28"/>
          <w:szCs w:val="28"/>
        </w:rPr>
        <w:t>。农村剩余劳动力转移就业</w:t>
      </w:r>
      <w:r>
        <w:rPr>
          <w:kern w:val="0"/>
          <w:sz w:val="28"/>
          <w:szCs w:val="28"/>
        </w:rPr>
        <w:t>39</w:t>
      </w:r>
      <w:r>
        <w:rPr>
          <w:rFonts w:hAnsi="宋体"/>
          <w:kern w:val="0"/>
          <w:sz w:val="28"/>
          <w:szCs w:val="28"/>
        </w:rPr>
        <w:t>人，下降</w:t>
      </w:r>
      <w:r>
        <w:rPr>
          <w:kern w:val="0"/>
          <w:sz w:val="28"/>
          <w:szCs w:val="28"/>
        </w:rPr>
        <w:t>15.2%</w:t>
      </w:r>
      <w:r>
        <w:rPr>
          <w:rFonts w:hAnsi="宋体"/>
          <w:kern w:val="0"/>
          <w:sz w:val="28"/>
          <w:szCs w:val="28"/>
        </w:rPr>
        <w:t>。城镇登记失业率</w:t>
      </w:r>
      <w:r>
        <w:rPr>
          <w:kern w:val="0"/>
          <w:sz w:val="28"/>
          <w:szCs w:val="28"/>
        </w:rPr>
        <w:t>1.99%</w:t>
      </w:r>
      <w:r>
        <w:rPr>
          <w:rFonts w:hAnsi="宋体"/>
          <w:kern w:val="0"/>
          <w:sz w:val="28"/>
          <w:szCs w:val="28"/>
        </w:rPr>
        <w:t>。全区城镇（含市直）在岗职工年平均工资</w:t>
      </w:r>
      <w:r>
        <w:rPr>
          <w:kern w:val="0"/>
          <w:sz w:val="28"/>
          <w:szCs w:val="28"/>
        </w:rPr>
        <w:t>6</w:t>
      </w:r>
      <w:r>
        <w:rPr>
          <w:rFonts w:hint="eastAsia"/>
          <w:kern w:val="0"/>
          <w:sz w:val="28"/>
          <w:szCs w:val="28"/>
        </w:rPr>
        <w:t>.53万</w:t>
      </w:r>
      <w:r>
        <w:rPr>
          <w:rFonts w:hAnsi="宋体"/>
          <w:kern w:val="0"/>
          <w:sz w:val="28"/>
          <w:szCs w:val="28"/>
        </w:rPr>
        <w:t>元（含劳务派遣），同比增加</w:t>
      </w:r>
      <w:r>
        <w:rPr>
          <w:kern w:val="0"/>
          <w:sz w:val="28"/>
          <w:szCs w:val="28"/>
        </w:rPr>
        <w:t>1</w:t>
      </w:r>
      <w:r>
        <w:rPr>
          <w:rFonts w:hint="eastAsia"/>
          <w:kern w:val="0"/>
          <w:sz w:val="28"/>
          <w:szCs w:val="28"/>
        </w:rPr>
        <w:t>.1万</w:t>
      </w:r>
      <w:r>
        <w:rPr>
          <w:rFonts w:hAnsi="宋体"/>
          <w:kern w:val="0"/>
          <w:sz w:val="28"/>
          <w:szCs w:val="28"/>
        </w:rPr>
        <w:t>元，增长</w:t>
      </w:r>
      <w:r>
        <w:rPr>
          <w:kern w:val="0"/>
          <w:sz w:val="28"/>
          <w:szCs w:val="28"/>
        </w:rPr>
        <w:t>20.2%</w:t>
      </w:r>
      <w:r>
        <w:rPr>
          <w:rFonts w:hAnsi="宋体"/>
          <w:kern w:val="0"/>
          <w:sz w:val="28"/>
          <w:szCs w:val="28"/>
        </w:rPr>
        <w:t>。</w:t>
      </w:r>
    </w:p>
    <w:p>
      <w:pPr>
        <w:widowControl/>
        <w:tabs>
          <w:tab w:val="left" w:pos="5940"/>
        </w:tabs>
        <w:spacing w:beforeLines="50" w:afterLines="50"/>
        <w:jc w:val="center"/>
        <w:rPr>
          <w:rFonts w:ascii="黑体" w:hAnsi="宋体" w:eastAsia="黑体"/>
          <w:kern w:val="0"/>
          <w:sz w:val="32"/>
          <w:szCs w:val="32"/>
        </w:rPr>
      </w:pPr>
      <w:r>
        <w:rPr>
          <w:rFonts w:ascii="黑体" w:hAnsi="宋体" w:eastAsia="黑体"/>
          <w:kern w:val="0"/>
          <w:sz w:val="32"/>
          <w:szCs w:val="32"/>
        </w:rPr>
        <w:t>二、农  业</w:t>
      </w:r>
    </w:p>
    <w:p>
      <w:pPr>
        <w:ind w:firstLine="560" w:firstLineChars="200"/>
        <w:rPr>
          <w:kern w:val="0"/>
          <w:sz w:val="28"/>
          <w:szCs w:val="28"/>
        </w:rPr>
      </w:pPr>
      <w:r>
        <w:rPr>
          <w:rFonts w:hAnsi="宋体"/>
          <w:kern w:val="0"/>
          <w:sz w:val="28"/>
          <w:szCs w:val="28"/>
        </w:rPr>
        <w:t>全年农作物总播种面积</w:t>
      </w:r>
      <w:r>
        <w:rPr>
          <w:kern w:val="0"/>
          <w:sz w:val="28"/>
          <w:szCs w:val="28"/>
        </w:rPr>
        <w:t>7280</w:t>
      </w:r>
      <w:r>
        <w:rPr>
          <w:rFonts w:hAnsi="宋体"/>
          <w:kern w:val="0"/>
          <w:sz w:val="28"/>
          <w:szCs w:val="28"/>
        </w:rPr>
        <w:t>公顷，同比增加</w:t>
      </w:r>
      <w:r>
        <w:rPr>
          <w:kern w:val="0"/>
          <w:sz w:val="28"/>
          <w:szCs w:val="28"/>
        </w:rPr>
        <w:t>184</w:t>
      </w:r>
      <w:r>
        <w:rPr>
          <w:rFonts w:hAnsi="宋体"/>
          <w:kern w:val="0"/>
          <w:sz w:val="28"/>
          <w:szCs w:val="28"/>
        </w:rPr>
        <w:t>公顷。其中：粮食种植面积</w:t>
      </w:r>
      <w:r>
        <w:rPr>
          <w:kern w:val="0"/>
          <w:sz w:val="28"/>
          <w:szCs w:val="28"/>
        </w:rPr>
        <w:t>4471</w:t>
      </w:r>
      <w:r>
        <w:rPr>
          <w:rFonts w:hAnsi="宋体"/>
          <w:kern w:val="0"/>
          <w:sz w:val="28"/>
          <w:szCs w:val="28"/>
        </w:rPr>
        <w:t>公顷，同比持平；经济作物种植面积</w:t>
      </w:r>
      <w:r>
        <w:rPr>
          <w:kern w:val="0"/>
          <w:sz w:val="28"/>
          <w:szCs w:val="28"/>
        </w:rPr>
        <w:t>969</w:t>
      </w:r>
      <w:r>
        <w:rPr>
          <w:rFonts w:hAnsi="宋体"/>
          <w:kern w:val="0"/>
          <w:sz w:val="28"/>
          <w:szCs w:val="28"/>
        </w:rPr>
        <w:t>公顷，同比增加</w:t>
      </w:r>
      <w:r>
        <w:rPr>
          <w:kern w:val="0"/>
          <w:sz w:val="28"/>
          <w:szCs w:val="28"/>
        </w:rPr>
        <w:t>55</w:t>
      </w:r>
      <w:r>
        <w:rPr>
          <w:rFonts w:hAnsi="宋体"/>
          <w:kern w:val="0"/>
          <w:sz w:val="28"/>
          <w:szCs w:val="28"/>
        </w:rPr>
        <w:t>公顷，其中花生种植面积</w:t>
      </w:r>
      <w:r>
        <w:rPr>
          <w:kern w:val="0"/>
          <w:sz w:val="28"/>
          <w:szCs w:val="28"/>
        </w:rPr>
        <w:t>727</w:t>
      </w:r>
      <w:r>
        <w:rPr>
          <w:rFonts w:hAnsi="宋体"/>
          <w:kern w:val="0"/>
          <w:sz w:val="28"/>
          <w:szCs w:val="28"/>
        </w:rPr>
        <w:t>公顷，同比增加</w:t>
      </w:r>
      <w:r>
        <w:rPr>
          <w:kern w:val="0"/>
          <w:sz w:val="28"/>
          <w:szCs w:val="28"/>
        </w:rPr>
        <w:t>44</w:t>
      </w:r>
      <w:r>
        <w:rPr>
          <w:rFonts w:hAnsi="宋体"/>
          <w:kern w:val="0"/>
          <w:sz w:val="28"/>
          <w:szCs w:val="28"/>
        </w:rPr>
        <w:t>公顷</w:t>
      </w:r>
      <w:r>
        <w:rPr>
          <w:kern w:val="0"/>
          <w:sz w:val="28"/>
          <w:szCs w:val="28"/>
        </w:rPr>
        <w:t>，</w:t>
      </w:r>
      <w:r>
        <w:rPr>
          <w:rFonts w:hAnsi="宋体"/>
          <w:kern w:val="0"/>
          <w:sz w:val="28"/>
          <w:szCs w:val="28"/>
        </w:rPr>
        <w:t>蔬菜种植面积</w:t>
      </w:r>
      <w:r>
        <w:rPr>
          <w:kern w:val="0"/>
          <w:sz w:val="28"/>
          <w:szCs w:val="28"/>
        </w:rPr>
        <w:t>1840</w:t>
      </w:r>
      <w:r>
        <w:rPr>
          <w:rFonts w:hAnsi="宋体"/>
          <w:kern w:val="0"/>
          <w:sz w:val="28"/>
          <w:szCs w:val="28"/>
        </w:rPr>
        <w:t>公顷，同比增加</w:t>
      </w:r>
      <w:r>
        <w:rPr>
          <w:kern w:val="0"/>
          <w:sz w:val="28"/>
          <w:szCs w:val="28"/>
        </w:rPr>
        <w:t>129</w:t>
      </w:r>
      <w:r>
        <w:rPr>
          <w:rFonts w:hAnsi="宋体"/>
          <w:kern w:val="0"/>
          <w:sz w:val="28"/>
          <w:szCs w:val="28"/>
        </w:rPr>
        <w:t>公顷。果园面积</w:t>
      </w:r>
      <w:r>
        <w:rPr>
          <w:kern w:val="0"/>
          <w:sz w:val="28"/>
          <w:szCs w:val="28"/>
        </w:rPr>
        <w:t>636</w:t>
      </w:r>
      <w:r>
        <w:rPr>
          <w:rFonts w:hAnsi="宋体"/>
          <w:kern w:val="0"/>
          <w:sz w:val="28"/>
          <w:szCs w:val="28"/>
        </w:rPr>
        <w:t>公顷，同比增加</w:t>
      </w:r>
      <w:r>
        <w:rPr>
          <w:kern w:val="0"/>
          <w:sz w:val="28"/>
          <w:szCs w:val="28"/>
        </w:rPr>
        <w:t>10</w:t>
      </w:r>
      <w:r>
        <w:rPr>
          <w:rFonts w:hAnsi="宋体"/>
          <w:kern w:val="0"/>
          <w:sz w:val="28"/>
          <w:szCs w:val="28"/>
        </w:rPr>
        <w:t>公顷。</w:t>
      </w:r>
    </w:p>
    <w:p>
      <w:pPr>
        <w:ind w:firstLine="560" w:firstLineChars="200"/>
        <w:rPr>
          <w:kern w:val="0"/>
          <w:sz w:val="28"/>
          <w:szCs w:val="28"/>
        </w:rPr>
      </w:pPr>
      <w:r>
        <w:rPr>
          <w:rFonts w:hAnsi="宋体"/>
          <w:kern w:val="0"/>
          <w:sz w:val="28"/>
          <w:szCs w:val="28"/>
        </w:rPr>
        <w:t>全年粮食总产量</w:t>
      </w:r>
      <w:r>
        <w:rPr>
          <w:kern w:val="0"/>
          <w:sz w:val="28"/>
          <w:szCs w:val="28"/>
        </w:rPr>
        <w:t>18546</w:t>
      </w:r>
      <w:r>
        <w:rPr>
          <w:rFonts w:hAnsi="宋体"/>
          <w:kern w:val="0"/>
          <w:sz w:val="28"/>
          <w:szCs w:val="28"/>
        </w:rPr>
        <w:t>吨，同比减少</w:t>
      </w:r>
      <w:r>
        <w:rPr>
          <w:kern w:val="0"/>
          <w:sz w:val="28"/>
          <w:szCs w:val="28"/>
        </w:rPr>
        <w:t>58</w:t>
      </w:r>
      <w:r>
        <w:rPr>
          <w:rFonts w:hAnsi="宋体"/>
          <w:kern w:val="0"/>
          <w:sz w:val="28"/>
          <w:szCs w:val="28"/>
        </w:rPr>
        <w:t>吨，下降</w:t>
      </w:r>
      <w:r>
        <w:rPr>
          <w:kern w:val="0"/>
          <w:sz w:val="28"/>
          <w:szCs w:val="28"/>
        </w:rPr>
        <w:t>0.3%</w:t>
      </w:r>
      <w:r>
        <w:rPr>
          <w:rFonts w:hAnsi="宋体"/>
          <w:kern w:val="0"/>
          <w:sz w:val="28"/>
          <w:szCs w:val="28"/>
        </w:rPr>
        <w:t>。其中</w:t>
      </w:r>
      <w:r>
        <w:rPr>
          <w:kern w:val="0"/>
          <w:sz w:val="28"/>
          <w:szCs w:val="28"/>
        </w:rPr>
        <w:t>：</w:t>
      </w:r>
      <w:r>
        <w:rPr>
          <w:rFonts w:hAnsi="宋体"/>
          <w:kern w:val="0"/>
          <w:sz w:val="28"/>
          <w:szCs w:val="28"/>
        </w:rPr>
        <w:t>稻谷产量</w:t>
      </w:r>
      <w:r>
        <w:rPr>
          <w:kern w:val="0"/>
          <w:sz w:val="28"/>
          <w:szCs w:val="28"/>
        </w:rPr>
        <w:t>11753</w:t>
      </w:r>
      <w:r>
        <w:rPr>
          <w:rFonts w:hAnsi="宋体"/>
          <w:kern w:val="0"/>
          <w:sz w:val="28"/>
          <w:szCs w:val="28"/>
        </w:rPr>
        <w:t>吨，同比减少</w:t>
      </w:r>
      <w:r>
        <w:rPr>
          <w:kern w:val="0"/>
          <w:sz w:val="28"/>
          <w:szCs w:val="28"/>
        </w:rPr>
        <w:t>48</w:t>
      </w:r>
      <w:r>
        <w:rPr>
          <w:rFonts w:hAnsi="宋体"/>
          <w:kern w:val="0"/>
          <w:sz w:val="28"/>
          <w:szCs w:val="28"/>
        </w:rPr>
        <w:t>吨，下降</w:t>
      </w:r>
      <w:r>
        <w:rPr>
          <w:kern w:val="0"/>
          <w:sz w:val="28"/>
          <w:szCs w:val="28"/>
        </w:rPr>
        <w:t>0.4%，</w:t>
      </w:r>
      <w:r>
        <w:rPr>
          <w:rFonts w:hAnsi="宋体"/>
          <w:kern w:val="0"/>
          <w:sz w:val="28"/>
          <w:szCs w:val="28"/>
        </w:rPr>
        <w:t>玉米产量</w:t>
      </w:r>
      <w:r>
        <w:rPr>
          <w:kern w:val="0"/>
          <w:sz w:val="28"/>
          <w:szCs w:val="28"/>
        </w:rPr>
        <w:t>4335</w:t>
      </w:r>
      <w:r>
        <w:rPr>
          <w:rFonts w:hAnsi="宋体"/>
          <w:kern w:val="0"/>
          <w:sz w:val="28"/>
          <w:szCs w:val="28"/>
        </w:rPr>
        <w:t>吨，同比减少</w:t>
      </w:r>
      <w:r>
        <w:rPr>
          <w:kern w:val="0"/>
          <w:sz w:val="28"/>
          <w:szCs w:val="28"/>
        </w:rPr>
        <w:t>11</w:t>
      </w:r>
      <w:r>
        <w:rPr>
          <w:rFonts w:hAnsi="宋体"/>
          <w:kern w:val="0"/>
          <w:sz w:val="28"/>
          <w:szCs w:val="28"/>
        </w:rPr>
        <w:t>吨，下降</w:t>
      </w:r>
      <w:r>
        <w:rPr>
          <w:kern w:val="0"/>
          <w:sz w:val="28"/>
          <w:szCs w:val="28"/>
        </w:rPr>
        <w:t>0.3%</w:t>
      </w:r>
      <w:r>
        <w:rPr>
          <w:rFonts w:hAnsi="宋体"/>
          <w:kern w:val="0"/>
          <w:sz w:val="28"/>
          <w:szCs w:val="28"/>
        </w:rPr>
        <w:t>；红薯产量</w:t>
      </w:r>
      <w:r>
        <w:rPr>
          <w:kern w:val="0"/>
          <w:sz w:val="28"/>
          <w:szCs w:val="28"/>
        </w:rPr>
        <w:t>1856</w:t>
      </w:r>
      <w:r>
        <w:rPr>
          <w:rFonts w:hAnsi="宋体"/>
          <w:kern w:val="0"/>
          <w:sz w:val="28"/>
          <w:szCs w:val="28"/>
        </w:rPr>
        <w:t>吨，同比增加</w:t>
      </w:r>
      <w:r>
        <w:rPr>
          <w:kern w:val="0"/>
          <w:sz w:val="28"/>
          <w:szCs w:val="28"/>
        </w:rPr>
        <w:t>1</w:t>
      </w:r>
      <w:r>
        <w:rPr>
          <w:rFonts w:hAnsi="宋体"/>
          <w:kern w:val="0"/>
          <w:sz w:val="28"/>
          <w:szCs w:val="28"/>
        </w:rPr>
        <w:t>吨，增长</w:t>
      </w:r>
      <w:r>
        <w:rPr>
          <w:kern w:val="0"/>
          <w:sz w:val="28"/>
          <w:szCs w:val="28"/>
        </w:rPr>
        <w:t>0.1%</w:t>
      </w:r>
      <w:r>
        <w:rPr>
          <w:rFonts w:hAnsi="宋体"/>
          <w:kern w:val="0"/>
          <w:sz w:val="28"/>
          <w:szCs w:val="28"/>
        </w:rPr>
        <w:t>。花生产量</w:t>
      </w:r>
      <w:r>
        <w:rPr>
          <w:kern w:val="0"/>
          <w:sz w:val="28"/>
          <w:szCs w:val="28"/>
        </w:rPr>
        <w:t>1429</w:t>
      </w:r>
      <w:r>
        <w:rPr>
          <w:rFonts w:hAnsi="宋体"/>
          <w:kern w:val="0"/>
          <w:sz w:val="28"/>
          <w:szCs w:val="28"/>
        </w:rPr>
        <w:t>吨，同比增加</w:t>
      </w:r>
      <w:r>
        <w:rPr>
          <w:kern w:val="0"/>
          <w:sz w:val="28"/>
          <w:szCs w:val="28"/>
        </w:rPr>
        <w:t>86</w:t>
      </w:r>
      <w:r>
        <w:rPr>
          <w:rFonts w:hAnsi="宋体"/>
          <w:kern w:val="0"/>
          <w:sz w:val="28"/>
          <w:szCs w:val="28"/>
        </w:rPr>
        <w:t>吨，增长</w:t>
      </w:r>
      <w:r>
        <w:rPr>
          <w:kern w:val="0"/>
          <w:sz w:val="28"/>
          <w:szCs w:val="28"/>
        </w:rPr>
        <w:t>6.4%</w:t>
      </w:r>
      <w:r>
        <w:rPr>
          <w:rFonts w:hAnsi="宋体"/>
          <w:kern w:val="0"/>
          <w:sz w:val="28"/>
          <w:szCs w:val="28"/>
        </w:rPr>
        <w:t>；水果产量</w:t>
      </w:r>
      <w:r>
        <w:rPr>
          <w:kern w:val="0"/>
          <w:sz w:val="28"/>
          <w:szCs w:val="28"/>
        </w:rPr>
        <w:t>1502</w:t>
      </w:r>
      <w:r>
        <w:rPr>
          <w:rFonts w:hAnsi="宋体"/>
          <w:kern w:val="0"/>
          <w:sz w:val="28"/>
          <w:szCs w:val="28"/>
        </w:rPr>
        <w:t>吨，同比增加</w:t>
      </w:r>
      <w:r>
        <w:rPr>
          <w:kern w:val="0"/>
          <w:sz w:val="28"/>
          <w:szCs w:val="28"/>
        </w:rPr>
        <w:t>75</w:t>
      </w:r>
      <w:r>
        <w:rPr>
          <w:rFonts w:hAnsi="宋体"/>
          <w:kern w:val="0"/>
          <w:sz w:val="28"/>
          <w:szCs w:val="28"/>
        </w:rPr>
        <w:t>吨；蔬菜产量</w:t>
      </w:r>
      <w:r>
        <w:rPr>
          <w:kern w:val="0"/>
          <w:sz w:val="28"/>
          <w:szCs w:val="28"/>
        </w:rPr>
        <w:t>19586</w:t>
      </w:r>
      <w:r>
        <w:rPr>
          <w:rFonts w:hAnsi="宋体"/>
          <w:kern w:val="0"/>
          <w:sz w:val="28"/>
          <w:szCs w:val="28"/>
        </w:rPr>
        <w:t>吨，增长</w:t>
      </w:r>
      <w:r>
        <w:rPr>
          <w:kern w:val="0"/>
          <w:sz w:val="28"/>
          <w:szCs w:val="28"/>
        </w:rPr>
        <w:t>6.7%</w:t>
      </w:r>
      <w:r>
        <w:rPr>
          <w:rFonts w:hAnsi="宋体"/>
          <w:kern w:val="0"/>
          <w:sz w:val="28"/>
          <w:szCs w:val="28"/>
        </w:rPr>
        <w:t>。</w:t>
      </w:r>
      <w:r>
        <w:rPr>
          <w:kern w:val="0"/>
          <w:sz w:val="28"/>
          <w:szCs w:val="28"/>
        </w:rPr>
        <w:t xml:space="preserve">   </w:t>
      </w:r>
    </w:p>
    <w:p>
      <w:pPr>
        <w:ind w:firstLine="560" w:firstLineChars="200"/>
        <w:rPr>
          <w:kern w:val="0"/>
          <w:sz w:val="28"/>
          <w:szCs w:val="28"/>
        </w:rPr>
      </w:pPr>
      <w:r>
        <w:rPr>
          <w:rFonts w:hAnsi="宋体"/>
          <w:kern w:val="0"/>
          <w:sz w:val="28"/>
          <w:szCs w:val="28"/>
        </w:rPr>
        <w:t>肉类总产量</w:t>
      </w:r>
      <w:r>
        <w:rPr>
          <w:kern w:val="0"/>
          <w:sz w:val="28"/>
          <w:szCs w:val="28"/>
        </w:rPr>
        <w:t>2292</w:t>
      </w:r>
      <w:r>
        <w:rPr>
          <w:rFonts w:hAnsi="宋体"/>
          <w:kern w:val="0"/>
          <w:sz w:val="28"/>
          <w:szCs w:val="28"/>
        </w:rPr>
        <w:t>吨，增长</w:t>
      </w:r>
      <w:r>
        <w:rPr>
          <w:kern w:val="0"/>
          <w:sz w:val="28"/>
          <w:szCs w:val="28"/>
        </w:rPr>
        <w:t>4.9%</w:t>
      </w:r>
      <w:r>
        <w:rPr>
          <w:rFonts w:hAnsi="宋体"/>
          <w:kern w:val="0"/>
          <w:sz w:val="28"/>
          <w:szCs w:val="28"/>
        </w:rPr>
        <w:t>，生猪出栏</w:t>
      </w:r>
      <w:r>
        <w:rPr>
          <w:kern w:val="0"/>
          <w:sz w:val="28"/>
          <w:szCs w:val="28"/>
        </w:rPr>
        <w:t>1.04</w:t>
      </w:r>
      <w:r>
        <w:rPr>
          <w:rFonts w:hAnsi="宋体"/>
          <w:kern w:val="0"/>
          <w:sz w:val="28"/>
          <w:szCs w:val="28"/>
        </w:rPr>
        <w:t>万头，下降</w:t>
      </w:r>
      <w:r>
        <w:rPr>
          <w:kern w:val="0"/>
          <w:sz w:val="28"/>
          <w:szCs w:val="28"/>
        </w:rPr>
        <w:t>1.0%</w:t>
      </w:r>
      <w:r>
        <w:rPr>
          <w:rFonts w:hAnsi="宋体"/>
          <w:kern w:val="0"/>
          <w:sz w:val="28"/>
          <w:szCs w:val="28"/>
        </w:rPr>
        <w:t>。全年水产品产量</w:t>
      </w:r>
      <w:r>
        <w:rPr>
          <w:kern w:val="0"/>
          <w:sz w:val="28"/>
          <w:szCs w:val="28"/>
        </w:rPr>
        <w:t>20.24</w:t>
      </w:r>
      <w:r>
        <w:rPr>
          <w:rFonts w:hAnsi="宋体"/>
          <w:kern w:val="0"/>
          <w:sz w:val="28"/>
          <w:szCs w:val="28"/>
        </w:rPr>
        <w:t>万吨，增长</w:t>
      </w:r>
      <w:r>
        <w:rPr>
          <w:kern w:val="0"/>
          <w:sz w:val="28"/>
          <w:szCs w:val="28"/>
        </w:rPr>
        <w:t>2.4%</w:t>
      </w:r>
      <w:r>
        <w:rPr>
          <w:rFonts w:hAnsi="宋体"/>
          <w:kern w:val="0"/>
          <w:sz w:val="28"/>
          <w:szCs w:val="28"/>
        </w:rPr>
        <w:t>，其中海水产品产量</w:t>
      </w:r>
      <w:r>
        <w:rPr>
          <w:kern w:val="0"/>
          <w:sz w:val="28"/>
          <w:szCs w:val="28"/>
        </w:rPr>
        <w:t>19.85</w:t>
      </w:r>
      <w:r>
        <w:rPr>
          <w:rFonts w:hAnsi="宋体"/>
          <w:kern w:val="0"/>
          <w:sz w:val="28"/>
          <w:szCs w:val="28"/>
        </w:rPr>
        <w:t>万吨，增长</w:t>
      </w:r>
      <w:r>
        <w:rPr>
          <w:kern w:val="0"/>
          <w:sz w:val="28"/>
          <w:szCs w:val="28"/>
        </w:rPr>
        <w:t>3.0%</w:t>
      </w:r>
      <w:r>
        <w:rPr>
          <w:rFonts w:hAnsi="宋体"/>
          <w:kern w:val="0"/>
          <w:sz w:val="28"/>
          <w:szCs w:val="28"/>
        </w:rPr>
        <w:t>。</w:t>
      </w:r>
    </w:p>
    <w:p>
      <w:pPr>
        <w:ind w:firstLine="560" w:firstLineChars="200"/>
        <w:rPr>
          <w:kern w:val="0"/>
          <w:sz w:val="28"/>
          <w:szCs w:val="28"/>
        </w:rPr>
      </w:pPr>
      <w:r>
        <w:rPr>
          <w:rFonts w:hAnsi="宋体"/>
          <w:kern w:val="0"/>
          <w:sz w:val="28"/>
          <w:szCs w:val="28"/>
        </w:rPr>
        <w:t>全年新增造林面积</w:t>
      </w:r>
      <w:r>
        <w:rPr>
          <w:kern w:val="0"/>
          <w:sz w:val="28"/>
          <w:szCs w:val="28"/>
        </w:rPr>
        <w:t>333</w:t>
      </w:r>
      <w:r>
        <w:rPr>
          <w:rFonts w:hAnsi="宋体"/>
          <w:kern w:val="0"/>
          <w:sz w:val="28"/>
          <w:szCs w:val="28"/>
        </w:rPr>
        <w:t>公顷；当年幼林、成林抚育</w:t>
      </w:r>
      <w:r>
        <w:rPr>
          <w:kern w:val="0"/>
          <w:sz w:val="28"/>
          <w:szCs w:val="28"/>
        </w:rPr>
        <w:t>1377</w:t>
      </w:r>
      <w:r>
        <w:rPr>
          <w:rFonts w:hAnsi="宋体"/>
          <w:kern w:val="0"/>
          <w:sz w:val="28"/>
          <w:szCs w:val="28"/>
        </w:rPr>
        <w:t>公顷；原木采伐</w:t>
      </w:r>
      <w:r>
        <w:rPr>
          <w:kern w:val="0"/>
          <w:sz w:val="28"/>
          <w:szCs w:val="28"/>
        </w:rPr>
        <w:t>0.46</w:t>
      </w:r>
      <w:r>
        <w:rPr>
          <w:rFonts w:hAnsi="宋体"/>
          <w:kern w:val="0"/>
          <w:sz w:val="28"/>
          <w:szCs w:val="28"/>
        </w:rPr>
        <w:t>万立方米，下降</w:t>
      </w:r>
      <w:r>
        <w:rPr>
          <w:kern w:val="0"/>
          <w:sz w:val="28"/>
          <w:szCs w:val="28"/>
        </w:rPr>
        <w:t>37.8%</w:t>
      </w:r>
      <w:r>
        <w:rPr>
          <w:rFonts w:hAnsi="宋体"/>
          <w:kern w:val="0"/>
          <w:sz w:val="28"/>
          <w:szCs w:val="28"/>
        </w:rPr>
        <w:t>。</w:t>
      </w:r>
    </w:p>
    <w:p>
      <w:pPr>
        <w:ind w:firstLine="560" w:firstLineChars="200"/>
        <w:rPr>
          <w:kern w:val="0"/>
          <w:sz w:val="28"/>
          <w:szCs w:val="28"/>
        </w:rPr>
      </w:pPr>
      <w:r>
        <w:rPr>
          <w:rFonts w:hAnsi="宋体"/>
          <w:kern w:val="0"/>
          <w:sz w:val="28"/>
          <w:szCs w:val="28"/>
        </w:rPr>
        <w:t>年末，农业机械总动力</w:t>
      </w:r>
      <w:r>
        <w:rPr>
          <w:kern w:val="0"/>
          <w:sz w:val="28"/>
          <w:szCs w:val="28"/>
        </w:rPr>
        <w:t>13.36</w:t>
      </w:r>
      <w:r>
        <w:rPr>
          <w:rFonts w:hAnsi="宋体"/>
          <w:kern w:val="0"/>
          <w:sz w:val="28"/>
          <w:szCs w:val="28"/>
        </w:rPr>
        <w:t>万千瓦，下降</w:t>
      </w:r>
      <w:r>
        <w:rPr>
          <w:kern w:val="0"/>
          <w:sz w:val="28"/>
          <w:szCs w:val="28"/>
        </w:rPr>
        <w:t>2.4%</w:t>
      </w:r>
      <w:r>
        <w:rPr>
          <w:rFonts w:hAnsi="宋体"/>
          <w:kern w:val="0"/>
          <w:sz w:val="28"/>
          <w:szCs w:val="28"/>
        </w:rPr>
        <w:t>，其中柴油发动机动力</w:t>
      </w:r>
      <w:r>
        <w:rPr>
          <w:kern w:val="0"/>
          <w:sz w:val="28"/>
          <w:szCs w:val="28"/>
        </w:rPr>
        <w:t>11.74</w:t>
      </w:r>
      <w:r>
        <w:rPr>
          <w:rFonts w:hAnsi="宋体"/>
          <w:kern w:val="0"/>
          <w:sz w:val="28"/>
          <w:szCs w:val="28"/>
        </w:rPr>
        <w:t>万千瓦，增长</w:t>
      </w:r>
      <w:r>
        <w:rPr>
          <w:kern w:val="0"/>
          <w:sz w:val="28"/>
          <w:szCs w:val="28"/>
        </w:rPr>
        <w:t>4.0%</w:t>
      </w:r>
      <w:r>
        <w:rPr>
          <w:rFonts w:hAnsi="宋体"/>
          <w:kern w:val="0"/>
          <w:sz w:val="28"/>
          <w:szCs w:val="28"/>
        </w:rPr>
        <w:t>。拥有小型拖拉机</w:t>
      </w:r>
      <w:r>
        <w:rPr>
          <w:kern w:val="0"/>
          <w:sz w:val="28"/>
          <w:szCs w:val="28"/>
        </w:rPr>
        <w:t>320</w:t>
      </w:r>
      <w:r>
        <w:rPr>
          <w:rFonts w:hAnsi="宋体"/>
          <w:kern w:val="0"/>
          <w:sz w:val="28"/>
          <w:szCs w:val="28"/>
        </w:rPr>
        <w:t>台，同比增加</w:t>
      </w:r>
      <w:r>
        <w:rPr>
          <w:kern w:val="0"/>
          <w:sz w:val="28"/>
          <w:szCs w:val="28"/>
        </w:rPr>
        <w:t>4</w:t>
      </w:r>
      <w:r>
        <w:rPr>
          <w:rFonts w:hAnsi="宋体"/>
          <w:kern w:val="0"/>
          <w:sz w:val="28"/>
          <w:szCs w:val="28"/>
        </w:rPr>
        <w:t>台；农用排灌电动机</w:t>
      </w:r>
      <w:r>
        <w:rPr>
          <w:kern w:val="0"/>
          <w:sz w:val="28"/>
          <w:szCs w:val="28"/>
        </w:rPr>
        <w:t>511</w:t>
      </w:r>
      <w:r>
        <w:rPr>
          <w:rFonts w:hAnsi="宋体"/>
          <w:kern w:val="0"/>
          <w:sz w:val="28"/>
          <w:szCs w:val="28"/>
        </w:rPr>
        <w:t>台，同比增加</w:t>
      </w:r>
      <w:r>
        <w:rPr>
          <w:kern w:val="0"/>
          <w:sz w:val="28"/>
          <w:szCs w:val="28"/>
        </w:rPr>
        <w:t>66</w:t>
      </w:r>
      <w:r>
        <w:rPr>
          <w:rFonts w:hAnsi="宋体"/>
          <w:kern w:val="0"/>
          <w:sz w:val="28"/>
          <w:szCs w:val="28"/>
        </w:rPr>
        <w:t>台；农用排灌柴油机</w:t>
      </w:r>
      <w:r>
        <w:rPr>
          <w:kern w:val="0"/>
          <w:sz w:val="28"/>
          <w:szCs w:val="28"/>
        </w:rPr>
        <w:t>539</w:t>
      </w:r>
      <w:r>
        <w:rPr>
          <w:rFonts w:hAnsi="宋体"/>
          <w:kern w:val="0"/>
          <w:sz w:val="28"/>
          <w:szCs w:val="28"/>
        </w:rPr>
        <w:t>台，同比增加</w:t>
      </w:r>
      <w:r>
        <w:rPr>
          <w:kern w:val="0"/>
          <w:sz w:val="28"/>
          <w:szCs w:val="28"/>
        </w:rPr>
        <w:t>81</w:t>
      </w:r>
      <w:r>
        <w:rPr>
          <w:rFonts w:hAnsi="宋体"/>
          <w:kern w:val="0"/>
          <w:sz w:val="28"/>
          <w:szCs w:val="28"/>
        </w:rPr>
        <w:t>台；捕捞渔船</w:t>
      </w:r>
      <w:r>
        <w:rPr>
          <w:kern w:val="0"/>
          <w:sz w:val="28"/>
          <w:szCs w:val="28"/>
        </w:rPr>
        <w:t>1746</w:t>
      </w:r>
      <w:r>
        <w:rPr>
          <w:rFonts w:hAnsi="宋体"/>
          <w:kern w:val="0"/>
          <w:sz w:val="28"/>
          <w:szCs w:val="28"/>
        </w:rPr>
        <w:t>艘，同比增加</w:t>
      </w:r>
      <w:r>
        <w:rPr>
          <w:kern w:val="0"/>
          <w:sz w:val="28"/>
          <w:szCs w:val="28"/>
        </w:rPr>
        <w:t>4</w:t>
      </w:r>
      <w:r>
        <w:rPr>
          <w:rFonts w:hAnsi="宋体"/>
          <w:kern w:val="0"/>
          <w:sz w:val="28"/>
          <w:szCs w:val="28"/>
        </w:rPr>
        <w:t>台。农村用电量</w:t>
      </w:r>
      <w:r>
        <w:rPr>
          <w:kern w:val="0"/>
          <w:sz w:val="28"/>
          <w:szCs w:val="28"/>
        </w:rPr>
        <w:t>785</w:t>
      </w:r>
      <w:r>
        <w:rPr>
          <w:rFonts w:hAnsi="宋体"/>
          <w:kern w:val="0"/>
          <w:sz w:val="28"/>
          <w:szCs w:val="28"/>
        </w:rPr>
        <w:t>万千瓦时，增长</w:t>
      </w:r>
      <w:r>
        <w:rPr>
          <w:kern w:val="0"/>
          <w:sz w:val="28"/>
          <w:szCs w:val="28"/>
        </w:rPr>
        <w:t>1.3%</w:t>
      </w:r>
      <w:r>
        <w:rPr>
          <w:rFonts w:hAnsi="宋体"/>
          <w:kern w:val="0"/>
          <w:sz w:val="28"/>
          <w:szCs w:val="28"/>
        </w:rPr>
        <w:t>；全年化肥施用折纯量</w:t>
      </w:r>
      <w:r>
        <w:rPr>
          <w:kern w:val="0"/>
          <w:sz w:val="28"/>
          <w:szCs w:val="28"/>
        </w:rPr>
        <w:t>1250</w:t>
      </w:r>
      <w:r>
        <w:rPr>
          <w:rFonts w:hAnsi="宋体"/>
          <w:kern w:val="0"/>
          <w:sz w:val="28"/>
          <w:szCs w:val="28"/>
        </w:rPr>
        <w:t>吨，增长</w:t>
      </w:r>
      <w:r>
        <w:rPr>
          <w:kern w:val="0"/>
          <w:sz w:val="28"/>
          <w:szCs w:val="28"/>
        </w:rPr>
        <w:t>0.9</w:t>
      </w:r>
      <w:r>
        <w:rPr>
          <w:rFonts w:hAnsi="宋体"/>
          <w:kern w:val="0"/>
          <w:sz w:val="28"/>
          <w:szCs w:val="28"/>
        </w:rPr>
        <w:t>％；农田有效灌溉面积</w:t>
      </w:r>
      <w:r>
        <w:rPr>
          <w:kern w:val="0"/>
          <w:sz w:val="28"/>
          <w:szCs w:val="28"/>
        </w:rPr>
        <w:t>743</w:t>
      </w:r>
      <w:r>
        <w:rPr>
          <w:rFonts w:hAnsi="宋体"/>
          <w:kern w:val="0"/>
          <w:sz w:val="28"/>
          <w:szCs w:val="28"/>
        </w:rPr>
        <w:t>公顷，其中旱涝保收面积</w:t>
      </w:r>
      <w:r>
        <w:rPr>
          <w:kern w:val="0"/>
          <w:sz w:val="28"/>
          <w:szCs w:val="28"/>
        </w:rPr>
        <w:t>524</w:t>
      </w:r>
      <w:r>
        <w:rPr>
          <w:rFonts w:hAnsi="宋体"/>
          <w:kern w:val="0"/>
          <w:sz w:val="28"/>
          <w:szCs w:val="28"/>
        </w:rPr>
        <w:t>公顷。</w:t>
      </w:r>
    </w:p>
    <w:p>
      <w:pPr>
        <w:ind w:firstLine="560" w:firstLineChars="200"/>
        <w:rPr>
          <w:kern w:val="0"/>
          <w:sz w:val="28"/>
          <w:szCs w:val="28"/>
        </w:rPr>
      </w:pPr>
      <w:r>
        <w:rPr>
          <w:rFonts w:hAnsi="宋体"/>
          <w:kern w:val="0"/>
          <w:sz w:val="28"/>
          <w:szCs w:val="28"/>
        </w:rPr>
        <w:t>年末，村通汽车率为</w:t>
      </w:r>
      <w:r>
        <w:rPr>
          <w:kern w:val="0"/>
          <w:sz w:val="28"/>
          <w:szCs w:val="28"/>
        </w:rPr>
        <w:t>100</w:t>
      </w:r>
      <w:r>
        <w:rPr>
          <w:rFonts w:hAnsi="宋体"/>
          <w:kern w:val="0"/>
          <w:sz w:val="28"/>
          <w:szCs w:val="28"/>
        </w:rPr>
        <w:t>％；村通电话率为</w:t>
      </w:r>
      <w:r>
        <w:rPr>
          <w:kern w:val="0"/>
          <w:sz w:val="28"/>
          <w:szCs w:val="28"/>
        </w:rPr>
        <w:t>100%</w:t>
      </w:r>
      <w:r>
        <w:rPr>
          <w:rFonts w:hAnsi="宋体"/>
          <w:kern w:val="0"/>
          <w:sz w:val="28"/>
          <w:szCs w:val="28"/>
        </w:rPr>
        <w:t>；农村改水受益率为</w:t>
      </w:r>
      <w:r>
        <w:rPr>
          <w:kern w:val="0"/>
          <w:sz w:val="28"/>
          <w:szCs w:val="28"/>
        </w:rPr>
        <w:t>100%</w:t>
      </w:r>
      <w:r>
        <w:rPr>
          <w:rFonts w:hAnsi="宋体"/>
          <w:kern w:val="0"/>
          <w:sz w:val="28"/>
          <w:szCs w:val="28"/>
        </w:rPr>
        <w:t>。</w:t>
      </w:r>
    </w:p>
    <w:tbl>
      <w:tblPr>
        <w:tblStyle w:val="7"/>
        <w:tblW w:w="8505" w:type="dxa"/>
        <w:jc w:val="center"/>
        <w:tblInd w:w="0" w:type="dxa"/>
        <w:tblLayout w:type="fixed"/>
        <w:tblCellMar>
          <w:top w:w="0" w:type="dxa"/>
          <w:left w:w="108" w:type="dxa"/>
          <w:bottom w:w="0" w:type="dxa"/>
          <w:right w:w="108" w:type="dxa"/>
        </w:tblCellMar>
      </w:tblPr>
      <w:tblGrid>
        <w:gridCol w:w="4630"/>
        <w:gridCol w:w="1292"/>
        <w:gridCol w:w="1107"/>
        <w:gridCol w:w="1476"/>
      </w:tblGrid>
      <w:tr>
        <w:tblPrEx>
          <w:tblLayout w:type="fixed"/>
          <w:tblCellMar>
            <w:top w:w="0" w:type="dxa"/>
            <w:left w:w="108" w:type="dxa"/>
            <w:bottom w:w="0" w:type="dxa"/>
            <w:right w:w="108" w:type="dxa"/>
          </w:tblCellMar>
        </w:tblPrEx>
        <w:trPr>
          <w:trHeight w:val="465" w:hRule="atLeast"/>
          <w:jc w:val="center"/>
        </w:trPr>
        <w:tc>
          <w:tcPr>
            <w:tcW w:w="8505" w:type="dxa"/>
            <w:gridSpan w:val="4"/>
            <w:tcBorders>
              <w:top w:val="nil"/>
              <w:left w:val="nil"/>
              <w:bottom w:val="single" w:color="auto" w:sz="4" w:space="0"/>
              <w:right w:val="nil"/>
            </w:tcBorders>
            <w:vAlign w:val="center"/>
          </w:tcPr>
          <w:p>
            <w:pPr>
              <w:widowControl/>
              <w:jc w:val="center"/>
              <w:rPr>
                <w:b/>
                <w:bCs/>
                <w:kern w:val="0"/>
                <w:sz w:val="28"/>
                <w:szCs w:val="28"/>
              </w:rPr>
            </w:pPr>
            <w:r>
              <w:rPr>
                <w:rFonts w:hAnsi="宋体"/>
                <w:b/>
                <w:bCs/>
                <w:kern w:val="0"/>
                <w:sz w:val="28"/>
                <w:szCs w:val="28"/>
              </w:rPr>
              <w:t>表</w:t>
            </w:r>
            <w:r>
              <w:rPr>
                <w:b/>
                <w:bCs/>
                <w:kern w:val="0"/>
                <w:sz w:val="28"/>
                <w:szCs w:val="28"/>
              </w:rPr>
              <w:t>1</w:t>
            </w:r>
            <w:r>
              <w:rPr>
                <w:rFonts w:hAnsi="宋体"/>
                <w:b/>
                <w:bCs/>
                <w:kern w:val="0"/>
                <w:sz w:val="28"/>
                <w:szCs w:val="28"/>
              </w:rPr>
              <w:t>　　</w:t>
            </w:r>
            <w:r>
              <w:rPr>
                <w:b/>
                <w:bCs/>
                <w:kern w:val="0"/>
                <w:sz w:val="28"/>
                <w:szCs w:val="28"/>
              </w:rPr>
              <w:t>2015</w:t>
            </w:r>
            <w:r>
              <w:rPr>
                <w:rFonts w:hAnsi="宋体"/>
                <w:b/>
                <w:bCs/>
                <w:kern w:val="0"/>
                <w:sz w:val="28"/>
                <w:szCs w:val="28"/>
              </w:rPr>
              <w:t>年主要农副产品产量</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single" w:color="auto" w:sz="4" w:space="0"/>
              <w:right w:val="nil"/>
            </w:tcBorders>
            <w:vAlign w:val="center"/>
          </w:tcPr>
          <w:p>
            <w:pPr>
              <w:widowControl/>
              <w:snapToGrid w:val="0"/>
              <w:jc w:val="center"/>
              <w:rPr>
                <w:b/>
                <w:kern w:val="0"/>
                <w:sz w:val="28"/>
                <w:szCs w:val="28"/>
              </w:rPr>
            </w:pPr>
            <w:r>
              <w:rPr>
                <w:rFonts w:hAnsi="宋体"/>
                <w:b/>
                <w:kern w:val="0"/>
                <w:sz w:val="28"/>
                <w:szCs w:val="28"/>
              </w:rPr>
              <w:t>产品名称</w:t>
            </w:r>
          </w:p>
        </w:tc>
        <w:tc>
          <w:tcPr>
            <w:tcW w:w="1292" w:type="dxa"/>
            <w:tcBorders>
              <w:top w:val="nil"/>
              <w:left w:val="single" w:color="auto" w:sz="4" w:space="0"/>
              <w:bottom w:val="single" w:color="auto" w:sz="4" w:space="0"/>
              <w:right w:val="single" w:color="auto" w:sz="4" w:space="0"/>
            </w:tcBorders>
            <w:vAlign w:val="center"/>
          </w:tcPr>
          <w:p>
            <w:pPr>
              <w:widowControl/>
              <w:snapToGrid w:val="0"/>
              <w:jc w:val="center"/>
              <w:rPr>
                <w:b/>
                <w:kern w:val="0"/>
                <w:sz w:val="28"/>
                <w:szCs w:val="28"/>
              </w:rPr>
            </w:pPr>
            <w:r>
              <w:rPr>
                <w:rFonts w:hAnsi="宋体"/>
                <w:b/>
                <w:kern w:val="0"/>
                <w:sz w:val="28"/>
                <w:szCs w:val="28"/>
              </w:rPr>
              <w:t>单位</w:t>
            </w:r>
          </w:p>
        </w:tc>
        <w:tc>
          <w:tcPr>
            <w:tcW w:w="1107" w:type="dxa"/>
            <w:tcBorders>
              <w:top w:val="nil"/>
              <w:left w:val="nil"/>
              <w:bottom w:val="single" w:color="auto" w:sz="4" w:space="0"/>
              <w:right w:val="single" w:color="auto" w:sz="4" w:space="0"/>
            </w:tcBorders>
            <w:vAlign w:val="center"/>
          </w:tcPr>
          <w:p>
            <w:pPr>
              <w:widowControl/>
              <w:snapToGrid w:val="0"/>
              <w:jc w:val="center"/>
              <w:rPr>
                <w:b/>
                <w:kern w:val="0"/>
                <w:sz w:val="28"/>
                <w:szCs w:val="28"/>
              </w:rPr>
            </w:pPr>
            <w:r>
              <w:rPr>
                <w:rFonts w:hAnsi="宋体"/>
                <w:b/>
                <w:kern w:val="0"/>
                <w:sz w:val="28"/>
                <w:szCs w:val="28"/>
              </w:rPr>
              <w:t>产量</w:t>
            </w:r>
          </w:p>
        </w:tc>
        <w:tc>
          <w:tcPr>
            <w:tcW w:w="1476" w:type="dxa"/>
            <w:tcBorders>
              <w:top w:val="nil"/>
              <w:left w:val="nil"/>
              <w:bottom w:val="single" w:color="auto" w:sz="4" w:space="0"/>
              <w:right w:val="nil"/>
            </w:tcBorders>
            <w:vAlign w:val="center"/>
          </w:tcPr>
          <w:p>
            <w:pPr>
              <w:widowControl/>
              <w:snapToGrid w:val="0"/>
              <w:jc w:val="center"/>
              <w:rPr>
                <w:b/>
                <w:kern w:val="0"/>
                <w:sz w:val="28"/>
                <w:szCs w:val="28"/>
              </w:rPr>
            </w:pPr>
            <w:r>
              <w:rPr>
                <w:rFonts w:hAnsi="宋体"/>
                <w:b/>
                <w:kern w:val="0"/>
                <w:sz w:val="28"/>
                <w:szCs w:val="28"/>
              </w:rPr>
              <w:t>增长</w:t>
            </w:r>
            <w:r>
              <w:rPr>
                <w:b/>
                <w:kern w:val="0"/>
                <w:sz w:val="28"/>
                <w:szCs w:val="28"/>
              </w:rPr>
              <w:t>%</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粮食</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18546</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-0.31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kern w:val="0"/>
                <w:sz w:val="28"/>
                <w:szCs w:val="28"/>
              </w:rPr>
              <w:t xml:space="preserve">  </w:t>
            </w:r>
            <w:r>
              <w:rPr>
                <w:rFonts w:hAnsi="宋体"/>
                <w:kern w:val="0"/>
                <w:sz w:val="28"/>
                <w:szCs w:val="28"/>
              </w:rPr>
              <w:t>其中：稻谷</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11753</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-0.41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rFonts w:hint="eastAsia"/>
                <w:kern w:val="0"/>
                <w:sz w:val="28"/>
                <w:szCs w:val="28"/>
              </w:rPr>
            </w:pPr>
            <w:r>
              <w:rPr>
                <w:kern w:val="0"/>
                <w:sz w:val="28"/>
                <w:szCs w:val="28"/>
              </w:rPr>
              <w:t xml:space="preserve">       </w:t>
            </w:r>
            <w:r>
              <w:rPr>
                <w:rFonts w:hint="eastAsia"/>
                <w:kern w:val="0"/>
                <w:sz w:val="28"/>
                <w:szCs w:val="28"/>
              </w:rPr>
              <w:t xml:space="preserve"> </w:t>
            </w:r>
            <w:r>
              <w:rPr>
                <w:rFonts w:hAnsi="宋体"/>
                <w:kern w:val="0"/>
                <w:sz w:val="28"/>
                <w:szCs w:val="28"/>
              </w:rPr>
              <w:t>薯类</w:t>
            </w:r>
            <w:r>
              <w:rPr>
                <w:rFonts w:hint="eastAsia" w:hAnsi="宋体"/>
                <w:kern w:val="0"/>
                <w:sz w:val="28"/>
                <w:szCs w:val="28"/>
              </w:rPr>
              <w:t>（折粮）</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rFonts w:hint="eastAsia"/>
                <w:sz w:val="28"/>
                <w:szCs w:val="28"/>
              </w:rPr>
            </w:pPr>
            <w:r>
              <w:rPr>
                <w:rFonts w:hint="eastAsia"/>
                <w:sz w:val="28"/>
                <w:szCs w:val="28"/>
              </w:rPr>
              <w:t>2269</w:t>
            </w:r>
          </w:p>
        </w:tc>
        <w:tc>
          <w:tcPr>
            <w:tcW w:w="1476" w:type="dxa"/>
            <w:tcBorders>
              <w:top w:val="nil"/>
              <w:left w:val="nil"/>
              <w:bottom w:val="nil"/>
              <w:right w:val="nil"/>
            </w:tcBorders>
            <w:vAlign w:val="center"/>
          </w:tcPr>
          <w:p>
            <w:pPr>
              <w:snapToGrid w:val="0"/>
              <w:jc w:val="right"/>
              <w:rPr>
                <w:sz w:val="28"/>
                <w:szCs w:val="28"/>
              </w:rPr>
            </w:pPr>
            <w:r>
              <w:rPr>
                <w:rFonts w:hint="eastAsia"/>
                <w:sz w:val="28"/>
                <w:szCs w:val="28"/>
              </w:rPr>
              <w:t>持平</w:t>
            </w:r>
            <w:r>
              <w:rPr>
                <w:sz w:val="28"/>
                <w:szCs w:val="28"/>
              </w:rPr>
              <w:t xml:space="preserve">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油料作物</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1429</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6.40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kern w:val="0"/>
                <w:sz w:val="28"/>
                <w:szCs w:val="28"/>
              </w:rPr>
              <w:t xml:space="preserve">  </w:t>
            </w:r>
            <w:r>
              <w:rPr>
                <w:rFonts w:hAnsi="宋体"/>
                <w:kern w:val="0"/>
                <w:sz w:val="28"/>
                <w:szCs w:val="28"/>
              </w:rPr>
              <w:t>其中</w:t>
            </w:r>
            <w:r>
              <w:rPr>
                <w:kern w:val="0"/>
                <w:sz w:val="28"/>
                <w:szCs w:val="28"/>
              </w:rPr>
              <w:t>：</w:t>
            </w:r>
            <w:r>
              <w:rPr>
                <w:rFonts w:hAnsi="宋体"/>
                <w:kern w:val="0"/>
                <w:sz w:val="28"/>
                <w:szCs w:val="28"/>
              </w:rPr>
              <w:t>花生</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1429</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6.40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蔬菜</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rFonts w:hint="eastAsia"/>
                <w:sz w:val="28"/>
                <w:szCs w:val="28"/>
              </w:rPr>
            </w:pPr>
            <w:r>
              <w:rPr>
                <w:rFonts w:hint="eastAsia"/>
                <w:sz w:val="28"/>
                <w:szCs w:val="28"/>
              </w:rPr>
              <w:t>19586</w:t>
            </w:r>
          </w:p>
        </w:tc>
        <w:tc>
          <w:tcPr>
            <w:tcW w:w="1476" w:type="dxa"/>
            <w:tcBorders>
              <w:top w:val="nil"/>
              <w:left w:val="nil"/>
              <w:bottom w:val="nil"/>
              <w:right w:val="nil"/>
            </w:tcBorders>
            <w:vAlign w:val="center"/>
          </w:tcPr>
          <w:p>
            <w:pPr>
              <w:snapToGrid w:val="0"/>
              <w:jc w:val="right"/>
              <w:rPr>
                <w:rFonts w:hint="eastAsia"/>
                <w:sz w:val="28"/>
                <w:szCs w:val="28"/>
              </w:rPr>
            </w:pPr>
            <w:r>
              <w:rPr>
                <w:rFonts w:hint="eastAsia" w:hAnsi="宋体"/>
                <w:sz w:val="28"/>
                <w:szCs w:val="28"/>
              </w:rPr>
              <w:t>6.72</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水果</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1502</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5.26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肉类总产量</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2292</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4.85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kern w:val="0"/>
                <w:sz w:val="28"/>
                <w:szCs w:val="28"/>
              </w:rPr>
              <w:t xml:space="preserve">  </w:t>
            </w:r>
            <w:r>
              <w:rPr>
                <w:rFonts w:hAnsi="宋体"/>
                <w:kern w:val="0"/>
                <w:sz w:val="28"/>
                <w:szCs w:val="28"/>
              </w:rPr>
              <w:t>其中：猪肉</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791</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3.94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kern w:val="0"/>
                <w:sz w:val="28"/>
                <w:szCs w:val="28"/>
              </w:rPr>
              <w:t xml:space="preserve">       </w:t>
            </w:r>
            <w:r>
              <w:rPr>
                <w:rFonts w:hint="eastAsia"/>
                <w:kern w:val="0"/>
                <w:sz w:val="28"/>
                <w:szCs w:val="28"/>
              </w:rPr>
              <w:t xml:space="preserve"> </w:t>
            </w:r>
            <w:r>
              <w:rPr>
                <w:rFonts w:hAnsi="宋体"/>
                <w:kern w:val="0"/>
                <w:sz w:val="28"/>
                <w:szCs w:val="28"/>
              </w:rPr>
              <w:t>禽肉</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1318</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5.27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nil"/>
              <w:right w:val="single" w:color="auto" w:sz="4" w:space="0"/>
            </w:tcBorders>
            <w:vAlign w:val="center"/>
          </w:tcPr>
          <w:p>
            <w:pPr>
              <w:widowControl/>
              <w:snapToGrid w:val="0"/>
              <w:jc w:val="left"/>
              <w:rPr>
                <w:kern w:val="0"/>
                <w:sz w:val="28"/>
                <w:szCs w:val="28"/>
              </w:rPr>
            </w:pPr>
            <w:r>
              <w:rPr>
                <w:rFonts w:hAnsi="宋体"/>
                <w:kern w:val="0"/>
                <w:sz w:val="28"/>
                <w:szCs w:val="28"/>
              </w:rPr>
              <w:t>水产品总产量</w:t>
            </w:r>
          </w:p>
        </w:tc>
        <w:tc>
          <w:tcPr>
            <w:tcW w:w="1292" w:type="dxa"/>
            <w:tcBorders>
              <w:top w:val="nil"/>
              <w:left w:val="nil"/>
              <w:bottom w:val="nil"/>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nil"/>
              <w:right w:val="single" w:color="auto" w:sz="4" w:space="0"/>
            </w:tcBorders>
            <w:vAlign w:val="center"/>
          </w:tcPr>
          <w:p>
            <w:pPr>
              <w:snapToGrid w:val="0"/>
              <w:jc w:val="right"/>
              <w:rPr>
                <w:sz w:val="28"/>
                <w:szCs w:val="28"/>
              </w:rPr>
            </w:pPr>
            <w:r>
              <w:rPr>
                <w:sz w:val="28"/>
                <w:szCs w:val="28"/>
              </w:rPr>
              <w:t>202410</w:t>
            </w:r>
          </w:p>
        </w:tc>
        <w:tc>
          <w:tcPr>
            <w:tcW w:w="1476" w:type="dxa"/>
            <w:tcBorders>
              <w:top w:val="nil"/>
              <w:left w:val="nil"/>
              <w:bottom w:val="nil"/>
              <w:right w:val="nil"/>
            </w:tcBorders>
            <w:vAlign w:val="center"/>
          </w:tcPr>
          <w:p>
            <w:pPr>
              <w:snapToGrid w:val="0"/>
              <w:jc w:val="right"/>
              <w:rPr>
                <w:sz w:val="28"/>
                <w:szCs w:val="28"/>
              </w:rPr>
            </w:pPr>
            <w:r>
              <w:rPr>
                <w:sz w:val="28"/>
                <w:szCs w:val="28"/>
              </w:rPr>
              <w:t xml:space="preserve">2.40 </w:t>
            </w:r>
          </w:p>
        </w:tc>
      </w:tr>
      <w:tr>
        <w:tblPrEx>
          <w:tblLayout w:type="fixed"/>
          <w:tblCellMar>
            <w:top w:w="0" w:type="dxa"/>
            <w:left w:w="108" w:type="dxa"/>
            <w:bottom w:w="0" w:type="dxa"/>
            <w:right w:w="108" w:type="dxa"/>
          </w:tblCellMar>
        </w:tblPrEx>
        <w:trPr>
          <w:trHeight w:val="482" w:hRule="atLeast"/>
          <w:jc w:val="center"/>
        </w:trPr>
        <w:tc>
          <w:tcPr>
            <w:tcW w:w="4630" w:type="dxa"/>
            <w:tcBorders>
              <w:top w:val="nil"/>
              <w:left w:val="nil"/>
              <w:bottom w:val="single" w:color="auto" w:sz="4" w:space="0"/>
              <w:right w:val="single" w:color="auto" w:sz="4" w:space="0"/>
            </w:tcBorders>
            <w:vAlign w:val="center"/>
          </w:tcPr>
          <w:p>
            <w:pPr>
              <w:widowControl/>
              <w:snapToGrid w:val="0"/>
              <w:jc w:val="left"/>
              <w:rPr>
                <w:kern w:val="0"/>
                <w:sz w:val="28"/>
                <w:szCs w:val="28"/>
              </w:rPr>
            </w:pPr>
            <w:r>
              <w:rPr>
                <w:kern w:val="0"/>
                <w:sz w:val="28"/>
                <w:szCs w:val="28"/>
              </w:rPr>
              <w:t xml:space="preserve">  </w:t>
            </w:r>
            <w:r>
              <w:rPr>
                <w:rFonts w:hAnsi="宋体"/>
                <w:kern w:val="0"/>
                <w:sz w:val="28"/>
                <w:szCs w:val="28"/>
              </w:rPr>
              <w:t>其中：海水产品产量</w:t>
            </w:r>
          </w:p>
        </w:tc>
        <w:tc>
          <w:tcPr>
            <w:tcW w:w="1292" w:type="dxa"/>
            <w:tcBorders>
              <w:top w:val="nil"/>
              <w:left w:val="nil"/>
              <w:bottom w:val="single" w:color="auto" w:sz="4" w:space="0"/>
              <w:right w:val="nil"/>
            </w:tcBorders>
            <w:vAlign w:val="center"/>
          </w:tcPr>
          <w:p>
            <w:pPr>
              <w:widowControl/>
              <w:snapToGrid w:val="0"/>
              <w:jc w:val="center"/>
              <w:rPr>
                <w:kern w:val="0"/>
                <w:sz w:val="28"/>
                <w:szCs w:val="28"/>
              </w:rPr>
            </w:pPr>
            <w:r>
              <w:rPr>
                <w:rFonts w:hAnsi="宋体"/>
                <w:kern w:val="0"/>
                <w:sz w:val="28"/>
                <w:szCs w:val="28"/>
              </w:rPr>
              <w:t>吨</w:t>
            </w:r>
          </w:p>
        </w:tc>
        <w:tc>
          <w:tcPr>
            <w:tcW w:w="1107" w:type="dxa"/>
            <w:tcBorders>
              <w:top w:val="nil"/>
              <w:left w:val="single" w:color="auto" w:sz="4" w:space="0"/>
              <w:bottom w:val="single" w:color="auto" w:sz="4" w:space="0"/>
              <w:right w:val="single" w:color="auto" w:sz="4" w:space="0"/>
            </w:tcBorders>
            <w:vAlign w:val="center"/>
          </w:tcPr>
          <w:p>
            <w:pPr>
              <w:snapToGrid w:val="0"/>
              <w:jc w:val="right"/>
              <w:rPr>
                <w:sz w:val="28"/>
                <w:szCs w:val="28"/>
              </w:rPr>
            </w:pPr>
            <w:r>
              <w:rPr>
                <w:sz w:val="28"/>
                <w:szCs w:val="28"/>
              </w:rPr>
              <w:t>198457</w:t>
            </w:r>
          </w:p>
        </w:tc>
        <w:tc>
          <w:tcPr>
            <w:tcW w:w="1476" w:type="dxa"/>
            <w:tcBorders>
              <w:top w:val="nil"/>
              <w:left w:val="nil"/>
              <w:bottom w:val="single" w:color="auto" w:sz="4" w:space="0"/>
              <w:right w:val="nil"/>
            </w:tcBorders>
            <w:vAlign w:val="center"/>
          </w:tcPr>
          <w:p>
            <w:pPr>
              <w:snapToGrid w:val="0"/>
              <w:jc w:val="right"/>
              <w:rPr>
                <w:sz w:val="28"/>
                <w:szCs w:val="28"/>
              </w:rPr>
            </w:pPr>
            <w:r>
              <w:rPr>
                <w:sz w:val="28"/>
                <w:szCs w:val="28"/>
              </w:rPr>
              <w:t xml:space="preserve">3.03 </w:t>
            </w:r>
          </w:p>
        </w:tc>
      </w:tr>
    </w:tbl>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三、工业</w:t>
      </w:r>
    </w:p>
    <w:p>
      <w:pPr>
        <w:widowControl/>
        <w:ind w:firstLine="560"/>
        <w:rPr>
          <w:color w:val="000000"/>
          <w:sz w:val="28"/>
          <w:szCs w:val="28"/>
        </w:rPr>
      </w:pPr>
      <w:r>
        <w:rPr>
          <w:rFonts w:hAnsi="宋体"/>
          <w:color w:val="000000"/>
          <w:sz w:val="28"/>
          <w:szCs w:val="28"/>
        </w:rPr>
        <w:t>全年全区工业经济负重前行，全年规模以上工业产值完成</w:t>
      </w:r>
      <w:r>
        <w:rPr>
          <w:color w:val="000000"/>
          <w:sz w:val="28"/>
          <w:szCs w:val="28"/>
        </w:rPr>
        <w:t>929.48</w:t>
      </w:r>
      <w:r>
        <w:rPr>
          <w:rFonts w:hAnsi="宋体"/>
          <w:color w:val="000000"/>
          <w:sz w:val="28"/>
          <w:szCs w:val="28"/>
        </w:rPr>
        <w:t>亿元，增长</w:t>
      </w:r>
      <w:r>
        <w:rPr>
          <w:color w:val="000000"/>
          <w:sz w:val="28"/>
          <w:szCs w:val="28"/>
        </w:rPr>
        <w:t>17.6%</w:t>
      </w:r>
      <w:r>
        <w:rPr>
          <w:rFonts w:hAnsi="宋体"/>
          <w:color w:val="000000"/>
          <w:sz w:val="28"/>
          <w:szCs w:val="28"/>
        </w:rPr>
        <w:t>，规模以上工业增加值完成</w:t>
      </w:r>
      <w:r>
        <w:rPr>
          <w:color w:val="000000"/>
          <w:sz w:val="28"/>
          <w:szCs w:val="28"/>
        </w:rPr>
        <w:t>208.32</w:t>
      </w:r>
      <w:r>
        <w:rPr>
          <w:rFonts w:hAnsi="宋体"/>
          <w:color w:val="000000"/>
          <w:sz w:val="28"/>
          <w:szCs w:val="28"/>
        </w:rPr>
        <w:t>亿元，增长</w:t>
      </w:r>
      <w:r>
        <w:rPr>
          <w:color w:val="000000"/>
          <w:sz w:val="28"/>
          <w:szCs w:val="28"/>
        </w:rPr>
        <w:t>17.1%</w:t>
      </w:r>
      <w:r>
        <w:rPr>
          <w:rFonts w:hAnsi="宋体"/>
          <w:color w:val="000000"/>
          <w:sz w:val="28"/>
          <w:szCs w:val="28"/>
        </w:rPr>
        <w:t>，对</w:t>
      </w:r>
      <w:r>
        <w:rPr>
          <w:color w:val="000000"/>
          <w:sz w:val="28"/>
          <w:szCs w:val="28"/>
        </w:rPr>
        <w:t>GDP</w:t>
      </w:r>
      <w:r>
        <w:rPr>
          <w:rFonts w:hAnsi="宋体"/>
          <w:color w:val="000000"/>
          <w:sz w:val="28"/>
          <w:szCs w:val="28"/>
        </w:rPr>
        <w:t>贡献率保持在</w:t>
      </w:r>
      <w:r>
        <w:rPr>
          <w:color w:val="000000"/>
          <w:sz w:val="28"/>
          <w:szCs w:val="28"/>
        </w:rPr>
        <w:t>78.2%</w:t>
      </w:r>
      <w:r>
        <w:rPr>
          <w:rFonts w:hAnsi="宋体"/>
          <w:color w:val="000000"/>
          <w:sz w:val="28"/>
          <w:szCs w:val="28"/>
        </w:rPr>
        <w:t>，拉动</w:t>
      </w:r>
      <w:r>
        <w:rPr>
          <w:color w:val="000000"/>
          <w:sz w:val="28"/>
          <w:szCs w:val="28"/>
        </w:rPr>
        <w:t>GDP</w:t>
      </w:r>
      <w:r>
        <w:rPr>
          <w:rFonts w:hAnsi="宋体"/>
          <w:color w:val="000000"/>
          <w:sz w:val="28"/>
          <w:szCs w:val="28"/>
        </w:rPr>
        <w:t>增长</w:t>
      </w:r>
      <w:r>
        <w:rPr>
          <w:color w:val="000000"/>
          <w:sz w:val="28"/>
          <w:szCs w:val="28"/>
        </w:rPr>
        <w:t>10.1%</w:t>
      </w:r>
      <w:r>
        <w:rPr>
          <w:rFonts w:hAnsi="宋体"/>
          <w:color w:val="000000"/>
          <w:sz w:val="28"/>
          <w:szCs w:val="28"/>
        </w:rPr>
        <w:t>。</w:t>
      </w:r>
    </w:p>
    <w:p>
      <w:pPr>
        <w:jc w:val="center"/>
        <w:rPr>
          <w:sz w:val="28"/>
          <w:szCs w:val="28"/>
        </w:rPr>
      </w:pPr>
      <w:r>
        <w:drawing>
          <wp:inline distT="0" distB="0" distL="0" distR="0">
            <wp:extent cx="5130165" cy="273113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l="4207" t="2298" r="2289" b="5399"/>
                    <a:stretch>
                      <a:fillRect/>
                    </a:stretch>
                  </pic:blipFill>
                  <pic:spPr>
                    <a:xfrm>
                      <a:off x="0" y="0"/>
                      <a:ext cx="5130165" cy="2731135"/>
                    </a:xfrm>
                    <a:prstGeom prst="rect">
                      <a:avLst/>
                    </a:prstGeom>
                    <a:noFill/>
                    <a:ln w="9525">
                      <a:noFill/>
                      <a:miter lim="800000"/>
                      <a:headEnd/>
                      <a:tailEnd/>
                    </a:ln>
                  </pic:spPr>
                </pic:pic>
              </a:graphicData>
            </a:graphic>
          </wp:inline>
        </w:drawing>
      </w:r>
    </w:p>
    <w:p>
      <w:pPr>
        <w:widowControl/>
        <w:ind w:firstLine="560"/>
        <w:rPr>
          <w:kern w:val="0"/>
          <w:sz w:val="28"/>
          <w:szCs w:val="28"/>
        </w:rPr>
      </w:pPr>
      <w:r>
        <w:rPr>
          <w:rFonts w:hAnsi="宋体"/>
          <w:kern w:val="0"/>
          <w:sz w:val="28"/>
          <w:szCs w:val="28"/>
        </w:rPr>
        <w:t>规模以上经济运行特点：</w:t>
      </w:r>
    </w:p>
    <w:p>
      <w:pPr>
        <w:widowControl/>
        <w:ind w:firstLine="560"/>
        <w:rPr>
          <w:color w:val="000000"/>
          <w:sz w:val="28"/>
          <w:szCs w:val="28"/>
        </w:rPr>
      </w:pPr>
      <w:r>
        <w:rPr>
          <w:rFonts w:hAnsi="宋体"/>
          <w:b/>
          <w:color w:val="000000"/>
          <w:sz w:val="28"/>
          <w:szCs w:val="28"/>
        </w:rPr>
        <w:t>（</w:t>
      </w:r>
      <w:r>
        <w:rPr>
          <w:b/>
          <w:color w:val="000000"/>
          <w:sz w:val="28"/>
          <w:szCs w:val="28"/>
        </w:rPr>
        <w:t>1</w:t>
      </w:r>
      <w:r>
        <w:rPr>
          <w:rFonts w:hAnsi="宋体"/>
          <w:b/>
          <w:color w:val="000000"/>
          <w:sz w:val="28"/>
          <w:szCs w:val="28"/>
        </w:rPr>
        <w:t>）重工业仍是拉动工业增长的主动力。</w:t>
      </w:r>
      <w:r>
        <w:rPr>
          <w:rFonts w:hAnsi="宋体"/>
          <w:color w:val="000000"/>
          <w:sz w:val="28"/>
          <w:szCs w:val="28"/>
        </w:rPr>
        <w:t>重工业增加值同比增长</w:t>
      </w:r>
      <w:r>
        <w:rPr>
          <w:color w:val="000000"/>
          <w:sz w:val="28"/>
          <w:szCs w:val="28"/>
        </w:rPr>
        <w:t>21.6%</w:t>
      </w:r>
      <w:r>
        <w:rPr>
          <w:rFonts w:hAnsi="宋体"/>
          <w:color w:val="000000"/>
          <w:sz w:val="28"/>
          <w:szCs w:val="28"/>
        </w:rPr>
        <w:t>，高于轻工业</w:t>
      </w:r>
      <w:r>
        <w:rPr>
          <w:color w:val="000000"/>
          <w:sz w:val="28"/>
          <w:szCs w:val="28"/>
        </w:rPr>
        <w:t>14.1</w:t>
      </w:r>
      <w:r>
        <w:rPr>
          <w:rFonts w:hAnsi="宋体"/>
          <w:color w:val="000000"/>
          <w:sz w:val="28"/>
          <w:szCs w:val="28"/>
        </w:rPr>
        <w:t>个百分点</w:t>
      </w:r>
      <w:r>
        <w:rPr>
          <w:color w:val="000000"/>
          <w:sz w:val="28"/>
          <w:szCs w:val="28"/>
        </w:rPr>
        <w:t>，</w:t>
      </w:r>
      <w:r>
        <w:rPr>
          <w:rFonts w:hAnsi="宋体"/>
          <w:color w:val="000000"/>
          <w:sz w:val="28"/>
          <w:szCs w:val="28"/>
        </w:rPr>
        <w:t>拉动规上工业增加值增长</w:t>
      </w:r>
      <w:r>
        <w:rPr>
          <w:color w:val="000000"/>
          <w:sz w:val="28"/>
          <w:szCs w:val="28"/>
        </w:rPr>
        <w:t>14.8</w:t>
      </w:r>
      <w:r>
        <w:rPr>
          <w:rFonts w:hAnsi="宋体"/>
          <w:color w:val="000000"/>
          <w:sz w:val="28"/>
          <w:szCs w:val="28"/>
        </w:rPr>
        <w:t>个百分点，对规上工业增加值增长贡献率达</w:t>
      </w:r>
      <w:r>
        <w:rPr>
          <w:color w:val="000000"/>
          <w:sz w:val="28"/>
          <w:szCs w:val="28"/>
        </w:rPr>
        <w:t>86.4%</w:t>
      </w:r>
      <w:r>
        <w:rPr>
          <w:rFonts w:hAnsi="宋体"/>
          <w:color w:val="000000"/>
          <w:sz w:val="28"/>
          <w:szCs w:val="28"/>
        </w:rPr>
        <w:t>。</w:t>
      </w:r>
    </w:p>
    <w:p>
      <w:pPr>
        <w:widowControl/>
        <w:ind w:firstLine="560"/>
        <w:rPr>
          <w:color w:val="000000"/>
          <w:sz w:val="28"/>
          <w:szCs w:val="28"/>
        </w:rPr>
      </w:pPr>
      <w:r>
        <w:rPr>
          <w:rFonts w:hAnsi="宋体"/>
          <w:b/>
          <w:color w:val="000000"/>
          <w:sz w:val="28"/>
          <w:szCs w:val="28"/>
        </w:rPr>
        <w:t>（</w:t>
      </w:r>
      <w:r>
        <w:rPr>
          <w:b/>
          <w:color w:val="000000"/>
          <w:sz w:val="28"/>
          <w:szCs w:val="28"/>
        </w:rPr>
        <w:t>2</w:t>
      </w:r>
      <w:r>
        <w:rPr>
          <w:rFonts w:hAnsi="宋体"/>
          <w:b/>
          <w:color w:val="000000"/>
          <w:sz w:val="28"/>
          <w:szCs w:val="28"/>
        </w:rPr>
        <w:t>）非公有制工业总量超六成。</w:t>
      </w:r>
      <w:r>
        <w:rPr>
          <w:rFonts w:hAnsi="宋体"/>
          <w:color w:val="000000"/>
          <w:sz w:val="28"/>
          <w:szCs w:val="28"/>
        </w:rPr>
        <w:t>非公有制工业实现增加值同比增长</w:t>
      </w:r>
      <w:r>
        <w:rPr>
          <w:color w:val="000000"/>
          <w:sz w:val="28"/>
          <w:szCs w:val="28"/>
        </w:rPr>
        <w:t>19.2%</w:t>
      </w:r>
      <w:r>
        <w:rPr>
          <w:rFonts w:hAnsi="宋体"/>
          <w:color w:val="000000"/>
          <w:sz w:val="28"/>
          <w:szCs w:val="28"/>
        </w:rPr>
        <w:t>，高于全区平均水平</w:t>
      </w:r>
      <w:r>
        <w:rPr>
          <w:color w:val="000000"/>
          <w:sz w:val="28"/>
          <w:szCs w:val="28"/>
        </w:rPr>
        <w:t>2.1</w:t>
      </w:r>
      <w:r>
        <w:rPr>
          <w:rFonts w:hAnsi="宋体"/>
          <w:color w:val="000000"/>
          <w:sz w:val="28"/>
          <w:szCs w:val="28"/>
        </w:rPr>
        <w:t>个百分点，拉动规上工业增加值增长</w:t>
      </w:r>
      <w:r>
        <w:rPr>
          <w:color w:val="000000"/>
          <w:sz w:val="28"/>
          <w:szCs w:val="28"/>
        </w:rPr>
        <w:t>12.6</w:t>
      </w:r>
      <w:r>
        <w:rPr>
          <w:rFonts w:hAnsi="宋体"/>
          <w:color w:val="000000"/>
          <w:sz w:val="28"/>
          <w:szCs w:val="28"/>
        </w:rPr>
        <w:t>个百分点，对规上工业增加值增长的贡献率达到</w:t>
      </w:r>
      <w:r>
        <w:rPr>
          <w:color w:val="000000"/>
          <w:sz w:val="28"/>
          <w:szCs w:val="28"/>
        </w:rPr>
        <w:t>73.6%，</w:t>
      </w:r>
      <w:r>
        <w:rPr>
          <w:rFonts w:hAnsi="宋体"/>
          <w:color w:val="000000"/>
          <w:sz w:val="28"/>
          <w:szCs w:val="28"/>
        </w:rPr>
        <w:t>非公有制工业增加值占规上工业增加值比重超六成，达</w:t>
      </w:r>
      <w:r>
        <w:rPr>
          <w:color w:val="000000"/>
          <w:sz w:val="28"/>
          <w:szCs w:val="28"/>
        </w:rPr>
        <w:t>65.6%</w:t>
      </w:r>
      <w:r>
        <w:rPr>
          <w:rFonts w:hAnsi="宋体"/>
          <w:color w:val="000000"/>
          <w:sz w:val="28"/>
          <w:szCs w:val="28"/>
        </w:rPr>
        <w:t>。</w:t>
      </w:r>
    </w:p>
    <w:p>
      <w:pPr>
        <w:widowControl/>
        <w:ind w:firstLine="560"/>
        <w:rPr>
          <w:color w:val="000000"/>
          <w:sz w:val="28"/>
          <w:szCs w:val="28"/>
        </w:rPr>
      </w:pPr>
      <w:r>
        <w:rPr>
          <w:rFonts w:hAnsi="宋体"/>
          <w:b/>
          <w:color w:val="000000"/>
          <w:sz w:val="28"/>
          <w:szCs w:val="28"/>
        </w:rPr>
        <w:t>（</w:t>
      </w:r>
      <w:r>
        <w:rPr>
          <w:b/>
          <w:color w:val="000000"/>
          <w:sz w:val="28"/>
          <w:szCs w:val="28"/>
        </w:rPr>
        <w:t>3</w:t>
      </w:r>
      <w:r>
        <w:rPr>
          <w:rFonts w:hAnsi="宋体"/>
          <w:b/>
          <w:color w:val="000000"/>
          <w:sz w:val="28"/>
          <w:szCs w:val="28"/>
        </w:rPr>
        <w:t>）农副食品、黑色、有色金属等传统行业对工业增长贡献保持领先。</w:t>
      </w:r>
      <w:r>
        <w:rPr>
          <w:rFonts w:hAnsi="宋体"/>
          <w:color w:val="000000"/>
          <w:sz w:val="28"/>
          <w:szCs w:val="28"/>
        </w:rPr>
        <w:t>全区</w:t>
      </w:r>
      <w:r>
        <w:rPr>
          <w:color w:val="000000"/>
          <w:sz w:val="28"/>
          <w:szCs w:val="28"/>
        </w:rPr>
        <w:t>19</w:t>
      </w:r>
      <w:r>
        <w:rPr>
          <w:rFonts w:hAnsi="宋体"/>
          <w:color w:val="000000"/>
          <w:sz w:val="28"/>
          <w:szCs w:val="28"/>
        </w:rPr>
        <w:t>个工业中类行业中，有</w:t>
      </w:r>
      <w:r>
        <w:rPr>
          <w:color w:val="000000"/>
          <w:sz w:val="28"/>
          <w:szCs w:val="28"/>
        </w:rPr>
        <w:t>10</w:t>
      </w:r>
      <w:r>
        <w:rPr>
          <w:rFonts w:hAnsi="宋体"/>
          <w:color w:val="000000"/>
          <w:sz w:val="28"/>
          <w:szCs w:val="28"/>
        </w:rPr>
        <w:t>个行业增加值同比实现增长，增长面达</w:t>
      </w:r>
      <w:r>
        <w:rPr>
          <w:color w:val="000000"/>
          <w:sz w:val="28"/>
          <w:szCs w:val="28"/>
        </w:rPr>
        <w:t>52.6</w:t>
      </w:r>
      <w:r>
        <w:rPr>
          <w:rFonts w:hAnsi="宋体"/>
          <w:color w:val="000000"/>
          <w:sz w:val="28"/>
          <w:szCs w:val="28"/>
        </w:rPr>
        <w:t>％。增加值总量前三的行业为农副食品加工业、黑色金属冶炼和压延加工业、有色金属冶炼和压延加工业，这三行业实现增加值占全区规上工业增加值</w:t>
      </w:r>
      <w:r>
        <w:rPr>
          <w:color w:val="000000"/>
          <w:sz w:val="28"/>
          <w:szCs w:val="28"/>
        </w:rPr>
        <w:t>75.9%</w:t>
      </w:r>
      <w:r>
        <w:rPr>
          <w:rFonts w:hAnsi="宋体"/>
          <w:color w:val="000000"/>
          <w:sz w:val="28"/>
          <w:szCs w:val="28"/>
        </w:rPr>
        <w:t>，对规上工业增加值增长贡献率达</w:t>
      </w:r>
      <w:r>
        <w:rPr>
          <w:color w:val="000000"/>
          <w:sz w:val="28"/>
          <w:szCs w:val="28"/>
        </w:rPr>
        <w:t>96.9%</w:t>
      </w:r>
      <w:r>
        <w:rPr>
          <w:rFonts w:hAnsi="宋体"/>
          <w:color w:val="000000"/>
          <w:sz w:val="28"/>
          <w:szCs w:val="28"/>
        </w:rPr>
        <w:t>，拉动规上工业增长</w:t>
      </w:r>
      <w:r>
        <w:rPr>
          <w:color w:val="000000"/>
          <w:sz w:val="28"/>
          <w:szCs w:val="28"/>
        </w:rPr>
        <w:t>16.6</w:t>
      </w:r>
      <w:r>
        <w:rPr>
          <w:rFonts w:hAnsi="宋体"/>
          <w:color w:val="000000"/>
          <w:sz w:val="28"/>
          <w:szCs w:val="28"/>
        </w:rPr>
        <w:t>个百分点。其中，有色金属冶炼和压延加工业贡献最大，对规上工业增加值增长贡献率达</w:t>
      </w:r>
      <w:r>
        <w:rPr>
          <w:color w:val="000000"/>
          <w:sz w:val="28"/>
          <w:szCs w:val="28"/>
        </w:rPr>
        <w:t>54.3%</w:t>
      </w:r>
      <w:r>
        <w:rPr>
          <w:rFonts w:hAnsi="宋体"/>
          <w:color w:val="000000"/>
          <w:sz w:val="28"/>
          <w:szCs w:val="28"/>
        </w:rPr>
        <w:t>。</w:t>
      </w:r>
    </w:p>
    <w:p>
      <w:pPr>
        <w:widowControl/>
        <w:ind w:firstLine="560"/>
        <w:rPr>
          <w:color w:val="000000"/>
          <w:sz w:val="28"/>
          <w:szCs w:val="28"/>
        </w:rPr>
      </w:pPr>
      <w:r>
        <w:rPr>
          <w:rFonts w:hAnsi="宋体"/>
          <w:b/>
          <w:color w:val="000000"/>
          <w:sz w:val="28"/>
          <w:szCs w:val="28"/>
        </w:rPr>
        <w:t>（</w:t>
      </w:r>
      <w:r>
        <w:rPr>
          <w:b/>
          <w:color w:val="000000"/>
          <w:sz w:val="28"/>
          <w:szCs w:val="28"/>
        </w:rPr>
        <w:t>4</w:t>
      </w:r>
      <w:r>
        <w:rPr>
          <w:rFonts w:hAnsi="宋体"/>
          <w:b/>
          <w:color w:val="000000"/>
          <w:sz w:val="28"/>
          <w:szCs w:val="28"/>
        </w:rPr>
        <w:t>）主要工业产品产量增势良好</w:t>
      </w:r>
      <w:r>
        <w:rPr>
          <w:rFonts w:hAnsi="宋体"/>
          <w:color w:val="000000"/>
          <w:sz w:val="28"/>
          <w:szCs w:val="28"/>
        </w:rPr>
        <w:t>。全区</w:t>
      </w:r>
      <w:r>
        <w:rPr>
          <w:color w:val="000000"/>
          <w:sz w:val="28"/>
          <w:szCs w:val="28"/>
        </w:rPr>
        <w:t>21</w:t>
      </w:r>
      <w:r>
        <w:rPr>
          <w:rFonts w:hAnsi="宋体"/>
          <w:color w:val="000000"/>
          <w:sz w:val="28"/>
          <w:szCs w:val="28"/>
        </w:rPr>
        <w:t>种产品中，有</w:t>
      </w:r>
      <w:r>
        <w:rPr>
          <w:color w:val="000000"/>
          <w:sz w:val="28"/>
          <w:szCs w:val="28"/>
        </w:rPr>
        <w:t>16</w:t>
      </w:r>
      <w:r>
        <w:rPr>
          <w:rFonts w:hAnsi="宋体"/>
          <w:color w:val="000000"/>
          <w:sz w:val="28"/>
          <w:szCs w:val="28"/>
        </w:rPr>
        <w:t>种产品产量实现增长，其中</w:t>
      </w:r>
      <w:r>
        <w:rPr>
          <w:color w:val="000000"/>
          <w:sz w:val="28"/>
          <w:szCs w:val="28"/>
        </w:rPr>
        <w:t>9</w:t>
      </w:r>
      <w:r>
        <w:rPr>
          <w:rFonts w:hAnsi="宋体"/>
          <w:color w:val="000000"/>
          <w:sz w:val="28"/>
          <w:szCs w:val="28"/>
        </w:rPr>
        <w:t>种同比增幅超过</w:t>
      </w:r>
      <w:r>
        <w:rPr>
          <w:color w:val="000000"/>
          <w:sz w:val="28"/>
          <w:szCs w:val="28"/>
        </w:rPr>
        <w:t>20%</w:t>
      </w:r>
      <w:r>
        <w:rPr>
          <w:rFonts w:hAnsi="宋体"/>
          <w:color w:val="000000"/>
          <w:sz w:val="28"/>
          <w:szCs w:val="28"/>
        </w:rPr>
        <w:t>。重点产品中，粗钢</w:t>
      </w:r>
      <w:r>
        <w:rPr>
          <w:color w:val="000000"/>
          <w:sz w:val="28"/>
          <w:szCs w:val="28"/>
        </w:rPr>
        <w:t>640.91</w:t>
      </w:r>
      <w:r>
        <w:rPr>
          <w:rFonts w:hAnsi="宋体"/>
          <w:color w:val="000000"/>
          <w:sz w:val="28"/>
          <w:szCs w:val="28"/>
        </w:rPr>
        <w:t>万吨，增长</w:t>
      </w:r>
      <w:r>
        <w:rPr>
          <w:color w:val="000000"/>
          <w:sz w:val="28"/>
          <w:szCs w:val="28"/>
        </w:rPr>
        <w:t>10.2%</w:t>
      </w:r>
      <w:r>
        <w:rPr>
          <w:rFonts w:hAnsi="宋体"/>
          <w:color w:val="000000"/>
          <w:sz w:val="28"/>
          <w:szCs w:val="28"/>
        </w:rPr>
        <w:t>；钢材</w:t>
      </w:r>
      <w:r>
        <w:rPr>
          <w:color w:val="000000"/>
          <w:sz w:val="28"/>
          <w:szCs w:val="28"/>
        </w:rPr>
        <w:t>625.90</w:t>
      </w:r>
      <w:r>
        <w:rPr>
          <w:rFonts w:hAnsi="宋体"/>
          <w:color w:val="000000"/>
          <w:sz w:val="28"/>
          <w:szCs w:val="28"/>
        </w:rPr>
        <w:t>万吨，增长</w:t>
      </w:r>
      <w:r>
        <w:rPr>
          <w:color w:val="000000"/>
          <w:sz w:val="28"/>
          <w:szCs w:val="28"/>
        </w:rPr>
        <w:t>16.6%</w:t>
      </w:r>
      <w:r>
        <w:rPr>
          <w:rFonts w:hAnsi="宋体"/>
          <w:color w:val="000000"/>
          <w:sz w:val="28"/>
          <w:szCs w:val="28"/>
        </w:rPr>
        <w:t>；精炼铜</w:t>
      </w:r>
      <w:r>
        <w:rPr>
          <w:color w:val="000000"/>
          <w:sz w:val="28"/>
          <w:szCs w:val="28"/>
        </w:rPr>
        <w:t>32.95</w:t>
      </w:r>
      <w:r>
        <w:rPr>
          <w:rFonts w:hAnsi="宋体"/>
          <w:color w:val="000000"/>
          <w:sz w:val="28"/>
          <w:szCs w:val="28"/>
        </w:rPr>
        <w:t>万吨，增长</w:t>
      </w:r>
      <w:r>
        <w:rPr>
          <w:color w:val="000000"/>
          <w:sz w:val="28"/>
          <w:szCs w:val="28"/>
        </w:rPr>
        <w:t>75.1%</w:t>
      </w:r>
      <w:r>
        <w:rPr>
          <w:rFonts w:hAnsi="宋体"/>
          <w:color w:val="000000"/>
          <w:sz w:val="28"/>
          <w:szCs w:val="28"/>
        </w:rPr>
        <w:t>；钢结构</w:t>
      </w:r>
      <w:r>
        <w:rPr>
          <w:color w:val="000000"/>
          <w:sz w:val="28"/>
          <w:szCs w:val="28"/>
        </w:rPr>
        <w:t>24.82</w:t>
      </w:r>
      <w:r>
        <w:rPr>
          <w:rFonts w:hAnsi="宋体"/>
          <w:color w:val="000000"/>
          <w:sz w:val="28"/>
          <w:szCs w:val="28"/>
        </w:rPr>
        <w:t>万吨，增长</w:t>
      </w:r>
      <w:r>
        <w:rPr>
          <w:color w:val="000000"/>
          <w:sz w:val="28"/>
          <w:szCs w:val="28"/>
        </w:rPr>
        <w:t>25.7%</w:t>
      </w:r>
      <w:r>
        <w:rPr>
          <w:rFonts w:hAnsi="宋体"/>
          <w:color w:val="000000"/>
          <w:sz w:val="28"/>
          <w:szCs w:val="28"/>
        </w:rPr>
        <w:t>；硫酸</w:t>
      </w:r>
      <w:r>
        <w:rPr>
          <w:color w:val="000000"/>
          <w:sz w:val="28"/>
          <w:szCs w:val="28"/>
        </w:rPr>
        <w:t>126.74</w:t>
      </w:r>
      <w:r>
        <w:rPr>
          <w:rFonts w:hAnsi="宋体"/>
          <w:color w:val="000000"/>
          <w:sz w:val="28"/>
          <w:szCs w:val="28"/>
        </w:rPr>
        <w:t>万吨，增长</w:t>
      </w:r>
      <w:r>
        <w:rPr>
          <w:color w:val="000000"/>
          <w:sz w:val="28"/>
          <w:szCs w:val="28"/>
        </w:rPr>
        <w:t>62.4%</w:t>
      </w:r>
      <w:r>
        <w:rPr>
          <w:rFonts w:hAnsi="宋体"/>
          <w:color w:val="000000"/>
          <w:sz w:val="28"/>
          <w:szCs w:val="28"/>
        </w:rPr>
        <w:t>；精制食用植物油</w:t>
      </w:r>
      <w:r>
        <w:rPr>
          <w:color w:val="000000"/>
          <w:sz w:val="28"/>
          <w:szCs w:val="28"/>
        </w:rPr>
        <w:t>242.87</w:t>
      </w:r>
      <w:r>
        <w:rPr>
          <w:rFonts w:hAnsi="宋体"/>
          <w:color w:val="000000"/>
          <w:sz w:val="28"/>
          <w:szCs w:val="28"/>
        </w:rPr>
        <w:t>万吨，增长</w:t>
      </w:r>
      <w:r>
        <w:rPr>
          <w:color w:val="000000"/>
          <w:sz w:val="28"/>
          <w:szCs w:val="28"/>
        </w:rPr>
        <w:t>36.6%</w:t>
      </w:r>
      <w:r>
        <w:rPr>
          <w:rFonts w:hAnsi="宋体"/>
          <w:color w:val="000000"/>
          <w:sz w:val="28"/>
          <w:szCs w:val="28"/>
        </w:rPr>
        <w:t>；油渣饼</w:t>
      </w:r>
      <w:r>
        <w:rPr>
          <w:color w:val="000000"/>
          <w:sz w:val="28"/>
          <w:szCs w:val="28"/>
        </w:rPr>
        <w:t>541.07</w:t>
      </w:r>
      <w:r>
        <w:rPr>
          <w:rFonts w:hAnsi="宋体"/>
          <w:color w:val="000000"/>
          <w:sz w:val="28"/>
          <w:szCs w:val="28"/>
        </w:rPr>
        <w:t>万吨，增长</w:t>
      </w:r>
      <w:r>
        <w:rPr>
          <w:color w:val="000000"/>
          <w:sz w:val="28"/>
          <w:szCs w:val="28"/>
        </w:rPr>
        <w:t>42.4%</w:t>
      </w:r>
      <w:r>
        <w:rPr>
          <w:rFonts w:hAnsi="宋体"/>
          <w:color w:val="000000"/>
          <w:sz w:val="28"/>
          <w:szCs w:val="28"/>
        </w:rPr>
        <w:t>。</w:t>
      </w:r>
    </w:p>
    <w:p>
      <w:pPr>
        <w:widowControl/>
        <w:ind w:firstLine="561"/>
        <w:rPr>
          <w:color w:val="000000"/>
          <w:sz w:val="28"/>
          <w:szCs w:val="28"/>
        </w:rPr>
      </w:pPr>
      <w:r>
        <w:rPr>
          <w:rFonts w:hAnsi="宋体"/>
          <w:b/>
          <w:color w:val="000000"/>
          <w:sz w:val="28"/>
          <w:szCs w:val="28"/>
        </w:rPr>
        <w:t>（</w:t>
      </w:r>
      <w:r>
        <w:rPr>
          <w:b/>
          <w:color w:val="000000"/>
          <w:sz w:val="28"/>
          <w:szCs w:val="28"/>
        </w:rPr>
        <w:t>5</w:t>
      </w:r>
      <w:r>
        <w:rPr>
          <w:rFonts w:hAnsi="宋体"/>
          <w:b/>
          <w:color w:val="000000"/>
          <w:sz w:val="28"/>
          <w:szCs w:val="28"/>
        </w:rPr>
        <w:t>）股份制企业成为工业增长中坚力量</w:t>
      </w:r>
      <w:r>
        <w:rPr>
          <w:rFonts w:hAnsi="宋体"/>
          <w:color w:val="000000"/>
          <w:sz w:val="28"/>
          <w:szCs w:val="28"/>
        </w:rPr>
        <w:t>。全区股份制企业共实现增加值</w:t>
      </w:r>
      <w:r>
        <w:rPr>
          <w:color w:val="000000"/>
          <w:sz w:val="28"/>
          <w:szCs w:val="28"/>
        </w:rPr>
        <w:t>146.77</w:t>
      </w:r>
      <w:r>
        <w:rPr>
          <w:rFonts w:hAnsi="宋体"/>
          <w:color w:val="000000"/>
          <w:sz w:val="28"/>
          <w:szCs w:val="28"/>
        </w:rPr>
        <w:t>亿元，占规上工业产值比重达到</w:t>
      </w:r>
      <w:r>
        <w:rPr>
          <w:color w:val="000000"/>
          <w:sz w:val="28"/>
          <w:szCs w:val="28"/>
        </w:rPr>
        <w:t>70.5%</w:t>
      </w:r>
      <w:r>
        <w:rPr>
          <w:rFonts w:hAnsi="宋体"/>
          <w:color w:val="000000"/>
          <w:sz w:val="28"/>
          <w:szCs w:val="28"/>
        </w:rPr>
        <w:t>，同比增长</w:t>
      </w:r>
      <w:r>
        <w:rPr>
          <w:color w:val="000000"/>
          <w:sz w:val="28"/>
          <w:szCs w:val="28"/>
        </w:rPr>
        <w:t>27.8%</w:t>
      </w:r>
      <w:r>
        <w:rPr>
          <w:rFonts w:hAnsi="宋体"/>
          <w:color w:val="000000"/>
          <w:sz w:val="28"/>
          <w:szCs w:val="28"/>
        </w:rPr>
        <w:t>，高出全区规上工业产值增速</w:t>
      </w:r>
      <w:r>
        <w:rPr>
          <w:color w:val="000000"/>
          <w:sz w:val="28"/>
          <w:szCs w:val="28"/>
        </w:rPr>
        <w:t>10.7</w:t>
      </w:r>
      <w:r>
        <w:rPr>
          <w:rFonts w:hAnsi="宋体"/>
          <w:color w:val="000000"/>
          <w:sz w:val="28"/>
          <w:szCs w:val="28"/>
        </w:rPr>
        <w:t>个百分点，对规上工业增加值的贡献率达</w:t>
      </w:r>
      <w:r>
        <w:rPr>
          <w:color w:val="000000"/>
          <w:sz w:val="28"/>
          <w:szCs w:val="28"/>
        </w:rPr>
        <w:t>102.5%</w:t>
      </w:r>
      <w:r>
        <w:rPr>
          <w:rFonts w:hAnsi="宋体"/>
          <w:color w:val="000000"/>
          <w:sz w:val="28"/>
          <w:szCs w:val="28"/>
        </w:rPr>
        <w:t>，拉动规上工业增加值增长</w:t>
      </w:r>
      <w:r>
        <w:rPr>
          <w:color w:val="000000"/>
          <w:sz w:val="28"/>
          <w:szCs w:val="28"/>
        </w:rPr>
        <w:t>17.6</w:t>
      </w:r>
      <w:r>
        <w:rPr>
          <w:rFonts w:hAnsi="宋体"/>
          <w:color w:val="000000"/>
          <w:sz w:val="28"/>
          <w:szCs w:val="28"/>
        </w:rPr>
        <w:t>个百分点。</w:t>
      </w:r>
    </w:p>
    <w:tbl>
      <w:tblPr>
        <w:tblStyle w:val="7"/>
        <w:tblW w:w="8473" w:type="dxa"/>
        <w:jc w:val="center"/>
        <w:tblInd w:w="0" w:type="dxa"/>
        <w:tblLayout w:type="fixed"/>
        <w:tblCellMar>
          <w:top w:w="0" w:type="dxa"/>
          <w:left w:w="108" w:type="dxa"/>
          <w:bottom w:w="0" w:type="dxa"/>
          <w:right w:w="108" w:type="dxa"/>
        </w:tblCellMar>
      </w:tblPr>
      <w:tblGrid>
        <w:gridCol w:w="3240"/>
        <w:gridCol w:w="720"/>
        <w:gridCol w:w="951"/>
        <w:gridCol w:w="1042"/>
        <w:gridCol w:w="1080"/>
        <w:gridCol w:w="1440"/>
      </w:tblGrid>
      <w:tr>
        <w:tblPrEx>
          <w:tblLayout w:type="fixed"/>
          <w:tblCellMar>
            <w:top w:w="0" w:type="dxa"/>
            <w:left w:w="108" w:type="dxa"/>
            <w:bottom w:w="0" w:type="dxa"/>
            <w:right w:w="108" w:type="dxa"/>
          </w:tblCellMar>
        </w:tblPrEx>
        <w:trPr>
          <w:trHeight w:val="525" w:hRule="atLeast"/>
          <w:jc w:val="center"/>
        </w:trPr>
        <w:tc>
          <w:tcPr>
            <w:tcW w:w="8473" w:type="dxa"/>
            <w:gridSpan w:val="6"/>
            <w:tcBorders>
              <w:top w:val="nil"/>
              <w:left w:val="nil"/>
              <w:bottom w:val="nil"/>
              <w:right w:val="nil"/>
            </w:tcBorders>
            <w:vAlign w:val="bottom"/>
          </w:tcPr>
          <w:p>
            <w:pPr>
              <w:widowControl/>
              <w:spacing w:beforeLines="50"/>
              <w:jc w:val="center"/>
              <w:rPr>
                <w:b/>
                <w:bCs/>
                <w:kern w:val="0"/>
                <w:sz w:val="32"/>
                <w:szCs w:val="32"/>
              </w:rPr>
            </w:pPr>
            <w:r>
              <w:rPr>
                <w:rFonts w:hAnsi="宋体"/>
                <w:b/>
                <w:bCs/>
                <w:kern w:val="0"/>
                <w:sz w:val="28"/>
                <w:szCs w:val="28"/>
              </w:rPr>
              <w:t>表</w:t>
            </w:r>
            <w:r>
              <w:rPr>
                <w:b/>
                <w:bCs/>
                <w:kern w:val="0"/>
                <w:sz w:val="28"/>
                <w:szCs w:val="28"/>
              </w:rPr>
              <w:t>2  2015</w:t>
            </w:r>
            <w:r>
              <w:rPr>
                <w:rFonts w:hAnsi="宋体"/>
                <w:b/>
                <w:bCs/>
                <w:kern w:val="0"/>
                <w:sz w:val="28"/>
                <w:szCs w:val="28"/>
              </w:rPr>
              <w:t>年规模以上工业增加值及贡献率、拉动率</w:t>
            </w:r>
          </w:p>
        </w:tc>
      </w:tr>
      <w:tr>
        <w:tblPrEx>
          <w:tblLayout w:type="fixed"/>
          <w:tblCellMar>
            <w:top w:w="0" w:type="dxa"/>
            <w:left w:w="108" w:type="dxa"/>
            <w:bottom w:w="0" w:type="dxa"/>
            <w:right w:w="108" w:type="dxa"/>
          </w:tblCellMar>
        </w:tblPrEx>
        <w:trPr>
          <w:trHeight w:val="510" w:hRule="atLeast"/>
          <w:jc w:val="center"/>
        </w:trPr>
        <w:tc>
          <w:tcPr>
            <w:tcW w:w="3240"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项</w:t>
            </w:r>
            <w:r>
              <w:rPr>
                <w:rFonts w:hint="eastAsia" w:hAnsi="宋体"/>
                <w:b/>
                <w:kern w:val="0"/>
                <w:sz w:val="24"/>
              </w:rPr>
              <w:t xml:space="preserve">  </w:t>
            </w:r>
            <w:r>
              <w:rPr>
                <w:rFonts w:hAnsi="宋体"/>
                <w:b/>
                <w:kern w:val="0"/>
                <w:sz w:val="24"/>
              </w:rPr>
              <w:t>目</w:t>
            </w:r>
          </w:p>
        </w:tc>
        <w:tc>
          <w:tcPr>
            <w:tcW w:w="720" w:type="dxa"/>
            <w:tcBorders>
              <w:top w:val="single" w:color="auto" w:sz="4" w:space="0"/>
              <w:left w:val="nil"/>
              <w:bottom w:val="nil"/>
              <w:right w:val="single" w:color="auto" w:sz="4" w:space="0"/>
            </w:tcBorders>
            <w:vAlign w:val="center"/>
          </w:tcPr>
          <w:p>
            <w:pPr>
              <w:widowControl/>
              <w:snapToGrid w:val="0"/>
              <w:jc w:val="center"/>
              <w:rPr>
                <w:b/>
                <w:kern w:val="0"/>
                <w:sz w:val="24"/>
              </w:rPr>
            </w:pPr>
            <w:r>
              <w:rPr>
                <w:rFonts w:hAnsi="宋体"/>
                <w:b/>
                <w:kern w:val="0"/>
                <w:sz w:val="24"/>
              </w:rPr>
              <w:t>单位</w:t>
            </w:r>
          </w:p>
        </w:tc>
        <w:tc>
          <w:tcPr>
            <w:tcW w:w="951" w:type="dxa"/>
            <w:tcBorders>
              <w:top w:val="single" w:color="auto" w:sz="4" w:space="0"/>
              <w:left w:val="nil"/>
              <w:bottom w:val="nil"/>
              <w:right w:val="single" w:color="auto" w:sz="4" w:space="0"/>
            </w:tcBorders>
            <w:vAlign w:val="center"/>
          </w:tcPr>
          <w:p>
            <w:pPr>
              <w:widowControl/>
              <w:snapToGrid w:val="0"/>
              <w:jc w:val="center"/>
              <w:rPr>
                <w:b/>
                <w:kern w:val="0"/>
                <w:sz w:val="24"/>
              </w:rPr>
            </w:pPr>
            <w:r>
              <w:rPr>
                <w:rFonts w:hAnsi="宋体"/>
                <w:b/>
                <w:kern w:val="0"/>
                <w:sz w:val="24"/>
              </w:rPr>
              <w:t>增加值</w:t>
            </w:r>
          </w:p>
        </w:tc>
        <w:tc>
          <w:tcPr>
            <w:tcW w:w="1042" w:type="dxa"/>
            <w:tcBorders>
              <w:top w:val="single" w:color="auto" w:sz="4" w:space="0"/>
              <w:left w:val="nil"/>
              <w:bottom w:val="nil"/>
              <w:right w:val="single" w:color="auto" w:sz="4" w:space="0"/>
            </w:tcBorders>
            <w:vAlign w:val="center"/>
          </w:tcPr>
          <w:p>
            <w:pPr>
              <w:widowControl/>
              <w:snapToGrid w:val="0"/>
              <w:jc w:val="center"/>
              <w:rPr>
                <w:b/>
                <w:kern w:val="0"/>
                <w:sz w:val="24"/>
              </w:rPr>
            </w:pPr>
            <w:r>
              <w:rPr>
                <w:rFonts w:hAnsi="宋体"/>
                <w:b/>
                <w:kern w:val="0"/>
                <w:sz w:val="24"/>
              </w:rPr>
              <w:t>增长</w:t>
            </w:r>
            <w:r>
              <w:rPr>
                <w:b/>
                <w:kern w:val="0"/>
                <w:sz w:val="24"/>
              </w:rPr>
              <w:t>%</w:t>
            </w:r>
          </w:p>
        </w:tc>
        <w:tc>
          <w:tcPr>
            <w:tcW w:w="1080" w:type="dxa"/>
            <w:tcBorders>
              <w:top w:val="single" w:color="auto" w:sz="4" w:space="0"/>
              <w:left w:val="nil"/>
              <w:bottom w:val="nil"/>
              <w:right w:val="single" w:color="auto" w:sz="4" w:space="0"/>
            </w:tcBorders>
            <w:vAlign w:val="center"/>
          </w:tcPr>
          <w:p>
            <w:pPr>
              <w:widowControl/>
              <w:snapToGrid w:val="0"/>
              <w:jc w:val="center"/>
              <w:rPr>
                <w:b/>
                <w:kern w:val="0"/>
                <w:sz w:val="24"/>
              </w:rPr>
            </w:pPr>
            <w:r>
              <w:rPr>
                <w:rFonts w:hAnsi="宋体"/>
                <w:b/>
                <w:kern w:val="0"/>
                <w:sz w:val="24"/>
              </w:rPr>
              <w:t>贡献率</w:t>
            </w:r>
          </w:p>
        </w:tc>
        <w:tc>
          <w:tcPr>
            <w:tcW w:w="1440" w:type="dxa"/>
            <w:tcBorders>
              <w:top w:val="single" w:color="auto" w:sz="4" w:space="0"/>
              <w:left w:val="nil"/>
              <w:bottom w:val="nil"/>
              <w:right w:val="nil"/>
            </w:tcBorders>
            <w:vAlign w:val="center"/>
          </w:tcPr>
          <w:p>
            <w:pPr>
              <w:widowControl/>
              <w:snapToGrid w:val="0"/>
              <w:jc w:val="center"/>
              <w:rPr>
                <w:b/>
                <w:kern w:val="0"/>
                <w:sz w:val="24"/>
              </w:rPr>
            </w:pPr>
            <w:r>
              <w:rPr>
                <w:rFonts w:hAnsi="宋体"/>
                <w:b/>
                <w:kern w:val="0"/>
                <w:sz w:val="24"/>
              </w:rPr>
              <w:t>拉动百分点</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总计</w:t>
            </w:r>
          </w:p>
        </w:tc>
        <w:tc>
          <w:tcPr>
            <w:tcW w:w="720" w:type="dxa"/>
            <w:tcBorders>
              <w:top w:val="single" w:color="auto" w:sz="4" w:space="0"/>
              <w:left w:val="nil"/>
              <w:bottom w:val="nil"/>
              <w:right w:val="single" w:color="auto" w:sz="4" w:space="0"/>
            </w:tcBorders>
            <w:vAlign w:val="center"/>
          </w:tcPr>
          <w:p>
            <w:pPr>
              <w:widowControl/>
              <w:snapToGrid w:val="0"/>
              <w:jc w:val="left"/>
              <w:rPr>
                <w:kern w:val="0"/>
                <w:sz w:val="24"/>
              </w:rPr>
            </w:pPr>
            <w:r>
              <w:rPr>
                <w:rFonts w:hAnsi="宋体"/>
                <w:kern w:val="0"/>
                <w:sz w:val="24"/>
              </w:rPr>
              <w:t>亿元</w:t>
            </w:r>
          </w:p>
        </w:tc>
        <w:tc>
          <w:tcPr>
            <w:tcW w:w="951" w:type="dxa"/>
            <w:tcBorders>
              <w:top w:val="single" w:color="auto" w:sz="4" w:space="0"/>
              <w:left w:val="nil"/>
              <w:bottom w:val="nil"/>
              <w:right w:val="single" w:color="auto" w:sz="4" w:space="0"/>
            </w:tcBorders>
            <w:vAlign w:val="center"/>
          </w:tcPr>
          <w:p>
            <w:pPr>
              <w:snapToGrid w:val="0"/>
              <w:jc w:val="right"/>
              <w:rPr>
                <w:sz w:val="24"/>
              </w:rPr>
            </w:pPr>
            <w:r>
              <w:rPr>
                <w:sz w:val="24"/>
              </w:rPr>
              <w:t xml:space="preserve">208.32 </w:t>
            </w:r>
          </w:p>
        </w:tc>
        <w:tc>
          <w:tcPr>
            <w:tcW w:w="1042" w:type="dxa"/>
            <w:tcBorders>
              <w:top w:val="single" w:color="auto" w:sz="4" w:space="0"/>
              <w:left w:val="nil"/>
              <w:bottom w:val="nil"/>
              <w:right w:val="single" w:color="auto" w:sz="4" w:space="0"/>
            </w:tcBorders>
            <w:vAlign w:val="center"/>
          </w:tcPr>
          <w:p>
            <w:pPr>
              <w:snapToGrid w:val="0"/>
              <w:jc w:val="right"/>
              <w:rPr>
                <w:sz w:val="24"/>
              </w:rPr>
            </w:pPr>
            <w:r>
              <w:rPr>
                <w:sz w:val="24"/>
              </w:rPr>
              <w:t>17.1</w:t>
            </w:r>
          </w:p>
        </w:tc>
        <w:tc>
          <w:tcPr>
            <w:tcW w:w="1080" w:type="dxa"/>
            <w:tcBorders>
              <w:top w:val="single" w:color="auto" w:sz="4" w:space="0"/>
              <w:left w:val="nil"/>
              <w:bottom w:val="nil"/>
              <w:right w:val="single" w:color="auto" w:sz="4" w:space="0"/>
            </w:tcBorders>
            <w:vAlign w:val="center"/>
          </w:tcPr>
          <w:p>
            <w:pPr>
              <w:snapToGrid w:val="0"/>
              <w:jc w:val="right"/>
              <w:rPr>
                <w:sz w:val="24"/>
              </w:rPr>
            </w:pPr>
            <w:r>
              <w:rPr>
                <w:sz w:val="24"/>
              </w:rPr>
              <w:t>100</w:t>
            </w:r>
          </w:p>
        </w:tc>
        <w:tc>
          <w:tcPr>
            <w:tcW w:w="1440" w:type="dxa"/>
            <w:tcBorders>
              <w:top w:val="single" w:color="auto" w:sz="4" w:space="0"/>
              <w:left w:val="nil"/>
              <w:bottom w:val="nil"/>
              <w:right w:val="nil"/>
            </w:tcBorders>
            <w:vAlign w:val="center"/>
          </w:tcPr>
          <w:p>
            <w:pPr>
              <w:snapToGrid w:val="0"/>
              <w:jc w:val="right"/>
              <w:rPr>
                <w:sz w:val="24"/>
              </w:rPr>
            </w:pPr>
            <w:r>
              <w:rPr>
                <w:sz w:val="24"/>
              </w:rPr>
              <w:t>17.1</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轻工业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59.93 </w:t>
            </w:r>
          </w:p>
        </w:tc>
        <w:tc>
          <w:tcPr>
            <w:tcW w:w="1042" w:type="dxa"/>
            <w:tcBorders>
              <w:top w:val="nil"/>
              <w:left w:val="single" w:color="auto" w:sz="4" w:space="0"/>
              <w:bottom w:val="nil"/>
              <w:right w:val="nil"/>
            </w:tcBorders>
            <w:vAlign w:val="center"/>
          </w:tcPr>
          <w:p>
            <w:pPr>
              <w:snapToGrid w:val="0"/>
              <w:jc w:val="right"/>
              <w:rPr>
                <w:sz w:val="24"/>
              </w:rPr>
            </w:pPr>
            <w:r>
              <w:rPr>
                <w:sz w:val="24"/>
              </w:rPr>
              <w:t>7.5</w:t>
            </w:r>
          </w:p>
        </w:tc>
        <w:tc>
          <w:tcPr>
            <w:tcW w:w="1080" w:type="dxa"/>
            <w:tcBorders>
              <w:top w:val="nil"/>
              <w:left w:val="single" w:color="auto" w:sz="4" w:space="0"/>
              <w:bottom w:val="nil"/>
              <w:right w:val="nil"/>
            </w:tcBorders>
            <w:vAlign w:val="center"/>
          </w:tcPr>
          <w:p>
            <w:pPr>
              <w:snapToGrid w:val="0"/>
              <w:jc w:val="right"/>
              <w:rPr>
                <w:sz w:val="24"/>
              </w:rPr>
            </w:pPr>
            <w:r>
              <w:rPr>
                <w:sz w:val="24"/>
              </w:rPr>
              <w:t>13.6</w:t>
            </w:r>
          </w:p>
        </w:tc>
        <w:tc>
          <w:tcPr>
            <w:tcW w:w="1440" w:type="dxa"/>
            <w:tcBorders>
              <w:top w:val="nil"/>
              <w:left w:val="single" w:color="auto" w:sz="4" w:space="0"/>
              <w:bottom w:val="nil"/>
              <w:right w:val="nil"/>
            </w:tcBorders>
            <w:vAlign w:val="center"/>
          </w:tcPr>
          <w:p>
            <w:pPr>
              <w:snapToGrid w:val="0"/>
              <w:jc w:val="right"/>
              <w:rPr>
                <w:sz w:val="24"/>
              </w:rPr>
            </w:pPr>
            <w:r>
              <w:rPr>
                <w:sz w:val="24"/>
              </w:rPr>
              <w:t>2.3</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重工业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148.39 </w:t>
            </w:r>
          </w:p>
        </w:tc>
        <w:tc>
          <w:tcPr>
            <w:tcW w:w="1042" w:type="dxa"/>
            <w:tcBorders>
              <w:top w:val="nil"/>
              <w:left w:val="single" w:color="auto" w:sz="4" w:space="0"/>
              <w:bottom w:val="nil"/>
              <w:right w:val="nil"/>
            </w:tcBorders>
            <w:vAlign w:val="center"/>
          </w:tcPr>
          <w:p>
            <w:pPr>
              <w:snapToGrid w:val="0"/>
              <w:jc w:val="right"/>
              <w:rPr>
                <w:sz w:val="24"/>
              </w:rPr>
            </w:pPr>
            <w:r>
              <w:rPr>
                <w:sz w:val="24"/>
              </w:rPr>
              <w:t>21.6</w:t>
            </w:r>
          </w:p>
        </w:tc>
        <w:tc>
          <w:tcPr>
            <w:tcW w:w="1080" w:type="dxa"/>
            <w:tcBorders>
              <w:top w:val="nil"/>
              <w:left w:val="single" w:color="auto" w:sz="4" w:space="0"/>
              <w:bottom w:val="nil"/>
              <w:right w:val="nil"/>
            </w:tcBorders>
            <w:vAlign w:val="center"/>
          </w:tcPr>
          <w:p>
            <w:pPr>
              <w:snapToGrid w:val="0"/>
              <w:jc w:val="right"/>
              <w:rPr>
                <w:sz w:val="24"/>
              </w:rPr>
            </w:pPr>
            <w:r>
              <w:rPr>
                <w:sz w:val="24"/>
              </w:rPr>
              <w:t>86.4</w:t>
            </w:r>
          </w:p>
        </w:tc>
        <w:tc>
          <w:tcPr>
            <w:tcW w:w="1440" w:type="dxa"/>
            <w:tcBorders>
              <w:top w:val="nil"/>
              <w:left w:val="single" w:color="auto" w:sz="4" w:space="0"/>
              <w:bottom w:val="nil"/>
              <w:right w:val="nil"/>
            </w:tcBorders>
            <w:vAlign w:val="center"/>
          </w:tcPr>
          <w:p>
            <w:pPr>
              <w:snapToGrid w:val="0"/>
              <w:jc w:val="right"/>
              <w:rPr>
                <w:sz w:val="24"/>
              </w:rPr>
            </w:pPr>
            <w:r>
              <w:rPr>
                <w:sz w:val="24"/>
              </w:rPr>
              <w:t>14.8</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国有企业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11.10 </w:t>
            </w:r>
          </w:p>
        </w:tc>
        <w:tc>
          <w:tcPr>
            <w:tcW w:w="1042" w:type="dxa"/>
            <w:tcBorders>
              <w:top w:val="nil"/>
              <w:left w:val="single" w:color="auto" w:sz="4" w:space="0"/>
              <w:bottom w:val="nil"/>
              <w:right w:val="nil"/>
            </w:tcBorders>
            <w:vAlign w:val="center"/>
          </w:tcPr>
          <w:p>
            <w:pPr>
              <w:snapToGrid w:val="0"/>
              <w:jc w:val="right"/>
              <w:rPr>
                <w:sz w:val="24"/>
              </w:rPr>
            </w:pPr>
            <w:r>
              <w:rPr>
                <w:sz w:val="24"/>
              </w:rPr>
              <w:t>8.1</w:t>
            </w:r>
          </w:p>
        </w:tc>
        <w:tc>
          <w:tcPr>
            <w:tcW w:w="1080" w:type="dxa"/>
            <w:tcBorders>
              <w:top w:val="nil"/>
              <w:left w:val="single" w:color="auto" w:sz="4" w:space="0"/>
              <w:bottom w:val="nil"/>
              <w:right w:val="nil"/>
            </w:tcBorders>
            <w:vAlign w:val="center"/>
          </w:tcPr>
          <w:p>
            <w:pPr>
              <w:snapToGrid w:val="0"/>
              <w:jc w:val="right"/>
              <w:rPr>
                <w:sz w:val="24"/>
              </w:rPr>
            </w:pPr>
            <w:r>
              <w:rPr>
                <w:sz w:val="24"/>
              </w:rPr>
              <w:t>2.6</w:t>
            </w:r>
          </w:p>
        </w:tc>
        <w:tc>
          <w:tcPr>
            <w:tcW w:w="1440" w:type="dxa"/>
            <w:tcBorders>
              <w:top w:val="nil"/>
              <w:left w:val="single" w:color="auto" w:sz="4" w:space="0"/>
              <w:bottom w:val="nil"/>
              <w:right w:val="nil"/>
            </w:tcBorders>
            <w:vAlign w:val="center"/>
          </w:tcPr>
          <w:p>
            <w:pPr>
              <w:snapToGrid w:val="0"/>
              <w:jc w:val="right"/>
              <w:rPr>
                <w:sz w:val="24"/>
              </w:rPr>
            </w:pPr>
            <w:r>
              <w:rPr>
                <w:sz w:val="24"/>
              </w:rPr>
              <w:t>0.4</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股份制企业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146.77 </w:t>
            </w:r>
          </w:p>
        </w:tc>
        <w:tc>
          <w:tcPr>
            <w:tcW w:w="1042" w:type="dxa"/>
            <w:tcBorders>
              <w:top w:val="nil"/>
              <w:left w:val="single" w:color="auto" w:sz="4" w:space="0"/>
              <w:bottom w:val="nil"/>
              <w:right w:val="nil"/>
            </w:tcBorders>
            <w:vAlign w:val="center"/>
          </w:tcPr>
          <w:p>
            <w:pPr>
              <w:snapToGrid w:val="0"/>
              <w:jc w:val="right"/>
              <w:rPr>
                <w:sz w:val="24"/>
              </w:rPr>
            </w:pPr>
            <w:r>
              <w:rPr>
                <w:sz w:val="24"/>
              </w:rPr>
              <w:t>27.8</w:t>
            </w:r>
          </w:p>
        </w:tc>
        <w:tc>
          <w:tcPr>
            <w:tcW w:w="1080" w:type="dxa"/>
            <w:tcBorders>
              <w:top w:val="nil"/>
              <w:left w:val="single" w:color="auto" w:sz="4" w:space="0"/>
              <w:bottom w:val="nil"/>
              <w:right w:val="nil"/>
            </w:tcBorders>
            <w:vAlign w:val="center"/>
          </w:tcPr>
          <w:p>
            <w:pPr>
              <w:snapToGrid w:val="0"/>
              <w:jc w:val="right"/>
              <w:rPr>
                <w:sz w:val="24"/>
              </w:rPr>
            </w:pPr>
            <w:r>
              <w:rPr>
                <w:sz w:val="24"/>
              </w:rPr>
              <w:t>102.5</w:t>
            </w:r>
          </w:p>
        </w:tc>
        <w:tc>
          <w:tcPr>
            <w:tcW w:w="1440" w:type="dxa"/>
            <w:tcBorders>
              <w:top w:val="nil"/>
              <w:left w:val="single" w:color="auto" w:sz="4" w:space="0"/>
              <w:bottom w:val="nil"/>
              <w:right w:val="nil"/>
            </w:tcBorders>
            <w:vAlign w:val="center"/>
          </w:tcPr>
          <w:p>
            <w:pPr>
              <w:snapToGrid w:val="0"/>
              <w:jc w:val="right"/>
              <w:rPr>
                <w:sz w:val="24"/>
              </w:rPr>
            </w:pPr>
            <w:r>
              <w:rPr>
                <w:sz w:val="24"/>
              </w:rPr>
              <w:t>17.6</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外商及港澳台商投资企业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50.45 </w:t>
            </w:r>
          </w:p>
        </w:tc>
        <w:tc>
          <w:tcPr>
            <w:tcW w:w="1042" w:type="dxa"/>
            <w:tcBorders>
              <w:top w:val="nil"/>
              <w:left w:val="single" w:color="auto" w:sz="4" w:space="0"/>
              <w:bottom w:val="nil"/>
              <w:right w:val="nil"/>
            </w:tcBorders>
            <w:vAlign w:val="center"/>
          </w:tcPr>
          <w:p>
            <w:pPr>
              <w:snapToGrid w:val="0"/>
              <w:jc w:val="right"/>
              <w:rPr>
                <w:sz w:val="24"/>
              </w:rPr>
            </w:pPr>
            <w:r>
              <w:rPr>
                <w:sz w:val="24"/>
              </w:rPr>
              <w:t>-2.8</w:t>
            </w:r>
          </w:p>
        </w:tc>
        <w:tc>
          <w:tcPr>
            <w:tcW w:w="1080" w:type="dxa"/>
            <w:tcBorders>
              <w:top w:val="nil"/>
              <w:left w:val="single" w:color="auto" w:sz="4" w:space="0"/>
              <w:bottom w:val="nil"/>
              <w:right w:val="nil"/>
            </w:tcBorders>
            <w:vAlign w:val="center"/>
          </w:tcPr>
          <w:p>
            <w:pPr>
              <w:snapToGrid w:val="0"/>
              <w:jc w:val="right"/>
              <w:rPr>
                <w:sz w:val="24"/>
              </w:rPr>
            </w:pPr>
            <w:r>
              <w:rPr>
                <w:sz w:val="24"/>
              </w:rPr>
              <w:t>-5.1</w:t>
            </w:r>
          </w:p>
        </w:tc>
        <w:tc>
          <w:tcPr>
            <w:tcW w:w="1440" w:type="dxa"/>
            <w:tcBorders>
              <w:top w:val="nil"/>
              <w:left w:val="single" w:color="auto" w:sz="4" w:space="0"/>
              <w:bottom w:val="nil"/>
              <w:right w:val="nil"/>
            </w:tcBorders>
            <w:vAlign w:val="center"/>
          </w:tcPr>
          <w:p>
            <w:pPr>
              <w:snapToGrid w:val="0"/>
              <w:jc w:val="right"/>
              <w:rPr>
                <w:sz w:val="24"/>
              </w:rPr>
            </w:pPr>
            <w:r>
              <w:rPr>
                <w:sz w:val="24"/>
              </w:rPr>
              <w:t>-0.9</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国有控股企业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69.41 </w:t>
            </w:r>
          </w:p>
        </w:tc>
        <w:tc>
          <w:tcPr>
            <w:tcW w:w="1042" w:type="dxa"/>
            <w:tcBorders>
              <w:top w:val="nil"/>
              <w:left w:val="single" w:color="auto" w:sz="4" w:space="0"/>
              <w:bottom w:val="nil"/>
              <w:right w:val="nil"/>
            </w:tcBorders>
            <w:vAlign w:val="center"/>
          </w:tcPr>
          <w:p>
            <w:pPr>
              <w:snapToGrid w:val="0"/>
              <w:jc w:val="right"/>
              <w:rPr>
                <w:sz w:val="24"/>
              </w:rPr>
            </w:pPr>
            <w:r>
              <w:rPr>
                <w:sz w:val="24"/>
              </w:rPr>
              <w:t>11.6</w:t>
            </w:r>
          </w:p>
        </w:tc>
        <w:tc>
          <w:tcPr>
            <w:tcW w:w="1080" w:type="dxa"/>
            <w:tcBorders>
              <w:top w:val="nil"/>
              <w:left w:val="single" w:color="auto" w:sz="4" w:space="0"/>
              <w:bottom w:val="nil"/>
              <w:right w:val="nil"/>
            </w:tcBorders>
            <w:vAlign w:val="center"/>
          </w:tcPr>
          <w:p>
            <w:pPr>
              <w:snapToGrid w:val="0"/>
              <w:jc w:val="right"/>
              <w:rPr>
                <w:sz w:val="24"/>
              </w:rPr>
            </w:pPr>
            <w:r>
              <w:rPr>
                <w:sz w:val="24"/>
              </w:rPr>
              <w:t>23</w:t>
            </w:r>
          </w:p>
        </w:tc>
        <w:tc>
          <w:tcPr>
            <w:tcW w:w="1440" w:type="dxa"/>
            <w:tcBorders>
              <w:top w:val="nil"/>
              <w:left w:val="single" w:color="auto" w:sz="4" w:space="0"/>
              <w:bottom w:val="nil"/>
              <w:right w:val="nil"/>
            </w:tcBorders>
            <w:vAlign w:val="center"/>
          </w:tcPr>
          <w:p>
            <w:pPr>
              <w:snapToGrid w:val="0"/>
              <w:jc w:val="right"/>
              <w:rPr>
                <w:sz w:val="24"/>
              </w:rPr>
            </w:pPr>
            <w:r>
              <w:rPr>
                <w:sz w:val="24"/>
              </w:rPr>
              <w:t>3.9</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非公有工业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136.68 </w:t>
            </w:r>
          </w:p>
        </w:tc>
        <w:tc>
          <w:tcPr>
            <w:tcW w:w="1042" w:type="dxa"/>
            <w:tcBorders>
              <w:top w:val="nil"/>
              <w:left w:val="single" w:color="auto" w:sz="4" w:space="0"/>
              <w:bottom w:val="nil"/>
              <w:right w:val="nil"/>
            </w:tcBorders>
            <w:vAlign w:val="center"/>
          </w:tcPr>
          <w:p>
            <w:pPr>
              <w:snapToGrid w:val="0"/>
              <w:jc w:val="right"/>
              <w:rPr>
                <w:sz w:val="24"/>
              </w:rPr>
            </w:pPr>
            <w:r>
              <w:rPr>
                <w:sz w:val="24"/>
              </w:rPr>
              <w:t>19.2</w:t>
            </w:r>
          </w:p>
        </w:tc>
        <w:tc>
          <w:tcPr>
            <w:tcW w:w="1080" w:type="dxa"/>
            <w:tcBorders>
              <w:top w:val="nil"/>
              <w:left w:val="single" w:color="auto" w:sz="4" w:space="0"/>
              <w:bottom w:val="nil"/>
              <w:right w:val="nil"/>
            </w:tcBorders>
            <w:vAlign w:val="center"/>
          </w:tcPr>
          <w:p>
            <w:pPr>
              <w:snapToGrid w:val="0"/>
              <w:jc w:val="right"/>
              <w:rPr>
                <w:sz w:val="24"/>
              </w:rPr>
            </w:pPr>
            <w:r>
              <w:rPr>
                <w:sz w:val="24"/>
              </w:rPr>
              <w:t>73.6</w:t>
            </w:r>
          </w:p>
        </w:tc>
        <w:tc>
          <w:tcPr>
            <w:tcW w:w="1440" w:type="dxa"/>
            <w:tcBorders>
              <w:top w:val="nil"/>
              <w:left w:val="single" w:color="auto" w:sz="4" w:space="0"/>
              <w:bottom w:val="nil"/>
              <w:right w:val="nil"/>
            </w:tcBorders>
            <w:vAlign w:val="center"/>
          </w:tcPr>
          <w:p>
            <w:pPr>
              <w:snapToGrid w:val="0"/>
              <w:jc w:val="right"/>
              <w:rPr>
                <w:sz w:val="24"/>
              </w:rPr>
            </w:pPr>
            <w:r>
              <w:rPr>
                <w:sz w:val="24"/>
              </w:rPr>
              <w:t>12.6</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大中型工业企业</w:t>
            </w:r>
          </w:p>
        </w:tc>
        <w:tc>
          <w:tcPr>
            <w:tcW w:w="720"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951" w:type="dxa"/>
            <w:tcBorders>
              <w:top w:val="nil"/>
              <w:left w:val="single" w:color="auto" w:sz="4" w:space="0"/>
              <w:bottom w:val="nil"/>
              <w:right w:val="nil"/>
            </w:tcBorders>
            <w:vAlign w:val="center"/>
          </w:tcPr>
          <w:p>
            <w:pPr>
              <w:snapToGrid w:val="0"/>
              <w:jc w:val="right"/>
              <w:rPr>
                <w:sz w:val="24"/>
              </w:rPr>
            </w:pPr>
            <w:r>
              <w:rPr>
                <w:sz w:val="24"/>
              </w:rPr>
              <w:t xml:space="preserve">163.28 </w:t>
            </w:r>
          </w:p>
        </w:tc>
        <w:tc>
          <w:tcPr>
            <w:tcW w:w="1042" w:type="dxa"/>
            <w:tcBorders>
              <w:top w:val="nil"/>
              <w:left w:val="single" w:color="auto" w:sz="4" w:space="0"/>
              <w:bottom w:val="nil"/>
              <w:right w:val="nil"/>
            </w:tcBorders>
            <w:vAlign w:val="center"/>
          </w:tcPr>
          <w:p>
            <w:pPr>
              <w:snapToGrid w:val="0"/>
              <w:jc w:val="right"/>
              <w:rPr>
                <w:sz w:val="24"/>
              </w:rPr>
            </w:pPr>
            <w:r>
              <w:rPr>
                <w:sz w:val="24"/>
              </w:rPr>
              <w:t>16.3</w:t>
            </w:r>
          </w:p>
        </w:tc>
        <w:tc>
          <w:tcPr>
            <w:tcW w:w="1080" w:type="dxa"/>
            <w:tcBorders>
              <w:top w:val="nil"/>
              <w:left w:val="single" w:color="auto" w:sz="4" w:space="0"/>
              <w:bottom w:val="nil"/>
              <w:right w:val="nil"/>
            </w:tcBorders>
            <w:vAlign w:val="center"/>
          </w:tcPr>
          <w:p>
            <w:pPr>
              <w:snapToGrid w:val="0"/>
              <w:jc w:val="right"/>
              <w:rPr>
                <w:sz w:val="24"/>
              </w:rPr>
            </w:pPr>
            <w:r>
              <w:rPr>
                <w:sz w:val="24"/>
              </w:rPr>
              <w:t>76.5</w:t>
            </w:r>
          </w:p>
        </w:tc>
        <w:tc>
          <w:tcPr>
            <w:tcW w:w="1440" w:type="dxa"/>
            <w:tcBorders>
              <w:top w:val="nil"/>
              <w:left w:val="single" w:color="auto" w:sz="4" w:space="0"/>
              <w:bottom w:val="nil"/>
              <w:right w:val="nil"/>
            </w:tcBorders>
            <w:vAlign w:val="center"/>
          </w:tcPr>
          <w:p>
            <w:pPr>
              <w:snapToGrid w:val="0"/>
              <w:jc w:val="right"/>
              <w:rPr>
                <w:sz w:val="24"/>
              </w:rPr>
            </w:pPr>
            <w:r>
              <w:rPr>
                <w:sz w:val="24"/>
              </w:rPr>
              <w:t>13.1</w:t>
            </w:r>
          </w:p>
        </w:tc>
      </w:tr>
      <w:tr>
        <w:tblPrEx>
          <w:tblLayout w:type="fixed"/>
          <w:tblCellMar>
            <w:top w:w="0" w:type="dxa"/>
            <w:left w:w="108" w:type="dxa"/>
            <w:bottom w:w="0" w:type="dxa"/>
            <w:right w:w="108" w:type="dxa"/>
          </w:tblCellMar>
        </w:tblPrEx>
        <w:trPr>
          <w:trHeight w:val="510" w:hRule="atLeast"/>
          <w:jc w:val="center"/>
        </w:trPr>
        <w:tc>
          <w:tcPr>
            <w:tcW w:w="3240" w:type="dxa"/>
            <w:tcBorders>
              <w:top w:val="nil"/>
              <w:left w:val="nil"/>
              <w:bottom w:val="single" w:color="auto" w:sz="4" w:space="0"/>
              <w:right w:val="single" w:color="auto" w:sz="4" w:space="0"/>
            </w:tcBorders>
            <w:vAlign w:val="center"/>
          </w:tcPr>
          <w:p>
            <w:pPr>
              <w:widowControl/>
              <w:snapToGrid w:val="0"/>
              <w:jc w:val="left"/>
              <w:rPr>
                <w:kern w:val="0"/>
                <w:sz w:val="24"/>
              </w:rPr>
            </w:pPr>
            <w:r>
              <w:rPr>
                <w:kern w:val="0"/>
                <w:sz w:val="24"/>
              </w:rPr>
              <w:t xml:space="preserve">   #</w:t>
            </w:r>
            <w:r>
              <w:rPr>
                <w:rFonts w:hAnsi="宋体"/>
                <w:kern w:val="0"/>
                <w:sz w:val="24"/>
              </w:rPr>
              <w:t>国有大中型企业</w:t>
            </w:r>
          </w:p>
        </w:tc>
        <w:tc>
          <w:tcPr>
            <w:tcW w:w="720" w:type="dxa"/>
            <w:tcBorders>
              <w:top w:val="nil"/>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亿元</w:t>
            </w:r>
          </w:p>
        </w:tc>
        <w:tc>
          <w:tcPr>
            <w:tcW w:w="951" w:type="dxa"/>
            <w:tcBorders>
              <w:top w:val="nil"/>
              <w:left w:val="nil"/>
              <w:bottom w:val="single" w:color="auto" w:sz="4" w:space="0"/>
              <w:right w:val="single" w:color="auto" w:sz="4" w:space="0"/>
            </w:tcBorders>
            <w:vAlign w:val="center"/>
          </w:tcPr>
          <w:p>
            <w:pPr>
              <w:snapToGrid w:val="0"/>
              <w:jc w:val="right"/>
              <w:rPr>
                <w:sz w:val="24"/>
              </w:rPr>
            </w:pPr>
            <w:r>
              <w:rPr>
                <w:sz w:val="24"/>
              </w:rPr>
              <w:t xml:space="preserve">5.86 </w:t>
            </w:r>
          </w:p>
        </w:tc>
        <w:tc>
          <w:tcPr>
            <w:tcW w:w="1042" w:type="dxa"/>
            <w:tcBorders>
              <w:top w:val="nil"/>
              <w:left w:val="nil"/>
              <w:bottom w:val="single" w:color="auto" w:sz="4" w:space="0"/>
              <w:right w:val="single" w:color="auto" w:sz="4" w:space="0"/>
            </w:tcBorders>
            <w:vAlign w:val="center"/>
          </w:tcPr>
          <w:p>
            <w:pPr>
              <w:snapToGrid w:val="0"/>
              <w:jc w:val="right"/>
              <w:rPr>
                <w:sz w:val="24"/>
              </w:rPr>
            </w:pPr>
            <w:r>
              <w:rPr>
                <w:sz w:val="24"/>
              </w:rPr>
              <w:t>15.5</w:t>
            </w:r>
          </w:p>
        </w:tc>
        <w:tc>
          <w:tcPr>
            <w:tcW w:w="1080" w:type="dxa"/>
            <w:tcBorders>
              <w:top w:val="nil"/>
              <w:left w:val="nil"/>
              <w:bottom w:val="single" w:color="auto" w:sz="4" w:space="0"/>
              <w:right w:val="single" w:color="auto" w:sz="4" w:space="0"/>
            </w:tcBorders>
            <w:vAlign w:val="center"/>
          </w:tcPr>
          <w:p>
            <w:pPr>
              <w:snapToGrid w:val="0"/>
              <w:jc w:val="right"/>
              <w:rPr>
                <w:sz w:val="24"/>
              </w:rPr>
            </w:pPr>
            <w:r>
              <w:rPr>
                <w:sz w:val="24"/>
              </w:rPr>
              <w:t>2.3</w:t>
            </w:r>
          </w:p>
        </w:tc>
        <w:tc>
          <w:tcPr>
            <w:tcW w:w="1440" w:type="dxa"/>
            <w:tcBorders>
              <w:top w:val="nil"/>
              <w:left w:val="nil"/>
              <w:bottom w:val="single" w:color="auto" w:sz="4" w:space="0"/>
              <w:right w:val="nil"/>
            </w:tcBorders>
            <w:vAlign w:val="center"/>
          </w:tcPr>
          <w:p>
            <w:pPr>
              <w:snapToGrid w:val="0"/>
              <w:jc w:val="right"/>
              <w:rPr>
                <w:sz w:val="24"/>
              </w:rPr>
            </w:pPr>
            <w:r>
              <w:rPr>
                <w:sz w:val="24"/>
              </w:rPr>
              <w:t>0.4</w:t>
            </w:r>
          </w:p>
        </w:tc>
      </w:tr>
    </w:tbl>
    <w:p>
      <w:pPr>
        <w:widowControl/>
        <w:rPr>
          <w:rFonts w:hint="eastAsia"/>
          <w:kern w:val="0"/>
          <w:sz w:val="28"/>
          <w:szCs w:val="28"/>
        </w:rPr>
      </w:pPr>
    </w:p>
    <w:p>
      <w:pPr>
        <w:widowControl/>
        <w:rPr>
          <w:rFonts w:hint="eastAsia"/>
          <w:kern w:val="0"/>
          <w:sz w:val="28"/>
          <w:szCs w:val="28"/>
        </w:rPr>
      </w:pPr>
    </w:p>
    <w:tbl>
      <w:tblPr>
        <w:tblStyle w:val="7"/>
        <w:tblW w:w="8505" w:type="dxa"/>
        <w:jc w:val="center"/>
        <w:tblInd w:w="0" w:type="dxa"/>
        <w:tblLayout w:type="fixed"/>
        <w:tblCellMar>
          <w:top w:w="0" w:type="dxa"/>
          <w:left w:w="108" w:type="dxa"/>
          <w:bottom w:w="0" w:type="dxa"/>
          <w:right w:w="108" w:type="dxa"/>
        </w:tblCellMar>
      </w:tblPr>
      <w:tblGrid>
        <w:gridCol w:w="3479"/>
        <w:gridCol w:w="1353"/>
        <w:gridCol w:w="1740"/>
        <w:gridCol w:w="1933"/>
      </w:tblGrid>
      <w:tr>
        <w:tblPrEx>
          <w:tblLayout w:type="fixed"/>
          <w:tblCellMar>
            <w:top w:w="0" w:type="dxa"/>
            <w:left w:w="108" w:type="dxa"/>
            <w:bottom w:w="0" w:type="dxa"/>
            <w:right w:w="108" w:type="dxa"/>
          </w:tblCellMar>
        </w:tblPrEx>
        <w:trPr>
          <w:trHeight w:val="510" w:hRule="atLeast"/>
          <w:jc w:val="center"/>
        </w:trPr>
        <w:tc>
          <w:tcPr>
            <w:tcW w:w="8505" w:type="dxa"/>
            <w:gridSpan w:val="4"/>
            <w:tcBorders>
              <w:top w:val="nil"/>
              <w:left w:val="nil"/>
              <w:bottom w:val="nil"/>
              <w:right w:val="nil"/>
            </w:tcBorders>
            <w:vAlign w:val="center"/>
          </w:tcPr>
          <w:p>
            <w:pPr>
              <w:widowControl/>
              <w:jc w:val="center"/>
              <w:rPr>
                <w:b/>
                <w:bCs/>
                <w:kern w:val="0"/>
                <w:sz w:val="28"/>
                <w:szCs w:val="28"/>
              </w:rPr>
            </w:pPr>
            <w:r>
              <w:rPr>
                <w:rFonts w:hAnsi="宋体"/>
                <w:b/>
                <w:bCs/>
                <w:kern w:val="0"/>
                <w:sz w:val="28"/>
                <w:szCs w:val="28"/>
              </w:rPr>
              <w:t>表</w:t>
            </w:r>
            <w:r>
              <w:rPr>
                <w:b/>
                <w:bCs/>
                <w:kern w:val="0"/>
                <w:sz w:val="28"/>
                <w:szCs w:val="28"/>
              </w:rPr>
              <w:t>3  2015</w:t>
            </w:r>
            <w:r>
              <w:rPr>
                <w:rFonts w:hAnsi="宋体"/>
                <w:b/>
                <w:bCs/>
                <w:kern w:val="0"/>
                <w:sz w:val="28"/>
                <w:szCs w:val="28"/>
              </w:rPr>
              <w:t>年主要工业产品产量及其增长速度</w:t>
            </w:r>
          </w:p>
        </w:tc>
      </w:tr>
      <w:tr>
        <w:tblPrEx>
          <w:tblLayout w:type="fixed"/>
          <w:tblCellMar>
            <w:top w:w="0" w:type="dxa"/>
            <w:left w:w="108" w:type="dxa"/>
            <w:bottom w:w="0" w:type="dxa"/>
            <w:right w:w="108" w:type="dxa"/>
          </w:tblCellMar>
        </w:tblPrEx>
        <w:trPr>
          <w:trHeight w:val="510" w:hRule="atLeast"/>
          <w:jc w:val="center"/>
        </w:trPr>
        <w:tc>
          <w:tcPr>
            <w:tcW w:w="3479"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产品名称</w:t>
            </w:r>
          </w:p>
        </w:tc>
        <w:tc>
          <w:tcPr>
            <w:tcW w:w="1353"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单</w:t>
            </w:r>
            <w:r>
              <w:rPr>
                <w:rFonts w:hint="eastAsia" w:hAnsi="宋体"/>
                <w:b/>
                <w:kern w:val="0"/>
                <w:sz w:val="24"/>
              </w:rPr>
              <w:t xml:space="preserve"> </w:t>
            </w:r>
            <w:r>
              <w:rPr>
                <w:rFonts w:hAnsi="宋体"/>
                <w:b/>
                <w:kern w:val="0"/>
                <w:sz w:val="24"/>
              </w:rPr>
              <w:t>位</w:t>
            </w:r>
          </w:p>
        </w:tc>
        <w:tc>
          <w:tcPr>
            <w:tcW w:w="1740"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产</w:t>
            </w:r>
            <w:r>
              <w:rPr>
                <w:rFonts w:hint="eastAsia" w:hAnsi="宋体"/>
                <w:b/>
                <w:kern w:val="0"/>
                <w:sz w:val="24"/>
              </w:rPr>
              <w:t xml:space="preserve"> </w:t>
            </w:r>
            <w:r>
              <w:rPr>
                <w:rFonts w:hAnsi="宋体"/>
                <w:b/>
                <w:kern w:val="0"/>
                <w:sz w:val="24"/>
              </w:rPr>
              <w:t>量</w:t>
            </w:r>
          </w:p>
        </w:tc>
        <w:tc>
          <w:tcPr>
            <w:tcW w:w="1933" w:type="dxa"/>
            <w:tcBorders>
              <w:top w:val="single" w:color="auto" w:sz="4" w:space="0"/>
              <w:left w:val="nil"/>
              <w:bottom w:val="single" w:color="auto" w:sz="4" w:space="0"/>
              <w:right w:val="nil"/>
            </w:tcBorders>
            <w:vAlign w:val="center"/>
          </w:tcPr>
          <w:p>
            <w:pPr>
              <w:widowControl/>
              <w:snapToGrid w:val="0"/>
              <w:jc w:val="center"/>
              <w:rPr>
                <w:b/>
                <w:kern w:val="0"/>
                <w:sz w:val="24"/>
              </w:rPr>
            </w:pPr>
            <w:r>
              <w:rPr>
                <w:rFonts w:hAnsi="宋体"/>
                <w:b/>
                <w:kern w:val="0"/>
                <w:sz w:val="24"/>
              </w:rPr>
              <w:t>比上年增长</w:t>
            </w:r>
            <w:r>
              <w:rPr>
                <w:b/>
                <w:kern w:val="0"/>
                <w:sz w:val="24"/>
              </w:rPr>
              <w:t>%</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single" w:color="auto" w:sz="4" w:space="0"/>
            </w:tcBorders>
            <w:vAlign w:val="center"/>
          </w:tcPr>
          <w:p>
            <w:pPr>
              <w:widowControl/>
              <w:snapToGrid w:val="0"/>
              <w:jc w:val="left"/>
              <w:rPr>
                <w:color w:val="000000"/>
                <w:kern w:val="0"/>
                <w:sz w:val="24"/>
              </w:rPr>
            </w:pPr>
            <w:r>
              <w:rPr>
                <w:rFonts w:hAnsi="宋体"/>
                <w:color w:val="000000"/>
                <w:kern w:val="0"/>
                <w:sz w:val="24"/>
              </w:rPr>
              <w:t>铁矿石原矿</w:t>
            </w:r>
          </w:p>
        </w:tc>
        <w:tc>
          <w:tcPr>
            <w:tcW w:w="1353" w:type="dxa"/>
            <w:tcBorders>
              <w:top w:val="nil"/>
              <w:left w:val="nil"/>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single" w:color="auto" w:sz="4" w:space="0"/>
            </w:tcBorders>
            <w:vAlign w:val="center"/>
          </w:tcPr>
          <w:p>
            <w:pPr>
              <w:snapToGrid w:val="0"/>
              <w:jc w:val="right"/>
              <w:rPr>
                <w:sz w:val="24"/>
              </w:rPr>
            </w:pPr>
            <w:r>
              <w:rPr>
                <w:sz w:val="24"/>
              </w:rPr>
              <w:t xml:space="preserve">125.73 </w:t>
            </w:r>
          </w:p>
        </w:tc>
        <w:tc>
          <w:tcPr>
            <w:tcW w:w="1933" w:type="dxa"/>
            <w:tcBorders>
              <w:top w:val="nil"/>
              <w:left w:val="nil"/>
              <w:bottom w:val="nil"/>
              <w:right w:val="nil"/>
            </w:tcBorders>
            <w:vAlign w:val="center"/>
          </w:tcPr>
          <w:p>
            <w:pPr>
              <w:snapToGrid w:val="0"/>
              <w:jc w:val="right"/>
              <w:rPr>
                <w:sz w:val="24"/>
              </w:rPr>
            </w:pPr>
            <w:r>
              <w:rPr>
                <w:sz w:val="24"/>
              </w:rPr>
              <w:t xml:space="preserve">-29.85 </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饲料</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43.15 </w:t>
            </w:r>
          </w:p>
        </w:tc>
        <w:tc>
          <w:tcPr>
            <w:tcW w:w="1933" w:type="dxa"/>
            <w:tcBorders>
              <w:top w:val="nil"/>
              <w:left w:val="single" w:color="auto" w:sz="4" w:space="0"/>
              <w:bottom w:val="nil"/>
              <w:right w:val="nil"/>
            </w:tcBorders>
            <w:vAlign w:val="center"/>
          </w:tcPr>
          <w:p>
            <w:pPr>
              <w:snapToGrid w:val="0"/>
              <w:jc w:val="right"/>
              <w:rPr>
                <w:sz w:val="24"/>
              </w:rPr>
            </w:pPr>
            <w:r>
              <w:rPr>
                <w:sz w:val="24"/>
              </w:rPr>
              <w:t xml:space="preserve">19.96 </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精制食用植物油</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242.87 </w:t>
            </w:r>
          </w:p>
        </w:tc>
        <w:tc>
          <w:tcPr>
            <w:tcW w:w="1933" w:type="dxa"/>
            <w:tcBorders>
              <w:top w:val="nil"/>
              <w:left w:val="single" w:color="auto" w:sz="4" w:space="0"/>
              <w:bottom w:val="nil"/>
              <w:right w:val="nil"/>
            </w:tcBorders>
            <w:vAlign w:val="center"/>
          </w:tcPr>
          <w:p>
            <w:pPr>
              <w:snapToGrid w:val="0"/>
              <w:jc w:val="right"/>
              <w:rPr>
                <w:sz w:val="24"/>
              </w:rPr>
            </w:pPr>
            <w:r>
              <w:rPr>
                <w:sz w:val="24"/>
              </w:rPr>
              <w:t xml:space="preserve">36.62 </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油渣饼</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541.07 </w:t>
            </w:r>
          </w:p>
        </w:tc>
        <w:tc>
          <w:tcPr>
            <w:tcW w:w="1933" w:type="dxa"/>
            <w:tcBorders>
              <w:top w:val="nil"/>
              <w:left w:val="single" w:color="auto" w:sz="4" w:space="0"/>
              <w:bottom w:val="nil"/>
              <w:right w:val="nil"/>
            </w:tcBorders>
            <w:vAlign w:val="center"/>
          </w:tcPr>
          <w:p>
            <w:pPr>
              <w:snapToGrid w:val="0"/>
              <w:jc w:val="right"/>
              <w:rPr>
                <w:sz w:val="24"/>
              </w:rPr>
            </w:pPr>
            <w:r>
              <w:rPr>
                <w:sz w:val="24"/>
              </w:rPr>
              <w:t xml:space="preserve">42.40 </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加工糖</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0.96 </w:t>
            </w:r>
          </w:p>
        </w:tc>
        <w:tc>
          <w:tcPr>
            <w:tcW w:w="1933" w:type="dxa"/>
            <w:tcBorders>
              <w:top w:val="nil"/>
              <w:left w:val="single" w:color="auto" w:sz="4" w:space="0"/>
              <w:bottom w:val="nil"/>
              <w:right w:val="nil"/>
            </w:tcBorders>
            <w:vAlign w:val="center"/>
          </w:tcPr>
          <w:p>
            <w:pPr>
              <w:snapToGrid w:val="0"/>
              <w:jc w:val="right"/>
              <w:rPr>
                <w:sz w:val="24"/>
              </w:rPr>
            </w:pPr>
            <w:r>
              <w:rPr>
                <w:sz w:val="24"/>
              </w:rPr>
              <w:t xml:space="preserve">23.66 </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鲜、冷藏肉</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2.37 </w:t>
            </w:r>
          </w:p>
        </w:tc>
        <w:tc>
          <w:tcPr>
            <w:tcW w:w="1933" w:type="dxa"/>
            <w:tcBorders>
              <w:top w:val="nil"/>
              <w:left w:val="single" w:color="auto" w:sz="4" w:space="0"/>
              <w:bottom w:val="nil"/>
              <w:right w:val="nil"/>
            </w:tcBorders>
            <w:vAlign w:val="center"/>
          </w:tcPr>
          <w:p>
            <w:pPr>
              <w:snapToGrid w:val="0"/>
              <w:jc w:val="right"/>
              <w:rPr>
                <w:sz w:val="24"/>
              </w:rPr>
            </w:pPr>
            <w:r>
              <w:rPr>
                <w:sz w:val="24"/>
              </w:rPr>
              <w:t>-15.35</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冷冻水产品</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0.97 </w:t>
            </w:r>
          </w:p>
        </w:tc>
        <w:tc>
          <w:tcPr>
            <w:tcW w:w="1933" w:type="dxa"/>
            <w:tcBorders>
              <w:top w:val="nil"/>
              <w:left w:val="single" w:color="auto" w:sz="4" w:space="0"/>
              <w:bottom w:val="nil"/>
              <w:right w:val="nil"/>
            </w:tcBorders>
            <w:vAlign w:val="center"/>
          </w:tcPr>
          <w:p>
            <w:pPr>
              <w:snapToGrid w:val="0"/>
              <w:jc w:val="right"/>
              <w:rPr>
                <w:sz w:val="24"/>
              </w:rPr>
            </w:pPr>
            <w:r>
              <w:rPr>
                <w:sz w:val="24"/>
              </w:rPr>
              <w:t>21.74</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淀粉及淀粉制品</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3.71 </w:t>
            </w:r>
          </w:p>
        </w:tc>
        <w:tc>
          <w:tcPr>
            <w:tcW w:w="1933" w:type="dxa"/>
            <w:tcBorders>
              <w:top w:val="nil"/>
              <w:left w:val="single" w:color="auto" w:sz="4" w:space="0"/>
              <w:bottom w:val="nil"/>
              <w:right w:val="nil"/>
            </w:tcBorders>
            <w:vAlign w:val="center"/>
          </w:tcPr>
          <w:p>
            <w:pPr>
              <w:snapToGrid w:val="0"/>
              <w:jc w:val="right"/>
              <w:rPr>
                <w:sz w:val="24"/>
              </w:rPr>
            </w:pPr>
            <w:r>
              <w:rPr>
                <w:sz w:val="24"/>
              </w:rPr>
              <w:t>-8.95</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人造板</w:t>
            </w:r>
          </w:p>
        </w:tc>
        <w:tc>
          <w:tcPr>
            <w:tcW w:w="1353"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万立方米</w:t>
            </w:r>
          </w:p>
        </w:tc>
        <w:tc>
          <w:tcPr>
            <w:tcW w:w="1740" w:type="dxa"/>
            <w:tcBorders>
              <w:top w:val="nil"/>
              <w:left w:val="nil"/>
              <w:bottom w:val="nil"/>
              <w:right w:val="nil"/>
            </w:tcBorders>
            <w:vAlign w:val="center"/>
          </w:tcPr>
          <w:p>
            <w:pPr>
              <w:snapToGrid w:val="0"/>
              <w:jc w:val="right"/>
              <w:rPr>
                <w:sz w:val="24"/>
              </w:rPr>
            </w:pPr>
            <w:r>
              <w:rPr>
                <w:sz w:val="24"/>
              </w:rPr>
              <w:t xml:space="preserve">27.04 </w:t>
            </w:r>
          </w:p>
        </w:tc>
        <w:tc>
          <w:tcPr>
            <w:tcW w:w="1933" w:type="dxa"/>
            <w:tcBorders>
              <w:top w:val="nil"/>
              <w:left w:val="single" w:color="auto" w:sz="4" w:space="0"/>
              <w:bottom w:val="nil"/>
              <w:right w:val="nil"/>
            </w:tcBorders>
            <w:vAlign w:val="center"/>
          </w:tcPr>
          <w:p>
            <w:pPr>
              <w:snapToGrid w:val="0"/>
              <w:jc w:val="right"/>
              <w:rPr>
                <w:sz w:val="24"/>
              </w:rPr>
            </w:pPr>
            <w:r>
              <w:rPr>
                <w:sz w:val="24"/>
              </w:rPr>
              <w:t>15.60</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硫酸（折</w:t>
            </w:r>
            <w:r>
              <w:rPr>
                <w:color w:val="000000"/>
                <w:kern w:val="0"/>
                <w:sz w:val="24"/>
              </w:rPr>
              <w:t>100</w:t>
            </w:r>
            <w:r>
              <w:rPr>
                <w:rFonts w:hAnsi="宋体"/>
                <w:color w:val="000000"/>
                <w:kern w:val="0"/>
                <w:sz w:val="24"/>
              </w:rPr>
              <w:t>％）</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126.74 </w:t>
            </w:r>
          </w:p>
        </w:tc>
        <w:tc>
          <w:tcPr>
            <w:tcW w:w="1933" w:type="dxa"/>
            <w:tcBorders>
              <w:top w:val="nil"/>
              <w:left w:val="single" w:color="auto" w:sz="4" w:space="0"/>
              <w:bottom w:val="nil"/>
              <w:right w:val="nil"/>
            </w:tcBorders>
            <w:vAlign w:val="center"/>
          </w:tcPr>
          <w:p>
            <w:pPr>
              <w:snapToGrid w:val="0"/>
              <w:jc w:val="right"/>
              <w:rPr>
                <w:sz w:val="24"/>
              </w:rPr>
            </w:pPr>
            <w:r>
              <w:rPr>
                <w:sz w:val="24"/>
              </w:rPr>
              <w:t>62.41</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磷酸（含量</w:t>
            </w:r>
            <w:r>
              <w:rPr>
                <w:color w:val="000000"/>
                <w:kern w:val="0"/>
                <w:sz w:val="24"/>
              </w:rPr>
              <w:t>85</w:t>
            </w:r>
            <w:r>
              <w:rPr>
                <w:rFonts w:hAnsi="宋体"/>
                <w:color w:val="000000"/>
                <w:kern w:val="0"/>
                <w:sz w:val="24"/>
              </w:rPr>
              <w:t>％）</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43.96 </w:t>
            </w:r>
          </w:p>
        </w:tc>
        <w:tc>
          <w:tcPr>
            <w:tcW w:w="1933" w:type="dxa"/>
            <w:tcBorders>
              <w:top w:val="nil"/>
              <w:left w:val="single" w:color="auto" w:sz="4" w:space="0"/>
              <w:bottom w:val="nil"/>
              <w:right w:val="nil"/>
            </w:tcBorders>
            <w:vAlign w:val="center"/>
          </w:tcPr>
          <w:p>
            <w:pPr>
              <w:snapToGrid w:val="0"/>
              <w:jc w:val="right"/>
              <w:rPr>
                <w:sz w:val="24"/>
              </w:rPr>
            </w:pPr>
            <w:r>
              <w:rPr>
                <w:sz w:val="24"/>
              </w:rPr>
              <w:t>1.95</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化学试剂</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6.43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9.50</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合成香料</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吨</w:t>
            </w:r>
          </w:p>
        </w:tc>
        <w:tc>
          <w:tcPr>
            <w:tcW w:w="1740" w:type="dxa"/>
            <w:tcBorders>
              <w:top w:val="nil"/>
              <w:left w:val="nil"/>
              <w:bottom w:val="nil"/>
              <w:right w:val="nil"/>
            </w:tcBorders>
            <w:vAlign w:val="center"/>
          </w:tcPr>
          <w:p>
            <w:pPr>
              <w:snapToGrid w:val="0"/>
              <w:jc w:val="right"/>
              <w:rPr>
                <w:sz w:val="24"/>
              </w:rPr>
            </w:pPr>
            <w:r>
              <w:rPr>
                <w:sz w:val="24"/>
              </w:rPr>
              <w:t xml:space="preserve">421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143.35</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塑料制品</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5.99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-0.89</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商品混凝土</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万立方米</w:t>
            </w:r>
          </w:p>
        </w:tc>
        <w:tc>
          <w:tcPr>
            <w:tcW w:w="1740" w:type="dxa"/>
            <w:tcBorders>
              <w:top w:val="nil"/>
              <w:left w:val="nil"/>
              <w:bottom w:val="nil"/>
              <w:right w:val="nil"/>
            </w:tcBorders>
            <w:vAlign w:val="center"/>
          </w:tcPr>
          <w:p>
            <w:pPr>
              <w:snapToGrid w:val="0"/>
              <w:jc w:val="right"/>
              <w:rPr>
                <w:sz w:val="24"/>
              </w:rPr>
            </w:pPr>
            <w:r>
              <w:rPr>
                <w:sz w:val="24"/>
              </w:rPr>
              <w:t xml:space="preserve">277.90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-15.46</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粗钢</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640.91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10.18</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钢材</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625.90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16.63</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十种有色金属</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32.95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75.13</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nil"/>
              <w:right w:val="nil"/>
            </w:tcBorders>
            <w:vAlign w:val="center"/>
          </w:tcPr>
          <w:p>
            <w:pPr>
              <w:widowControl/>
              <w:snapToGrid w:val="0"/>
              <w:jc w:val="left"/>
              <w:rPr>
                <w:color w:val="000000"/>
                <w:kern w:val="0"/>
                <w:sz w:val="24"/>
              </w:rPr>
            </w:pPr>
            <w:r>
              <w:rPr>
                <w:rFonts w:hAnsi="宋体"/>
                <w:color w:val="000000"/>
                <w:kern w:val="0"/>
                <w:sz w:val="24"/>
              </w:rPr>
              <w:t>钢结构</w:t>
            </w:r>
          </w:p>
        </w:tc>
        <w:tc>
          <w:tcPr>
            <w:tcW w:w="1353" w:type="dxa"/>
            <w:tcBorders>
              <w:top w:val="nil"/>
              <w:left w:val="single" w:color="auto" w:sz="4" w:space="0"/>
              <w:bottom w:val="nil"/>
              <w:right w:val="single" w:color="auto" w:sz="4" w:space="0"/>
            </w:tcBorders>
            <w:vAlign w:val="center"/>
          </w:tcPr>
          <w:p>
            <w:pPr>
              <w:widowControl/>
              <w:snapToGrid w:val="0"/>
              <w:jc w:val="center"/>
              <w:rPr>
                <w:color w:val="000000"/>
                <w:kern w:val="0"/>
                <w:sz w:val="24"/>
              </w:rPr>
            </w:pPr>
            <w:r>
              <w:rPr>
                <w:rFonts w:hAnsi="宋体"/>
                <w:color w:val="000000"/>
                <w:kern w:val="0"/>
                <w:sz w:val="24"/>
              </w:rPr>
              <w:t>万吨</w:t>
            </w:r>
          </w:p>
        </w:tc>
        <w:tc>
          <w:tcPr>
            <w:tcW w:w="1740" w:type="dxa"/>
            <w:tcBorders>
              <w:top w:val="nil"/>
              <w:left w:val="nil"/>
              <w:bottom w:val="nil"/>
              <w:right w:val="nil"/>
            </w:tcBorders>
            <w:vAlign w:val="center"/>
          </w:tcPr>
          <w:p>
            <w:pPr>
              <w:snapToGrid w:val="0"/>
              <w:jc w:val="right"/>
              <w:rPr>
                <w:sz w:val="24"/>
              </w:rPr>
            </w:pPr>
            <w:r>
              <w:rPr>
                <w:sz w:val="24"/>
              </w:rPr>
              <w:t xml:space="preserve">24.82 </w:t>
            </w:r>
          </w:p>
        </w:tc>
        <w:tc>
          <w:tcPr>
            <w:tcW w:w="1933" w:type="dxa"/>
            <w:tcBorders>
              <w:top w:val="nil"/>
              <w:left w:val="single" w:color="auto" w:sz="4" w:space="0"/>
              <w:bottom w:val="nil"/>
              <w:right w:val="nil"/>
            </w:tcBorders>
            <w:vAlign w:val="center"/>
          </w:tcPr>
          <w:p>
            <w:pPr>
              <w:snapToGrid w:val="0"/>
              <w:jc w:val="right"/>
              <w:rPr>
                <w:color w:val="000000"/>
                <w:sz w:val="24"/>
              </w:rPr>
            </w:pPr>
            <w:r>
              <w:rPr>
                <w:color w:val="000000"/>
                <w:sz w:val="24"/>
              </w:rPr>
              <w:t>25.70</w:t>
            </w:r>
          </w:p>
        </w:tc>
      </w:tr>
      <w:tr>
        <w:tblPrEx>
          <w:tblLayout w:type="fixed"/>
          <w:tblCellMar>
            <w:top w:w="0" w:type="dxa"/>
            <w:left w:w="108" w:type="dxa"/>
            <w:bottom w:w="0" w:type="dxa"/>
            <w:right w:w="108" w:type="dxa"/>
          </w:tblCellMar>
        </w:tblPrEx>
        <w:trPr>
          <w:trHeight w:val="510" w:hRule="atLeast"/>
          <w:jc w:val="center"/>
        </w:trPr>
        <w:tc>
          <w:tcPr>
            <w:tcW w:w="3479" w:type="dxa"/>
            <w:tcBorders>
              <w:top w:val="nil"/>
              <w:left w:val="nil"/>
              <w:bottom w:val="single" w:color="auto" w:sz="4" w:space="0"/>
              <w:right w:val="single" w:color="auto" w:sz="4" w:space="0"/>
            </w:tcBorders>
            <w:vAlign w:val="center"/>
          </w:tcPr>
          <w:p>
            <w:pPr>
              <w:widowControl/>
              <w:snapToGrid w:val="0"/>
              <w:jc w:val="left"/>
              <w:rPr>
                <w:color w:val="000000"/>
                <w:kern w:val="0"/>
                <w:sz w:val="28"/>
                <w:szCs w:val="28"/>
              </w:rPr>
            </w:pPr>
            <w:r>
              <w:rPr>
                <w:rFonts w:hAnsi="宋体"/>
                <w:color w:val="000000"/>
                <w:kern w:val="0"/>
                <w:sz w:val="28"/>
                <w:szCs w:val="28"/>
              </w:rPr>
              <w:t>自来水生产量</w:t>
            </w:r>
          </w:p>
        </w:tc>
        <w:tc>
          <w:tcPr>
            <w:tcW w:w="1353" w:type="dxa"/>
            <w:tcBorders>
              <w:top w:val="nil"/>
              <w:left w:val="nil"/>
              <w:bottom w:val="single" w:color="auto" w:sz="4" w:space="0"/>
              <w:right w:val="single" w:color="auto" w:sz="4" w:space="0"/>
            </w:tcBorders>
            <w:vAlign w:val="center"/>
          </w:tcPr>
          <w:p>
            <w:pPr>
              <w:widowControl/>
              <w:snapToGrid w:val="0"/>
              <w:jc w:val="center"/>
              <w:rPr>
                <w:color w:val="000000"/>
                <w:kern w:val="0"/>
                <w:sz w:val="28"/>
                <w:szCs w:val="28"/>
              </w:rPr>
            </w:pPr>
            <w:r>
              <w:rPr>
                <w:rFonts w:hAnsi="宋体"/>
                <w:color w:val="000000"/>
                <w:kern w:val="0"/>
                <w:sz w:val="28"/>
                <w:szCs w:val="28"/>
              </w:rPr>
              <w:t>亿立方米</w:t>
            </w:r>
          </w:p>
        </w:tc>
        <w:tc>
          <w:tcPr>
            <w:tcW w:w="1740" w:type="dxa"/>
            <w:tcBorders>
              <w:top w:val="nil"/>
              <w:left w:val="nil"/>
              <w:bottom w:val="single" w:color="auto" w:sz="4" w:space="0"/>
              <w:right w:val="single" w:color="auto" w:sz="4" w:space="0"/>
            </w:tcBorders>
            <w:vAlign w:val="center"/>
          </w:tcPr>
          <w:p>
            <w:pPr>
              <w:snapToGrid w:val="0"/>
              <w:jc w:val="right"/>
              <w:rPr>
                <w:sz w:val="28"/>
                <w:szCs w:val="28"/>
              </w:rPr>
            </w:pPr>
            <w:r>
              <w:rPr>
                <w:sz w:val="28"/>
                <w:szCs w:val="28"/>
              </w:rPr>
              <w:t xml:space="preserve">0.27 </w:t>
            </w:r>
          </w:p>
        </w:tc>
        <w:tc>
          <w:tcPr>
            <w:tcW w:w="1933" w:type="dxa"/>
            <w:tcBorders>
              <w:top w:val="nil"/>
              <w:left w:val="nil"/>
              <w:bottom w:val="single" w:color="auto" w:sz="4" w:space="0"/>
              <w:right w:val="nil"/>
            </w:tcBorders>
            <w:vAlign w:val="center"/>
          </w:tcPr>
          <w:p>
            <w:pPr>
              <w:snapToGrid w:val="0"/>
              <w:jc w:val="right"/>
              <w:rPr>
                <w:color w:val="000000"/>
                <w:sz w:val="28"/>
                <w:szCs w:val="28"/>
              </w:rPr>
            </w:pPr>
            <w:r>
              <w:rPr>
                <w:color w:val="000000"/>
                <w:sz w:val="28"/>
                <w:szCs w:val="28"/>
              </w:rPr>
              <w:t>0.28</w:t>
            </w:r>
          </w:p>
        </w:tc>
      </w:tr>
    </w:tbl>
    <w:p>
      <w:pPr>
        <w:rPr>
          <w:sz w:val="28"/>
          <w:szCs w:val="28"/>
        </w:rPr>
      </w:pPr>
    </w:p>
    <w:p>
      <w:pPr>
        <w:jc w:val="center"/>
        <w:rPr>
          <w:sz w:val="28"/>
          <w:szCs w:val="28"/>
        </w:rPr>
      </w:pPr>
      <w:r>
        <w:drawing>
          <wp:inline distT="0" distB="0" distL="0" distR="0">
            <wp:extent cx="5272405" cy="2636520"/>
            <wp:effectExtent l="1905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srcRect l="2666" t="3682" r="1184" b="8339"/>
                    <a:stretch>
                      <a:fillRect/>
                    </a:stretch>
                  </pic:blipFill>
                  <pic:spPr>
                    <a:xfrm>
                      <a:off x="0" y="0"/>
                      <a:ext cx="5272405" cy="2636520"/>
                    </a:xfrm>
                    <a:prstGeom prst="rect">
                      <a:avLst/>
                    </a:prstGeom>
                    <a:noFill/>
                    <a:ln w="9525">
                      <a:noFill/>
                      <a:miter lim="800000"/>
                      <a:headEnd/>
                      <a:tailEnd/>
                    </a:ln>
                  </pic:spPr>
                </pic:pic>
              </a:graphicData>
            </a:graphic>
          </wp:inline>
        </w:drawing>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四、固定资产投资和建筑业</w:t>
      </w:r>
    </w:p>
    <w:p>
      <w:pPr>
        <w:widowControl/>
        <w:spacing w:afterLines="50"/>
        <w:ind w:firstLine="561"/>
        <w:rPr>
          <w:color w:val="000000"/>
          <w:sz w:val="28"/>
          <w:szCs w:val="28"/>
        </w:rPr>
      </w:pPr>
      <w:r>
        <w:rPr>
          <w:rFonts w:hAnsi="宋体"/>
          <w:color w:val="000000"/>
          <w:sz w:val="28"/>
          <w:szCs w:val="28"/>
        </w:rPr>
        <w:t>全年全区固定资产投资完成</w:t>
      </w:r>
      <w:r>
        <w:rPr>
          <w:color w:val="000000"/>
          <w:sz w:val="28"/>
          <w:szCs w:val="28"/>
        </w:rPr>
        <w:t>253.83</w:t>
      </w:r>
      <w:r>
        <w:rPr>
          <w:rFonts w:hAnsi="宋体"/>
          <w:color w:val="000000"/>
          <w:sz w:val="28"/>
          <w:szCs w:val="28"/>
        </w:rPr>
        <w:t>亿元，同比增长</w:t>
      </w:r>
      <w:r>
        <w:rPr>
          <w:color w:val="000000"/>
          <w:sz w:val="28"/>
          <w:szCs w:val="28"/>
        </w:rPr>
        <w:t>8.4%</w:t>
      </w:r>
      <w:r>
        <w:rPr>
          <w:rFonts w:hAnsi="宋体"/>
          <w:color w:val="000000"/>
          <w:sz w:val="28"/>
          <w:szCs w:val="28"/>
        </w:rPr>
        <w:t>，增幅分别比</w:t>
      </w:r>
      <w:r>
        <w:rPr>
          <w:color w:val="000000"/>
          <w:sz w:val="28"/>
          <w:szCs w:val="28"/>
        </w:rPr>
        <w:t>1-11</w:t>
      </w:r>
      <w:r>
        <w:rPr>
          <w:rFonts w:hAnsi="宋体"/>
          <w:color w:val="000000"/>
          <w:sz w:val="28"/>
          <w:szCs w:val="28"/>
        </w:rPr>
        <w:t>月和去年提高</w:t>
      </w:r>
      <w:r>
        <w:rPr>
          <w:color w:val="000000"/>
          <w:sz w:val="28"/>
          <w:szCs w:val="28"/>
        </w:rPr>
        <w:t>1.6</w:t>
      </w:r>
      <w:r>
        <w:rPr>
          <w:rFonts w:hAnsi="宋体"/>
          <w:color w:val="000000"/>
          <w:sz w:val="28"/>
          <w:szCs w:val="28"/>
        </w:rPr>
        <w:t>个百分点和</w:t>
      </w:r>
      <w:r>
        <w:rPr>
          <w:color w:val="000000"/>
          <w:sz w:val="28"/>
          <w:szCs w:val="28"/>
        </w:rPr>
        <w:t>8.8</w:t>
      </w:r>
      <w:r>
        <w:rPr>
          <w:rFonts w:hAnsi="宋体"/>
          <w:color w:val="000000"/>
          <w:sz w:val="28"/>
          <w:szCs w:val="28"/>
        </w:rPr>
        <w:t>个百分点。</w:t>
      </w:r>
      <w:r>
        <w:rPr>
          <w:rFonts w:hAnsi="宋体"/>
          <w:b/>
          <w:color w:val="000000"/>
          <w:sz w:val="28"/>
          <w:szCs w:val="28"/>
        </w:rPr>
        <w:t>投资运行特点：从管理渠道看，基本建设有所回落，更新改造有所提升，房地产降幅持续收窄。</w:t>
      </w:r>
      <w:r>
        <w:rPr>
          <w:rFonts w:hAnsi="宋体"/>
          <w:color w:val="000000"/>
          <w:sz w:val="28"/>
          <w:szCs w:val="28"/>
        </w:rPr>
        <w:t>基本建设完成投资</w:t>
      </w:r>
      <w:r>
        <w:rPr>
          <w:color w:val="000000"/>
          <w:sz w:val="28"/>
          <w:szCs w:val="28"/>
        </w:rPr>
        <w:t>119.02</w:t>
      </w:r>
      <w:r>
        <w:rPr>
          <w:rFonts w:hAnsi="宋体"/>
          <w:color w:val="000000"/>
          <w:sz w:val="28"/>
          <w:szCs w:val="28"/>
        </w:rPr>
        <w:t>亿元，同比增长</w:t>
      </w:r>
      <w:r>
        <w:rPr>
          <w:color w:val="000000"/>
          <w:sz w:val="28"/>
          <w:szCs w:val="28"/>
        </w:rPr>
        <w:t>2.8%</w:t>
      </w:r>
      <w:r>
        <w:rPr>
          <w:rFonts w:hAnsi="宋体"/>
          <w:color w:val="000000"/>
          <w:sz w:val="28"/>
          <w:szCs w:val="28"/>
        </w:rPr>
        <w:t>，增幅比</w:t>
      </w:r>
      <w:r>
        <w:rPr>
          <w:color w:val="000000"/>
          <w:sz w:val="28"/>
          <w:szCs w:val="28"/>
        </w:rPr>
        <w:t>1-11</w:t>
      </w:r>
      <w:r>
        <w:rPr>
          <w:rFonts w:hAnsi="宋体"/>
          <w:color w:val="000000"/>
          <w:sz w:val="28"/>
          <w:szCs w:val="28"/>
        </w:rPr>
        <w:t>月回落</w:t>
      </w:r>
      <w:r>
        <w:rPr>
          <w:color w:val="000000"/>
          <w:sz w:val="28"/>
          <w:szCs w:val="28"/>
        </w:rPr>
        <w:t>2</w:t>
      </w:r>
      <w:r>
        <w:rPr>
          <w:rFonts w:hAnsi="宋体"/>
          <w:color w:val="000000"/>
          <w:sz w:val="28"/>
          <w:szCs w:val="28"/>
        </w:rPr>
        <w:t>个百分点；更新改造完成</w:t>
      </w:r>
      <w:r>
        <w:rPr>
          <w:color w:val="000000"/>
          <w:sz w:val="28"/>
          <w:szCs w:val="28"/>
        </w:rPr>
        <w:t>95.68</w:t>
      </w:r>
      <w:r>
        <w:rPr>
          <w:rFonts w:hAnsi="宋体"/>
          <w:color w:val="000000"/>
          <w:sz w:val="28"/>
          <w:szCs w:val="28"/>
        </w:rPr>
        <w:t>亿元，增长</w:t>
      </w:r>
      <w:r>
        <w:rPr>
          <w:color w:val="000000"/>
          <w:sz w:val="28"/>
          <w:szCs w:val="28"/>
        </w:rPr>
        <w:t>23.2%</w:t>
      </w:r>
      <w:r>
        <w:rPr>
          <w:rFonts w:hAnsi="宋体"/>
          <w:color w:val="000000"/>
          <w:sz w:val="28"/>
          <w:szCs w:val="28"/>
        </w:rPr>
        <w:t>，增幅比</w:t>
      </w:r>
      <w:r>
        <w:rPr>
          <w:color w:val="000000"/>
          <w:sz w:val="28"/>
          <w:szCs w:val="28"/>
        </w:rPr>
        <w:t>1-11</w:t>
      </w:r>
      <w:r>
        <w:rPr>
          <w:rFonts w:hAnsi="宋体"/>
          <w:color w:val="000000"/>
          <w:sz w:val="28"/>
          <w:szCs w:val="28"/>
        </w:rPr>
        <w:t>月提高</w:t>
      </w:r>
      <w:r>
        <w:rPr>
          <w:color w:val="000000"/>
          <w:sz w:val="28"/>
          <w:szCs w:val="28"/>
        </w:rPr>
        <w:t>6.9</w:t>
      </w:r>
      <w:r>
        <w:rPr>
          <w:rFonts w:hAnsi="宋体"/>
          <w:color w:val="000000"/>
          <w:sz w:val="28"/>
          <w:szCs w:val="28"/>
        </w:rPr>
        <w:t>个百分点；房地产开发完成</w:t>
      </w:r>
      <w:r>
        <w:rPr>
          <w:color w:val="000000"/>
          <w:sz w:val="28"/>
          <w:szCs w:val="28"/>
        </w:rPr>
        <w:t>38.57</w:t>
      </w:r>
      <w:r>
        <w:rPr>
          <w:rFonts w:hAnsi="宋体"/>
          <w:color w:val="000000"/>
          <w:sz w:val="28"/>
          <w:szCs w:val="28"/>
        </w:rPr>
        <w:t>亿元，下降</w:t>
      </w:r>
      <w:r>
        <w:rPr>
          <w:color w:val="000000"/>
          <w:sz w:val="28"/>
          <w:szCs w:val="28"/>
        </w:rPr>
        <w:t>4.0%</w:t>
      </w:r>
      <w:r>
        <w:rPr>
          <w:rFonts w:hAnsi="宋体"/>
          <w:color w:val="000000"/>
          <w:sz w:val="28"/>
          <w:szCs w:val="28"/>
        </w:rPr>
        <w:t>，降幅比</w:t>
      </w:r>
      <w:r>
        <w:rPr>
          <w:color w:val="000000"/>
          <w:sz w:val="28"/>
          <w:szCs w:val="28"/>
        </w:rPr>
        <w:t>1-11</w:t>
      </w:r>
      <w:r>
        <w:rPr>
          <w:rFonts w:hAnsi="宋体"/>
          <w:color w:val="000000"/>
          <w:sz w:val="28"/>
          <w:szCs w:val="28"/>
        </w:rPr>
        <w:t>月收窄</w:t>
      </w:r>
      <w:r>
        <w:rPr>
          <w:color w:val="000000"/>
          <w:sz w:val="28"/>
          <w:szCs w:val="28"/>
        </w:rPr>
        <w:t>0.5</w:t>
      </w:r>
      <w:r>
        <w:rPr>
          <w:rFonts w:hAnsi="宋体"/>
          <w:color w:val="000000"/>
          <w:sz w:val="28"/>
          <w:szCs w:val="28"/>
        </w:rPr>
        <w:t>个百分点。</w:t>
      </w:r>
      <w:r>
        <w:rPr>
          <w:rFonts w:hAnsi="宋体"/>
          <w:b/>
          <w:color w:val="000000"/>
          <w:sz w:val="28"/>
          <w:szCs w:val="28"/>
        </w:rPr>
        <w:t>分产业看，三次产业投资现</w:t>
      </w:r>
      <w:r>
        <w:rPr>
          <w:b/>
          <w:color w:val="000000"/>
          <w:sz w:val="28"/>
          <w:szCs w:val="28"/>
        </w:rPr>
        <w:t>“</w:t>
      </w:r>
      <w:r>
        <w:rPr>
          <w:rFonts w:hAnsi="宋体"/>
          <w:b/>
          <w:color w:val="000000"/>
          <w:sz w:val="28"/>
          <w:szCs w:val="28"/>
        </w:rPr>
        <w:t>两升一降</w:t>
      </w:r>
      <w:r>
        <w:rPr>
          <w:b/>
          <w:color w:val="000000"/>
          <w:sz w:val="28"/>
          <w:szCs w:val="28"/>
        </w:rPr>
        <w:t>”</w:t>
      </w:r>
      <w:r>
        <w:rPr>
          <w:rFonts w:hAnsi="宋体"/>
          <w:b/>
          <w:color w:val="000000"/>
          <w:sz w:val="28"/>
          <w:szCs w:val="28"/>
        </w:rPr>
        <w:t>格局。</w:t>
      </w:r>
      <w:r>
        <w:rPr>
          <w:rFonts w:hAnsi="宋体"/>
          <w:color w:val="000000"/>
          <w:sz w:val="28"/>
          <w:szCs w:val="28"/>
        </w:rPr>
        <w:t>三次产业中，第一产业完成投资</w:t>
      </w:r>
      <w:r>
        <w:rPr>
          <w:color w:val="000000"/>
          <w:sz w:val="28"/>
          <w:szCs w:val="28"/>
        </w:rPr>
        <w:t>0.09</w:t>
      </w:r>
      <w:r>
        <w:rPr>
          <w:rFonts w:hAnsi="宋体"/>
          <w:color w:val="000000"/>
          <w:sz w:val="28"/>
          <w:szCs w:val="28"/>
        </w:rPr>
        <w:t>亿元，同比增长</w:t>
      </w:r>
      <w:r>
        <w:rPr>
          <w:color w:val="000000"/>
          <w:sz w:val="28"/>
          <w:szCs w:val="28"/>
        </w:rPr>
        <w:t>135.0%</w:t>
      </w:r>
      <w:r>
        <w:rPr>
          <w:rFonts w:hAnsi="宋体"/>
          <w:color w:val="000000"/>
          <w:sz w:val="28"/>
          <w:szCs w:val="28"/>
        </w:rPr>
        <w:t>；第二产业完成投资</w:t>
      </w:r>
      <w:r>
        <w:rPr>
          <w:color w:val="000000"/>
          <w:sz w:val="28"/>
          <w:szCs w:val="28"/>
        </w:rPr>
        <w:t>170.9</w:t>
      </w:r>
      <w:r>
        <w:rPr>
          <w:rFonts w:hAnsi="宋体"/>
          <w:color w:val="000000"/>
          <w:sz w:val="28"/>
          <w:szCs w:val="28"/>
        </w:rPr>
        <w:t>亿元，同比增长</w:t>
      </w:r>
      <w:r>
        <w:rPr>
          <w:color w:val="000000"/>
          <w:sz w:val="28"/>
          <w:szCs w:val="28"/>
        </w:rPr>
        <w:t>15.1%</w:t>
      </w:r>
      <w:r>
        <w:rPr>
          <w:rFonts w:hAnsi="宋体"/>
          <w:color w:val="000000"/>
          <w:sz w:val="28"/>
          <w:szCs w:val="28"/>
        </w:rPr>
        <w:t>；第三产业完成投资</w:t>
      </w:r>
      <w:r>
        <w:rPr>
          <w:color w:val="000000"/>
          <w:sz w:val="28"/>
          <w:szCs w:val="28"/>
        </w:rPr>
        <w:t>62.68</w:t>
      </w:r>
      <w:r>
        <w:rPr>
          <w:rFonts w:hAnsi="宋体"/>
          <w:color w:val="000000"/>
          <w:sz w:val="28"/>
          <w:szCs w:val="28"/>
        </w:rPr>
        <w:t>亿元，同比下降</w:t>
      </w:r>
      <w:r>
        <w:rPr>
          <w:color w:val="000000"/>
          <w:sz w:val="28"/>
          <w:szCs w:val="28"/>
        </w:rPr>
        <w:t>10.6%</w:t>
      </w:r>
      <w:r>
        <w:rPr>
          <w:rFonts w:hAnsi="宋体"/>
          <w:color w:val="000000"/>
          <w:sz w:val="28"/>
          <w:szCs w:val="28"/>
        </w:rPr>
        <w:t>。</w:t>
      </w:r>
      <w:r>
        <w:rPr>
          <w:rFonts w:hAnsi="宋体"/>
          <w:b/>
          <w:color w:val="000000"/>
          <w:sz w:val="28"/>
          <w:szCs w:val="28"/>
        </w:rPr>
        <w:t>重点项目支撑作用明显。重点项目有力支撑我区投资快速增长。</w:t>
      </w:r>
      <w:r>
        <w:rPr>
          <w:rFonts w:hAnsi="宋体"/>
          <w:color w:val="000000"/>
          <w:sz w:val="28"/>
          <w:szCs w:val="28"/>
        </w:rPr>
        <w:t>全年全区亿元以上施工项目</w:t>
      </w:r>
      <w:r>
        <w:rPr>
          <w:color w:val="000000"/>
          <w:sz w:val="28"/>
          <w:szCs w:val="28"/>
        </w:rPr>
        <w:t>68</w:t>
      </w:r>
      <w:r>
        <w:rPr>
          <w:rFonts w:hAnsi="宋体"/>
          <w:color w:val="000000"/>
          <w:sz w:val="28"/>
          <w:szCs w:val="28"/>
        </w:rPr>
        <w:t>个（不含房地产），占投资项目个数比重为</w:t>
      </w:r>
      <w:r>
        <w:rPr>
          <w:color w:val="000000"/>
          <w:sz w:val="28"/>
          <w:szCs w:val="28"/>
        </w:rPr>
        <w:t>45.9%</w:t>
      </w:r>
      <w:r>
        <w:rPr>
          <w:rFonts w:hAnsi="宋体"/>
          <w:color w:val="000000"/>
          <w:sz w:val="28"/>
          <w:szCs w:val="28"/>
        </w:rPr>
        <w:t>，完成投资</w:t>
      </w:r>
      <w:r>
        <w:rPr>
          <w:color w:val="000000"/>
          <w:sz w:val="28"/>
          <w:szCs w:val="28"/>
        </w:rPr>
        <w:t>20.5</w:t>
      </w:r>
      <w:r>
        <w:rPr>
          <w:rFonts w:hAnsi="宋体"/>
          <w:color w:val="000000"/>
          <w:sz w:val="28"/>
          <w:szCs w:val="28"/>
        </w:rPr>
        <w:t>亿元，占投资项目的总完成投资比重高达</w:t>
      </w:r>
      <w:r>
        <w:rPr>
          <w:color w:val="000000"/>
          <w:sz w:val="28"/>
          <w:szCs w:val="28"/>
        </w:rPr>
        <w:t>95.2%</w:t>
      </w:r>
      <w:r>
        <w:rPr>
          <w:rFonts w:hAnsi="宋体"/>
          <w:color w:val="000000"/>
          <w:sz w:val="28"/>
          <w:szCs w:val="28"/>
        </w:rPr>
        <w:t>，亿元投资项目支撑作用显而易见。</w:t>
      </w:r>
    </w:p>
    <w:tbl>
      <w:tblPr>
        <w:tblStyle w:val="7"/>
        <w:tblW w:w="8952" w:type="dxa"/>
        <w:jc w:val="center"/>
        <w:tblInd w:w="0" w:type="dxa"/>
        <w:tblLayout w:type="fixed"/>
        <w:tblCellMar>
          <w:top w:w="0" w:type="dxa"/>
          <w:left w:w="108" w:type="dxa"/>
          <w:bottom w:w="0" w:type="dxa"/>
          <w:right w:w="108" w:type="dxa"/>
        </w:tblCellMar>
      </w:tblPr>
      <w:tblGrid>
        <w:gridCol w:w="5538"/>
        <w:gridCol w:w="919"/>
        <w:gridCol w:w="1249"/>
        <w:gridCol w:w="1246"/>
      </w:tblGrid>
      <w:tr>
        <w:tblPrEx>
          <w:tblLayout w:type="fixed"/>
          <w:tblCellMar>
            <w:top w:w="0" w:type="dxa"/>
            <w:left w:w="108" w:type="dxa"/>
            <w:bottom w:w="0" w:type="dxa"/>
            <w:right w:w="108" w:type="dxa"/>
          </w:tblCellMar>
        </w:tblPrEx>
        <w:trPr>
          <w:trHeight w:val="510" w:hRule="atLeast"/>
          <w:jc w:val="center"/>
        </w:trPr>
        <w:tc>
          <w:tcPr>
            <w:tcW w:w="8952" w:type="dxa"/>
            <w:gridSpan w:val="4"/>
            <w:tcBorders>
              <w:top w:val="nil"/>
              <w:left w:val="nil"/>
              <w:bottom w:val="nil"/>
              <w:right w:val="nil"/>
            </w:tcBorders>
            <w:vAlign w:val="center"/>
          </w:tcPr>
          <w:p>
            <w:pPr>
              <w:widowControl/>
              <w:jc w:val="center"/>
              <w:rPr>
                <w:b/>
                <w:bCs/>
                <w:kern w:val="0"/>
                <w:sz w:val="32"/>
                <w:szCs w:val="32"/>
              </w:rPr>
            </w:pPr>
            <w:r>
              <w:rPr>
                <w:rFonts w:hAnsi="宋体"/>
                <w:b/>
                <w:bCs/>
                <w:kern w:val="0"/>
                <w:sz w:val="28"/>
                <w:szCs w:val="28"/>
              </w:rPr>
              <w:t>表</w:t>
            </w:r>
            <w:r>
              <w:rPr>
                <w:b/>
                <w:bCs/>
                <w:kern w:val="0"/>
                <w:sz w:val="28"/>
                <w:szCs w:val="28"/>
              </w:rPr>
              <w:t>4  2015</w:t>
            </w:r>
            <w:r>
              <w:rPr>
                <w:rFonts w:hAnsi="宋体"/>
                <w:b/>
                <w:bCs/>
                <w:kern w:val="0"/>
                <w:sz w:val="28"/>
                <w:szCs w:val="28"/>
              </w:rPr>
              <w:t>年全社会固定资产投资额</w:t>
            </w:r>
          </w:p>
        </w:tc>
      </w:tr>
      <w:tr>
        <w:tblPrEx>
          <w:tblLayout w:type="fixed"/>
          <w:tblCellMar>
            <w:top w:w="0" w:type="dxa"/>
            <w:left w:w="108" w:type="dxa"/>
            <w:bottom w:w="0" w:type="dxa"/>
            <w:right w:w="108" w:type="dxa"/>
          </w:tblCellMar>
        </w:tblPrEx>
        <w:trPr>
          <w:trHeight w:val="510" w:hRule="atLeast"/>
          <w:jc w:val="center"/>
        </w:trPr>
        <w:tc>
          <w:tcPr>
            <w:tcW w:w="5538"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指标名称</w:t>
            </w:r>
          </w:p>
        </w:tc>
        <w:tc>
          <w:tcPr>
            <w:tcW w:w="919"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单位</w:t>
            </w:r>
          </w:p>
        </w:tc>
        <w:tc>
          <w:tcPr>
            <w:tcW w:w="1249" w:type="dxa"/>
            <w:tcBorders>
              <w:top w:val="single" w:color="auto" w:sz="4" w:space="0"/>
              <w:left w:val="nil"/>
              <w:bottom w:val="single" w:color="auto" w:sz="4" w:space="0"/>
              <w:right w:val="single" w:color="auto" w:sz="4" w:space="0"/>
            </w:tcBorders>
            <w:vAlign w:val="center"/>
          </w:tcPr>
          <w:p>
            <w:pPr>
              <w:widowControl/>
              <w:snapToGrid w:val="0"/>
              <w:jc w:val="left"/>
              <w:rPr>
                <w:b/>
                <w:kern w:val="0"/>
                <w:sz w:val="24"/>
              </w:rPr>
            </w:pPr>
            <w:r>
              <w:rPr>
                <w:rFonts w:hAnsi="宋体"/>
                <w:b/>
                <w:kern w:val="0"/>
                <w:sz w:val="24"/>
              </w:rPr>
              <w:t>投资总量</w:t>
            </w:r>
          </w:p>
        </w:tc>
        <w:tc>
          <w:tcPr>
            <w:tcW w:w="1246" w:type="dxa"/>
            <w:tcBorders>
              <w:top w:val="single" w:color="auto" w:sz="4" w:space="0"/>
              <w:left w:val="nil"/>
              <w:bottom w:val="single" w:color="auto" w:sz="4" w:space="0"/>
              <w:right w:val="nil"/>
            </w:tcBorders>
            <w:vAlign w:val="center"/>
          </w:tcPr>
          <w:p>
            <w:pPr>
              <w:widowControl/>
              <w:snapToGrid w:val="0"/>
              <w:jc w:val="left"/>
              <w:rPr>
                <w:b/>
                <w:kern w:val="0"/>
                <w:sz w:val="24"/>
              </w:rPr>
            </w:pPr>
            <w:r>
              <w:rPr>
                <w:rFonts w:hAnsi="宋体"/>
                <w:b/>
                <w:kern w:val="0"/>
                <w:sz w:val="24"/>
              </w:rPr>
              <w:t>增长</w:t>
            </w:r>
            <w:r>
              <w:rPr>
                <w:b/>
                <w:kern w:val="0"/>
                <w:sz w:val="24"/>
              </w:rPr>
              <w:t>%</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single" w:color="auto" w:sz="4" w:space="0"/>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全社会固定资产投资额</w:t>
            </w:r>
          </w:p>
        </w:tc>
        <w:tc>
          <w:tcPr>
            <w:tcW w:w="919" w:type="dxa"/>
            <w:tcBorders>
              <w:top w:val="nil"/>
              <w:left w:val="nil"/>
              <w:bottom w:val="nil"/>
              <w:right w:val="single" w:color="auto" w:sz="4" w:space="0"/>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nil"/>
              <w:bottom w:val="nil"/>
              <w:right w:val="single" w:color="auto" w:sz="4" w:space="0"/>
            </w:tcBorders>
            <w:shd w:val="clear" w:color="auto" w:fill="FFFFFF"/>
            <w:vAlign w:val="center"/>
          </w:tcPr>
          <w:p>
            <w:pPr>
              <w:snapToGrid w:val="0"/>
              <w:jc w:val="right"/>
              <w:rPr>
                <w:sz w:val="28"/>
                <w:szCs w:val="28"/>
              </w:rPr>
            </w:pPr>
            <w:r>
              <w:rPr>
                <w:sz w:val="28"/>
                <w:szCs w:val="28"/>
              </w:rPr>
              <w:t xml:space="preserve">262.29 </w:t>
            </w:r>
          </w:p>
        </w:tc>
        <w:tc>
          <w:tcPr>
            <w:tcW w:w="1246" w:type="dxa"/>
            <w:tcBorders>
              <w:top w:val="nil"/>
              <w:left w:val="nil"/>
              <w:bottom w:val="nil"/>
              <w:right w:val="nil"/>
            </w:tcBorders>
            <w:shd w:val="clear" w:color="auto" w:fill="FFFFFF"/>
            <w:vAlign w:val="center"/>
          </w:tcPr>
          <w:p>
            <w:pPr>
              <w:snapToGrid w:val="0"/>
              <w:jc w:val="center"/>
              <w:rPr>
                <w:sz w:val="28"/>
                <w:szCs w:val="28"/>
              </w:rPr>
            </w:pPr>
            <w:r>
              <w:rPr>
                <w:sz w:val="28"/>
                <w:szCs w:val="28"/>
              </w:rPr>
              <w:t xml:space="preserve">9.56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固定资产投资额</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253.83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8.45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1</w:t>
            </w:r>
            <w:r>
              <w:rPr>
                <w:rFonts w:hAnsi="宋体"/>
                <w:kern w:val="0"/>
                <w:sz w:val="24"/>
              </w:rPr>
              <w:t>、城镇固定资产投资额</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253.83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8.45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基本建设投资</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119.02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2.80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更新改造</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95.68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23.22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其他投资</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0.56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24.24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房地产开发</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38.57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-3.98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城镇工矿区建房</w:t>
            </w:r>
            <w:r>
              <w:rPr>
                <w:kern w:val="0"/>
                <w:sz w:val="24"/>
              </w:rPr>
              <w:t>(500.</w:t>
            </w:r>
            <w:r>
              <w:rPr>
                <w:rFonts w:hAnsi="宋体"/>
                <w:kern w:val="0"/>
                <w:sz w:val="24"/>
              </w:rPr>
              <w:t>万以上</w:t>
            </w:r>
            <w:r>
              <w:rPr>
                <w:kern w:val="0"/>
                <w:sz w:val="24"/>
              </w:rPr>
              <w:t>)</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rPr>
                <w:sz w:val="28"/>
                <w:szCs w:val="28"/>
              </w:rPr>
            </w:pP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nil"/>
              <w:right w:val="nil"/>
            </w:tcBorders>
            <w:shd w:val="clear" w:color="auto" w:fill="FFFFFF"/>
            <w:vAlign w:val="center"/>
          </w:tcPr>
          <w:p>
            <w:pPr>
              <w:widowControl/>
              <w:snapToGrid w:val="0"/>
              <w:jc w:val="left"/>
              <w:rPr>
                <w:kern w:val="0"/>
                <w:sz w:val="24"/>
              </w:rPr>
            </w:pPr>
            <w:r>
              <w:rPr>
                <w:kern w:val="0"/>
                <w:sz w:val="24"/>
              </w:rPr>
              <w:t xml:space="preserve">   2</w:t>
            </w:r>
            <w:r>
              <w:rPr>
                <w:rFonts w:hAnsi="宋体"/>
                <w:kern w:val="0"/>
                <w:sz w:val="24"/>
              </w:rPr>
              <w:t>、农村投资</w:t>
            </w:r>
          </w:p>
        </w:tc>
        <w:tc>
          <w:tcPr>
            <w:tcW w:w="919" w:type="dxa"/>
            <w:tcBorders>
              <w:top w:val="nil"/>
              <w:left w:val="single" w:color="auto" w:sz="4" w:space="0"/>
              <w:bottom w:val="nil"/>
              <w:right w:val="nil"/>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single" w:color="auto" w:sz="4" w:space="0"/>
              <w:bottom w:val="nil"/>
              <w:right w:val="nil"/>
            </w:tcBorders>
            <w:shd w:val="clear" w:color="auto" w:fill="FFFFFF"/>
            <w:vAlign w:val="center"/>
          </w:tcPr>
          <w:p>
            <w:pPr>
              <w:snapToGrid w:val="0"/>
              <w:jc w:val="right"/>
              <w:rPr>
                <w:sz w:val="28"/>
                <w:szCs w:val="28"/>
              </w:rPr>
            </w:pPr>
            <w:r>
              <w:rPr>
                <w:sz w:val="28"/>
                <w:szCs w:val="28"/>
              </w:rPr>
              <w:t xml:space="preserve">8.46 </w:t>
            </w:r>
          </w:p>
        </w:tc>
        <w:tc>
          <w:tcPr>
            <w:tcW w:w="1246" w:type="dxa"/>
            <w:tcBorders>
              <w:top w:val="nil"/>
              <w:left w:val="single" w:color="auto" w:sz="4" w:space="0"/>
              <w:bottom w:val="nil"/>
              <w:right w:val="nil"/>
            </w:tcBorders>
            <w:shd w:val="clear" w:color="auto" w:fill="FFFFFF"/>
            <w:vAlign w:val="center"/>
          </w:tcPr>
          <w:p>
            <w:pPr>
              <w:snapToGrid w:val="0"/>
              <w:jc w:val="center"/>
              <w:rPr>
                <w:sz w:val="28"/>
                <w:szCs w:val="28"/>
              </w:rPr>
            </w:pPr>
            <w:r>
              <w:rPr>
                <w:sz w:val="28"/>
                <w:szCs w:val="28"/>
              </w:rPr>
              <w:t xml:space="preserve">57.81 </w:t>
            </w:r>
          </w:p>
        </w:tc>
      </w:tr>
      <w:tr>
        <w:tblPrEx>
          <w:tblLayout w:type="fixed"/>
          <w:tblCellMar>
            <w:top w:w="0" w:type="dxa"/>
            <w:left w:w="108" w:type="dxa"/>
            <w:bottom w:w="0" w:type="dxa"/>
            <w:right w:w="108" w:type="dxa"/>
          </w:tblCellMar>
        </w:tblPrEx>
        <w:trPr>
          <w:trHeight w:val="510" w:hRule="atLeast"/>
          <w:jc w:val="center"/>
        </w:trPr>
        <w:tc>
          <w:tcPr>
            <w:tcW w:w="5538" w:type="dxa"/>
            <w:tcBorders>
              <w:top w:val="nil"/>
              <w:left w:val="nil"/>
              <w:bottom w:val="single" w:color="auto" w:sz="4" w:space="0"/>
              <w:right w:val="single" w:color="auto" w:sz="4" w:space="0"/>
            </w:tcBorders>
            <w:shd w:val="clear" w:color="auto" w:fill="FFFFFF"/>
            <w:vAlign w:val="center"/>
          </w:tcPr>
          <w:p>
            <w:pPr>
              <w:widowControl/>
              <w:snapToGrid w:val="0"/>
              <w:jc w:val="left"/>
              <w:rPr>
                <w:kern w:val="0"/>
                <w:sz w:val="24"/>
              </w:rPr>
            </w:pPr>
            <w:r>
              <w:rPr>
                <w:kern w:val="0"/>
                <w:sz w:val="24"/>
              </w:rPr>
              <w:t xml:space="preserve">       #</w:t>
            </w:r>
            <w:r>
              <w:rPr>
                <w:rFonts w:hAnsi="宋体"/>
                <w:kern w:val="0"/>
                <w:sz w:val="24"/>
              </w:rPr>
              <w:t>农村私人建房</w:t>
            </w:r>
            <w:r>
              <w:rPr>
                <w:kern w:val="0"/>
                <w:sz w:val="24"/>
              </w:rPr>
              <w:t xml:space="preserve"> </w:t>
            </w:r>
          </w:p>
        </w:tc>
        <w:tc>
          <w:tcPr>
            <w:tcW w:w="919" w:type="dxa"/>
            <w:tcBorders>
              <w:top w:val="nil"/>
              <w:left w:val="nil"/>
              <w:bottom w:val="single" w:color="auto" w:sz="4" w:space="0"/>
              <w:right w:val="single" w:color="auto" w:sz="4" w:space="0"/>
            </w:tcBorders>
            <w:shd w:val="clear" w:color="auto" w:fill="FFFFFF"/>
            <w:vAlign w:val="center"/>
          </w:tcPr>
          <w:p>
            <w:pPr>
              <w:widowControl/>
              <w:snapToGrid w:val="0"/>
              <w:jc w:val="center"/>
              <w:rPr>
                <w:kern w:val="0"/>
                <w:sz w:val="24"/>
              </w:rPr>
            </w:pPr>
            <w:r>
              <w:rPr>
                <w:rFonts w:hAnsi="宋体"/>
                <w:kern w:val="0"/>
                <w:sz w:val="24"/>
              </w:rPr>
              <w:t>亿元</w:t>
            </w:r>
          </w:p>
        </w:tc>
        <w:tc>
          <w:tcPr>
            <w:tcW w:w="1249" w:type="dxa"/>
            <w:tcBorders>
              <w:top w:val="nil"/>
              <w:left w:val="nil"/>
              <w:bottom w:val="single" w:color="auto" w:sz="4" w:space="0"/>
              <w:right w:val="single" w:color="auto" w:sz="4" w:space="0"/>
            </w:tcBorders>
            <w:shd w:val="clear" w:color="auto" w:fill="FFFFFF"/>
            <w:vAlign w:val="center"/>
          </w:tcPr>
          <w:p>
            <w:pPr>
              <w:snapToGrid w:val="0"/>
              <w:jc w:val="right"/>
              <w:rPr>
                <w:sz w:val="28"/>
                <w:szCs w:val="28"/>
              </w:rPr>
            </w:pPr>
            <w:r>
              <w:rPr>
                <w:sz w:val="28"/>
                <w:szCs w:val="28"/>
              </w:rPr>
              <w:t xml:space="preserve">262.29 </w:t>
            </w:r>
          </w:p>
        </w:tc>
        <w:tc>
          <w:tcPr>
            <w:tcW w:w="1246" w:type="dxa"/>
            <w:tcBorders>
              <w:top w:val="nil"/>
              <w:left w:val="nil"/>
              <w:bottom w:val="single" w:color="auto" w:sz="4" w:space="0"/>
              <w:right w:val="nil"/>
            </w:tcBorders>
            <w:shd w:val="clear" w:color="auto" w:fill="FFFFFF"/>
            <w:vAlign w:val="center"/>
          </w:tcPr>
          <w:p>
            <w:pPr>
              <w:snapToGrid w:val="0"/>
              <w:jc w:val="center"/>
              <w:rPr>
                <w:sz w:val="28"/>
                <w:szCs w:val="28"/>
              </w:rPr>
            </w:pPr>
            <w:r>
              <w:rPr>
                <w:sz w:val="28"/>
                <w:szCs w:val="28"/>
              </w:rPr>
              <w:t xml:space="preserve">9.56 </w:t>
            </w:r>
          </w:p>
        </w:tc>
      </w:tr>
    </w:tbl>
    <w:p>
      <w:pPr>
        <w:jc w:val="center"/>
        <w:rPr>
          <w:rFonts w:hint="eastAsia" w:hAnsi="宋体"/>
          <w:b/>
          <w:bCs/>
          <w:kern w:val="0"/>
          <w:sz w:val="28"/>
          <w:szCs w:val="28"/>
        </w:rPr>
      </w:pPr>
    </w:p>
    <w:p>
      <w:pPr>
        <w:jc w:val="center"/>
        <w:rPr>
          <w:rFonts w:hint="eastAsia" w:hAnsi="宋体"/>
          <w:b/>
          <w:bCs/>
          <w:kern w:val="0"/>
          <w:sz w:val="28"/>
          <w:szCs w:val="28"/>
        </w:rPr>
      </w:pPr>
    </w:p>
    <w:p>
      <w:pPr>
        <w:jc w:val="center"/>
        <w:rPr>
          <w:rFonts w:hint="eastAsia" w:hAnsi="宋体"/>
          <w:b/>
          <w:bCs/>
          <w:kern w:val="0"/>
          <w:sz w:val="28"/>
          <w:szCs w:val="28"/>
        </w:rPr>
      </w:pPr>
      <w:r>
        <w:drawing>
          <wp:inline distT="0" distB="0" distL="0" distR="0">
            <wp:extent cx="5165725" cy="292163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l="5122" r="4810" b="6381"/>
                    <a:stretch>
                      <a:fillRect/>
                    </a:stretch>
                  </pic:blipFill>
                  <pic:spPr>
                    <a:xfrm>
                      <a:off x="0" y="0"/>
                      <a:ext cx="5165725" cy="2921635"/>
                    </a:xfrm>
                    <a:prstGeom prst="rect">
                      <a:avLst/>
                    </a:prstGeom>
                    <a:noFill/>
                    <a:ln w="9525">
                      <a:noFill/>
                      <a:miter lim="800000"/>
                      <a:headEnd/>
                      <a:tailEnd/>
                    </a:ln>
                  </pic:spPr>
                </pic:pic>
              </a:graphicData>
            </a:graphic>
          </wp:inline>
        </w:drawing>
      </w:r>
    </w:p>
    <w:p>
      <w:pPr>
        <w:rPr>
          <w:rFonts w:hint="eastAsia" w:hAnsi="宋体"/>
          <w:b/>
          <w:bCs/>
          <w:kern w:val="0"/>
          <w:sz w:val="28"/>
          <w:szCs w:val="28"/>
        </w:rPr>
      </w:pPr>
    </w:p>
    <w:p>
      <w:pPr>
        <w:jc w:val="center"/>
        <w:rPr>
          <w:rFonts w:hint="eastAsia" w:hAnsi="宋体"/>
          <w:b/>
          <w:bCs/>
          <w:kern w:val="0"/>
          <w:sz w:val="28"/>
          <w:szCs w:val="28"/>
        </w:rPr>
      </w:pPr>
      <w:r>
        <w:rPr>
          <w:rFonts w:hAnsi="宋体"/>
          <w:b/>
          <w:bCs/>
          <w:kern w:val="0"/>
          <w:sz w:val="28"/>
          <w:szCs w:val="28"/>
        </w:rPr>
        <w:t>表</w:t>
      </w:r>
      <w:r>
        <w:rPr>
          <w:b/>
          <w:bCs/>
          <w:kern w:val="0"/>
          <w:sz w:val="28"/>
          <w:szCs w:val="28"/>
        </w:rPr>
        <w:t>5  2015</w:t>
      </w:r>
      <w:r>
        <w:rPr>
          <w:rFonts w:hAnsi="宋体"/>
          <w:b/>
          <w:bCs/>
          <w:kern w:val="0"/>
          <w:sz w:val="28"/>
          <w:szCs w:val="28"/>
        </w:rPr>
        <w:t>年按行业分固定资产投资（不含农户）及其增长速度</w:t>
      </w:r>
    </w:p>
    <w:p>
      <w:pPr>
        <w:jc w:val="right"/>
        <w:rPr>
          <w:rFonts w:hint="eastAsia"/>
        </w:rPr>
      </w:pPr>
      <w:r>
        <w:rPr>
          <w:rFonts w:hAnsi="宋体"/>
          <w:kern w:val="0"/>
          <w:sz w:val="24"/>
        </w:rPr>
        <w:t>单位：万元</w:t>
      </w:r>
    </w:p>
    <w:tbl>
      <w:tblPr>
        <w:tblStyle w:val="7"/>
        <w:tblW w:w="8952" w:type="dxa"/>
        <w:jc w:val="center"/>
        <w:tblInd w:w="0" w:type="dxa"/>
        <w:tblLayout w:type="fixed"/>
        <w:tblCellMar>
          <w:top w:w="0" w:type="dxa"/>
          <w:left w:w="108" w:type="dxa"/>
          <w:bottom w:w="0" w:type="dxa"/>
          <w:right w:w="108" w:type="dxa"/>
        </w:tblCellMar>
      </w:tblPr>
      <w:tblGrid>
        <w:gridCol w:w="4590"/>
        <w:gridCol w:w="1560"/>
        <w:gridCol w:w="1275"/>
        <w:gridCol w:w="1527"/>
      </w:tblGrid>
      <w:tr>
        <w:tblPrEx>
          <w:tblLayout w:type="fixed"/>
          <w:tblCellMar>
            <w:top w:w="0" w:type="dxa"/>
            <w:left w:w="108" w:type="dxa"/>
            <w:bottom w:w="0" w:type="dxa"/>
            <w:right w:w="108" w:type="dxa"/>
          </w:tblCellMar>
        </w:tblPrEx>
        <w:trPr>
          <w:trHeight w:val="482" w:hRule="atLeast"/>
          <w:jc w:val="center"/>
        </w:trPr>
        <w:tc>
          <w:tcPr>
            <w:tcW w:w="4590" w:type="dxa"/>
            <w:tcBorders>
              <w:top w:val="single" w:color="000000" w:sz="4" w:space="0"/>
              <w:left w:val="nil"/>
              <w:bottom w:val="nil"/>
              <w:right w:val="nil"/>
            </w:tcBorders>
            <w:vAlign w:val="center"/>
          </w:tcPr>
          <w:p>
            <w:pPr>
              <w:widowControl/>
              <w:snapToGrid w:val="0"/>
              <w:jc w:val="center"/>
              <w:rPr>
                <w:b/>
                <w:kern w:val="0"/>
                <w:sz w:val="24"/>
              </w:rPr>
            </w:pPr>
            <w:r>
              <w:rPr>
                <w:rFonts w:hAnsi="宋体"/>
                <w:b/>
                <w:kern w:val="0"/>
                <w:sz w:val="24"/>
              </w:rPr>
              <w:t>指标名称</w:t>
            </w:r>
          </w:p>
        </w:tc>
        <w:tc>
          <w:tcPr>
            <w:tcW w:w="1560" w:type="dxa"/>
            <w:tcBorders>
              <w:top w:val="single" w:color="000000" w:sz="4" w:space="0"/>
              <w:left w:val="single" w:color="000000" w:sz="4" w:space="0"/>
              <w:bottom w:val="nil"/>
              <w:right w:val="nil"/>
            </w:tcBorders>
            <w:vAlign w:val="center"/>
          </w:tcPr>
          <w:p>
            <w:pPr>
              <w:widowControl/>
              <w:snapToGrid w:val="0"/>
              <w:jc w:val="center"/>
              <w:rPr>
                <w:b/>
                <w:kern w:val="0"/>
                <w:sz w:val="24"/>
              </w:rPr>
            </w:pPr>
            <w:r>
              <w:rPr>
                <w:rFonts w:hAnsi="宋体"/>
                <w:b/>
                <w:kern w:val="0"/>
                <w:sz w:val="24"/>
              </w:rPr>
              <w:t>投资额</w:t>
            </w:r>
          </w:p>
        </w:tc>
        <w:tc>
          <w:tcPr>
            <w:tcW w:w="1275" w:type="dxa"/>
            <w:tcBorders>
              <w:top w:val="single" w:color="000000" w:sz="4" w:space="0"/>
              <w:left w:val="single" w:color="000000" w:sz="4" w:space="0"/>
              <w:bottom w:val="nil"/>
              <w:right w:val="nil"/>
            </w:tcBorders>
            <w:vAlign w:val="center"/>
          </w:tcPr>
          <w:p>
            <w:pPr>
              <w:widowControl/>
              <w:snapToGrid w:val="0"/>
              <w:jc w:val="center"/>
              <w:rPr>
                <w:b/>
                <w:kern w:val="0"/>
                <w:sz w:val="24"/>
              </w:rPr>
            </w:pPr>
            <w:r>
              <w:rPr>
                <w:rFonts w:hAnsi="宋体"/>
                <w:b/>
                <w:kern w:val="0"/>
                <w:sz w:val="24"/>
              </w:rPr>
              <w:t>去年同期</w:t>
            </w:r>
          </w:p>
        </w:tc>
        <w:tc>
          <w:tcPr>
            <w:tcW w:w="1527" w:type="dxa"/>
            <w:tcBorders>
              <w:top w:val="single" w:color="000000" w:sz="4" w:space="0"/>
              <w:left w:val="single" w:color="000000" w:sz="4" w:space="0"/>
              <w:bottom w:val="nil"/>
              <w:right w:val="nil"/>
            </w:tcBorders>
            <w:vAlign w:val="center"/>
          </w:tcPr>
          <w:p>
            <w:pPr>
              <w:widowControl/>
              <w:snapToGrid w:val="0"/>
              <w:jc w:val="center"/>
              <w:rPr>
                <w:b/>
                <w:kern w:val="0"/>
                <w:sz w:val="24"/>
              </w:rPr>
            </w:pPr>
            <w:r>
              <w:rPr>
                <w:rFonts w:hAnsi="宋体"/>
                <w:b/>
                <w:kern w:val="0"/>
                <w:sz w:val="24"/>
              </w:rPr>
              <w:t>同比增长</w:t>
            </w:r>
            <w:r>
              <w:rPr>
                <w:b/>
                <w:kern w:val="0"/>
                <w:sz w:val="24"/>
              </w:rPr>
              <w:t>%</w:t>
            </w:r>
          </w:p>
        </w:tc>
      </w:tr>
      <w:tr>
        <w:tblPrEx>
          <w:tblLayout w:type="fixed"/>
          <w:tblCellMar>
            <w:top w:w="0" w:type="dxa"/>
            <w:left w:w="108" w:type="dxa"/>
            <w:bottom w:w="0" w:type="dxa"/>
            <w:right w:w="108" w:type="dxa"/>
          </w:tblCellMar>
        </w:tblPrEx>
        <w:trPr>
          <w:trHeight w:val="482" w:hRule="atLeast"/>
          <w:jc w:val="center"/>
        </w:trPr>
        <w:tc>
          <w:tcPr>
            <w:tcW w:w="4590" w:type="dxa"/>
            <w:tcBorders>
              <w:top w:val="single" w:color="000000" w:sz="4" w:space="0"/>
              <w:left w:val="nil"/>
              <w:bottom w:val="nil"/>
              <w:right w:val="nil"/>
            </w:tcBorders>
            <w:vAlign w:val="center"/>
          </w:tcPr>
          <w:p>
            <w:pPr>
              <w:widowControl/>
              <w:snapToGrid w:val="0"/>
              <w:jc w:val="left"/>
              <w:rPr>
                <w:kern w:val="0"/>
                <w:sz w:val="24"/>
              </w:rPr>
            </w:pPr>
            <w:r>
              <w:rPr>
                <w:rFonts w:hAnsi="宋体"/>
                <w:kern w:val="0"/>
                <w:sz w:val="24"/>
              </w:rPr>
              <w:t>自年初累计完成投资（万元）</w:t>
            </w:r>
          </w:p>
        </w:tc>
        <w:tc>
          <w:tcPr>
            <w:tcW w:w="1560" w:type="dxa"/>
            <w:tcBorders>
              <w:top w:val="single" w:color="000000" w:sz="4" w:space="0"/>
              <w:left w:val="single" w:color="000000" w:sz="4" w:space="0"/>
              <w:bottom w:val="nil"/>
              <w:right w:val="nil"/>
            </w:tcBorders>
            <w:vAlign w:val="center"/>
          </w:tcPr>
          <w:p>
            <w:pPr>
              <w:snapToGrid w:val="0"/>
              <w:jc w:val="right"/>
              <w:rPr>
                <w:sz w:val="24"/>
              </w:rPr>
            </w:pPr>
            <w:r>
              <w:rPr>
                <w:sz w:val="24"/>
              </w:rPr>
              <w:t>2538305</w:t>
            </w:r>
          </w:p>
        </w:tc>
        <w:tc>
          <w:tcPr>
            <w:tcW w:w="1275" w:type="dxa"/>
            <w:tcBorders>
              <w:top w:val="single" w:color="000000" w:sz="4" w:space="0"/>
              <w:left w:val="single" w:color="000000" w:sz="4" w:space="0"/>
              <w:bottom w:val="nil"/>
              <w:right w:val="nil"/>
            </w:tcBorders>
            <w:vAlign w:val="center"/>
          </w:tcPr>
          <w:p>
            <w:pPr>
              <w:snapToGrid w:val="0"/>
              <w:jc w:val="right"/>
              <w:rPr>
                <w:sz w:val="24"/>
              </w:rPr>
            </w:pPr>
            <w:r>
              <w:rPr>
                <w:sz w:val="24"/>
              </w:rPr>
              <w:t>2340539</w:t>
            </w:r>
          </w:p>
        </w:tc>
        <w:tc>
          <w:tcPr>
            <w:tcW w:w="1527" w:type="dxa"/>
            <w:tcBorders>
              <w:top w:val="single" w:color="000000" w:sz="4" w:space="0"/>
              <w:left w:val="single" w:color="000000" w:sz="4" w:space="0"/>
              <w:bottom w:val="nil"/>
              <w:right w:val="nil"/>
            </w:tcBorders>
            <w:vAlign w:val="center"/>
          </w:tcPr>
          <w:p>
            <w:pPr>
              <w:snapToGrid w:val="0"/>
              <w:jc w:val="right"/>
              <w:rPr>
                <w:sz w:val="24"/>
              </w:rPr>
            </w:pPr>
            <w:r>
              <w:rPr>
                <w:sz w:val="24"/>
              </w:rPr>
              <w:t>8.4</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农、林、牧、渔业</w:t>
            </w:r>
          </w:p>
        </w:tc>
        <w:tc>
          <w:tcPr>
            <w:tcW w:w="1560" w:type="dxa"/>
            <w:tcBorders>
              <w:top w:val="nil"/>
              <w:left w:val="single" w:color="auto" w:sz="4" w:space="0"/>
              <w:bottom w:val="nil"/>
              <w:right w:val="nil"/>
            </w:tcBorders>
            <w:vAlign w:val="center"/>
          </w:tcPr>
          <w:p>
            <w:pPr>
              <w:snapToGrid w:val="0"/>
              <w:jc w:val="right"/>
              <w:rPr>
                <w:sz w:val="24"/>
              </w:rPr>
            </w:pPr>
            <w:r>
              <w:rPr>
                <w:sz w:val="24"/>
              </w:rPr>
              <w:t>2676</w:t>
            </w:r>
          </w:p>
        </w:tc>
        <w:tc>
          <w:tcPr>
            <w:tcW w:w="1275" w:type="dxa"/>
            <w:tcBorders>
              <w:top w:val="nil"/>
              <w:left w:val="single" w:color="auto" w:sz="4" w:space="0"/>
              <w:bottom w:val="nil"/>
              <w:right w:val="nil"/>
            </w:tcBorders>
            <w:vAlign w:val="center"/>
          </w:tcPr>
          <w:p>
            <w:pPr>
              <w:snapToGrid w:val="0"/>
              <w:jc w:val="right"/>
              <w:rPr>
                <w:sz w:val="24"/>
              </w:rPr>
            </w:pPr>
            <w:r>
              <w:rPr>
                <w:sz w:val="24"/>
              </w:rPr>
              <w:t>400</w:t>
            </w:r>
          </w:p>
        </w:tc>
        <w:tc>
          <w:tcPr>
            <w:tcW w:w="1527" w:type="dxa"/>
            <w:tcBorders>
              <w:top w:val="nil"/>
              <w:left w:val="single" w:color="auto" w:sz="4" w:space="0"/>
              <w:bottom w:val="nil"/>
              <w:right w:val="nil"/>
            </w:tcBorders>
            <w:vAlign w:val="center"/>
          </w:tcPr>
          <w:p>
            <w:pPr>
              <w:snapToGrid w:val="0"/>
              <w:jc w:val="right"/>
              <w:rPr>
                <w:sz w:val="24"/>
              </w:rPr>
            </w:pPr>
            <w:r>
              <w:rPr>
                <w:sz w:val="24"/>
              </w:rPr>
              <w:t>569</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采矿业</w:t>
            </w:r>
          </w:p>
        </w:tc>
        <w:tc>
          <w:tcPr>
            <w:tcW w:w="1560" w:type="dxa"/>
            <w:tcBorders>
              <w:top w:val="nil"/>
              <w:left w:val="single" w:color="auto" w:sz="4" w:space="0"/>
              <w:bottom w:val="nil"/>
              <w:right w:val="nil"/>
            </w:tcBorders>
            <w:vAlign w:val="center"/>
          </w:tcPr>
          <w:p>
            <w:pPr>
              <w:snapToGrid w:val="0"/>
              <w:jc w:val="right"/>
              <w:rPr>
                <w:sz w:val="24"/>
              </w:rPr>
            </w:pPr>
            <w:r>
              <w:rPr>
                <w:sz w:val="24"/>
              </w:rPr>
              <w:t>0</w:t>
            </w:r>
          </w:p>
        </w:tc>
        <w:tc>
          <w:tcPr>
            <w:tcW w:w="1275" w:type="dxa"/>
            <w:tcBorders>
              <w:top w:val="nil"/>
              <w:left w:val="single" w:color="auto" w:sz="4" w:space="0"/>
              <w:bottom w:val="nil"/>
              <w:right w:val="nil"/>
            </w:tcBorders>
            <w:vAlign w:val="center"/>
          </w:tcPr>
          <w:p>
            <w:pPr>
              <w:snapToGrid w:val="0"/>
              <w:jc w:val="right"/>
              <w:rPr>
                <w:sz w:val="24"/>
              </w:rPr>
            </w:pPr>
            <w:r>
              <w:rPr>
                <w:sz w:val="24"/>
              </w:rPr>
              <w:t>2128</w:t>
            </w:r>
          </w:p>
        </w:tc>
        <w:tc>
          <w:tcPr>
            <w:tcW w:w="1527" w:type="dxa"/>
            <w:tcBorders>
              <w:top w:val="nil"/>
              <w:left w:val="single" w:color="auto" w:sz="4" w:space="0"/>
              <w:bottom w:val="nil"/>
              <w:right w:val="nil"/>
            </w:tcBorders>
            <w:vAlign w:val="center"/>
          </w:tcPr>
          <w:p>
            <w:pPr>
              <w:snapToGrid w:val="0"/>
              <w:jc w:val="right"/>
              <w:rPr>
                <w:sz w:val="24"/>
              </w:rPr>
            </w:pPr>
            <w:r>
              <w:rPr>
                <w:sz w:val="24"/>
              </w:rPr>
              <w:t>-100</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制造业</w:t>
            </w:r>
          </w:p>
        </w:tc>
        <w:tc>
          <w:tcPr>
            <w:tcW w:w="1560" w:type="dxa"/>
            <w:tcBorders>
              <w:top w:val="nil"/>
              <w:left w:val="single" w:color="auto" w:sz="4" w:space="0"/>
              <w:bottom w:val="nil"/>
              <w:right w:val="nil"/>
            </w:tcBorders>
            <w:vAlign w:val="center"/>
          </w:tcPr>
          <w:p>
            <w:pPr>
              <w:snapToGrid w:val="0"/>
              <w:jc w:val="right"/>
              <w:rPr>
                <w:sz w:val="24"/>
              </w:rPr>
            </w:pPr>
            <w:r>
              <w:rPr>
                <w:sz w:val="24"/>
              </w:rPr>
              <w:t>959722</w:t>
            </w:r>
          </w:p>
        </w:tc>
        <w:tc>
          <w:tcPr>
            <w:tcW w:w="1275" w:type="dxa"/>
            <w:tcBorders>
              <w:top w:val="nil"/>
              <w:left w:val="single" w:color="auto" w:sz="4" w:space="0"/>
              <w:bottom w:val="nil"/>
              <w:right w:val="nil"/>
            </w:tcBorders>
            <w:vAlign w:val="center"/>
          </w:tcPr>
          <w:p>
            <w:pPr>
              <w:snapToGrid w:val="0"/>
              <w:jc w:val="right"/>
              <w:rPr>
                <w:sz w:val="24"/>
              </w:rPr>
            </w:pPr>
            <w:r>
              <w:rPr>
                <w:sz w:val="24"/>
              </w:rPr>
              <w:t>874032</w:t>
            </w:r>
          </w:p>
        </w:tc>
        <w:tc>
          <w:tcPr>
            <w:tcW w:w="1527" w:type="dxa"/>
            <w:tcBorders>
              <w:top w:val="nil"/>
              <w:left w:val="single" w:color="auto" w:sz="4" w:space="0"/>
              <w:bottom w:val="nil"/>
              <w:right w:val="nil"/>
            </w:tcBorders>
            <w:vAlign w:val="center"/>
          </w:tcPr>
          <w:p>
            <w:pPr>
              <w:snapToGrid w:val="0"/>
              <w:jc w:val="right"/>
              <w:rPr>
                <w:sz w:val="24"/>
              </w:rPr>
            </w:pPr>
            <w:r>
              <w:rPr>
                <w:sz w:val="24"/>
              </w:rPr>
              <w:t>9.8</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电力、热力、燃气及水生产和供应业</w:t>
            </w:r>
          </w:p>
        </w:tc>
        <w:tc>
          <w:tcPr>
            <w:tcW w:w="1560" w:type="dxa"/>
            <w:tcBorders>
              <w:top w:val="nil"/>
              <w:left w:val="single" w:color="auto" w:sz="4" w:space="0"/>
              <w:bottom w:val="nil"/>
              <w:right w:val="nil"/>
            </w:tcBorders>
            <w:vAlign w:val="center"/>
          </w:tcPr>
          <w:p>
            <w:pPr>
              <w:snapToGrid w:val="0"/>
              <w:jc w:val="right"/>
              <w:rPr>
                <w:sz w:val="24"/>
              </w:rPr>
            </w:pPr>
            <w:r>
              <w:rPr>
                <w:sz w:val="24"/>
              </w:rPr>
              <w:t>851662</w:t>
            </w:r>
          </w:p>
        </w:tc>
        <w:tc>
          <w:tcPr>
            <w:tcW w:w="1275" w:type="dxa"/>
            <w:tcBorders>
              <w:top w:val="nil"/>
              <w:left w:val="single" w:color="auto" w:sz="4" w:space="0"/>
              <w:bottom w:val="nil"/>
              <w:right w:val="nil"/>
            </w:tcBorders>
            <w:vAlign w:val="center"/>
          </w:tcPr>
          <w:p>
            <w:pPr>
              <w:snapToGrid w:val="0"/>
              <w:jc w:val="right"/>
              <w:rPr>
                <w:sz w:val="24"/>
              </w:rPr>
            </w:pPr>
            <w:r>
              <w:rPr>
                <w:sz w:val="24"/>
              </w:rPr>
              <w:t>679034</w:t>
            </w:r>
          </w:p>
        </w:tc>
        <w:tc>
          <w:tcPr>
            <w:tcW w:w="1527" w:type="dxa"/>
            <w:tcBorders>
              <w:top w:val="nil"/>
              <w:left w:val="single" w:color="auto" w:sz="4" w:space="0"/>
              <w:bottom w:val="nil"/>
              <w:right w:val="nil"/>
            </w:tcBorders>
            <w:vAlign w:val="center"/>
          </w:tcPr>
          <w:p>
            <w:pPr>
              <w:snapToGrid w:val="0"/>
              <w:jc w:val="right"/>
              <w:rPr>
                <w:sz w:val="24"/>
              </w:rPr>
            </w:pPr>
            <w:r>
              <w:rPr>
                <w:sz w:val="24"/>
              </w:rPr>
              <w:t>25.4</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批发和零售业</w:t>
            </w:r>
          </w:p>
        </w:tc>
        <w:tc>
          <w:tcPr>
            <w:tcW w:w="1560" w:type="dxa"/>
            <w:tcBorders>
              <w:top w:val="nil"/>
              <w:left w:val="single" w:color="auto" w:sz="4" w:space="0"/>
              <w:bottom w:val="nil"/>
              <w:right w:val="nil"/>
            </w:tcBorders>
            <w:vAlign w:val="center"/>
          </w:tcPr>
          <w:p>
            <w:pPr>
              <w:snapToGrid w:val="0"/>
              <w:jc w:val="right"/>
              <w:rPr>
                <w:sz w:val="24"/>
              </w:rPr>
            </w:pPr>
            <w:r>
              <w:rPr>
                <w:sz w:val="24"/>
              </w:rPr>
              <w:t>8800</w:t>
            </w:r>
          </w:p>
        </w:tc>
        <w:tc>
          <w:tcPr>
            <w:tcW w:w="1275" w:type="dxa"/>
            <w:tcBorders>
              <w:top w:val="nil"/>
              <w:left w:val="single" w:color="auto" w:sz="4" w:space="0"/>
              <w:bottom w:val="nil"/>
              <w:right w:val="nil"/>
            </w:tcBorders>
            <w:vAlign w:val="center"/>
          </w:tcPr>
          <w:p>
            <w:pPr>
              <w:snapToGrid w:val="0"/>
              <w:jc w:val="right"/>
              <w:rPr>
                <w:sz w:val="24"/>
              </w:rPr>
            </w:pPr>
            <w:r>
              <w:rPr>
                <w:sz w:val="24"/>
              </w:rPr>
              <w:t>1093</w:t>
            </w:r>
          </w:p>
        </w:tc>
        <w:tc>
          <w:tcPr>
            <w:tcW w:w="1527" w:type="dxa"/>
            <w:tcBorders>
              <w:top w:val="nil"/>
              <w:left w:val="single" w:color="auto" w:sz="4" w:space="0"/>
              <w:bottom w:val="nil"/>
              <w:right w:val="nil"/>
            </w:tcBorders>
            <w:vAlign w:val="center"/>
          </w:tcPr>
          <w:p>
            <w:pPr>
              <w:snapToGrid w:val="0"/>
              <w:jc w:val="right"/>
              <w:rPr>
                <w:sz w:val="24"/>
              </w:rPr>
            </w:pPr>
            <w:r>
              <w:rPr>
                <w:sz w:val="24"/>
              </w:rPr>
              <w:t>705.1</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交通运输、仓储和邮政业</w:t>
            </w:r>
          </w:p>
        </w:tc>
        <w:tc>
          <w:tcPr>
            <w:tcW w:w="1560" w:type="dxa"/>
            <w:tcBorders>
              <w:top w:val="nil"/>
              <w:left w:val="single" w:color="auto" w:sz="4" w:space="0"/>
              <w:bottom w:val="nil"/>
              <w:right w:val="nil"/>
            </w:tcBorders>
            <w:vAlign w:val="center"/>
          </w:tcPr>
          <w:p>
            <w:pPr>
              <w:snapToGrid w:val="0"/>
              <w:jc w:val="right"/>
              <w:rPr>
                <w:sz w:val="24"/>
              </w:rPr>
            </w:pPr>
            <w:r>
              <w:rPr>
                <w:sz w:val="24"/>
              </w:rPr>
              <w:t>206635</w:t>
            </w:r>
          </w:p>
        </w:tc>
        <w:tc>
          <w:tcPr>
            <w:tcW w:w="1275" w:type="dxa"/>
            <w:tcBorders>
              <w:top w:val="nil"/>
              <w:left w:val="single" w:color="auto" w:sz="4" w:space="0"/>
              <w:bottom w:val="nil"/>
              <w:right w:val="nil"/>
            </w:tcBorders>
            <w:vAlign w:val="center"/>
          </w:tcPr>
          <w:p>
            <w:pPr>
              <w:snapToGrid w:val="0"/>
              <w:jc w:val="right"/>
              <w:rPr>
                <w:sz w:val="24"/>
              </w:rPr>
            </w:pPr>
            <w:r>
              <w:rPr>
                <w:sz w:val="24"/>
              </w:rPr>
              <w:t>240707</w:t>
            </w:r>
          </w:p>
        </w:tc>
        <w:tc>
          <w:tcPr>
            <w:tcW w:w="1527" w:type="dxa"/>
            <w:tcBorders>
              <w:top w:val="nil"/>
              <w:left w:val="single" w:color="auto" w:sz="4" w:space="0"/>
              <w:bottom w:val="nil"/>
              <w:right w:val="nil"/>
            </w:tcBorders>
            <w:vAlign w:val="center"/>
          </w:tcPr>
          <w:p>
            <w:pPr>
              <w:snapToGrid w:val="0"/>
              <w:jc w:val="right"/>
              <w:rPr>
                <w:sz w:val="24"/>
              </w:rPr>
            </w:pPr>
            <w:r>
              <w:rPr>
                <w:sz w:val="24"/>
              </w:rPr>
              <w:t>-14.2</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住宿和餐饮业</w:t>
            </w:r>
          </w:p>
        </w:tc>
        <w:tc>
          <w:tcPr>
            <w:tcW w:w="1560" w:type="dxa"/>
            <w:tcBorders>
              <w:top w:val="nil"/>
              <w:left w:val="single" w:color="auto" w:sz="4" w:space="0"/>
              <w:bottom w:val="nil"/>
              <w:right w:val="nil"/>
            </w:tcBorders>
            <w:vAlign w:val="center"/>
          </w:tcPr>
          <w:p>
            <w:pPr>
              <w:snapToGrid w:val="0"/>
              <w:jc w:val="right"/>
              <w:rPr>
                <w:sz w:val="24"/>
              </w:rPr>
            </w:pPr>
            <w:r>
              <w:rPr>
                <w:sz w:val="24"/>
              </w:rPr>
              <w:t>0</w:t>
            </w:r>
          </w:p>
        </w:tc>
        <w:tc>
          <w:tcPr>
            <w:tcW w:w="1275" w:type="dxa"/>
            <w:tcBorders>
              <w:top w:val="nil"/>
              <w:left w:val="single" w:color="auto" w:sz="4" w:space="0"/>
              <w:bottom w:val="nil"/>
              <w:right w:val="nil"/>
            </w:tcBorders>
            <w:vAlign w:val="center"/>
          </w:tcPr>
          <w:p>
            <w:pPr>
              <w:snapToGrid w:val="0"/>
              <w:jc w:val="right"/>
              <w:rPr>
                <w:sz w:val="24"/>
              </w:rPr>
            </w:pPr>
            <w:r>
              <w:rPr>
                <w:sz w:val="24"/>
              </w:rPr>
              <w:t>3550</w:t>
            </w:r>
          </w:p>
        </w:tc>
        <w:tc>
          <w:tcPr>
            <w:tcW w:w="1527" w:type="dxa"/>
            <w:tcBorders>
              <w:top w:val="nil"/>
              <w:left w:val="single" w:color="auto" w:sz="4" w:space="0"/>
              <w:bottom w:val="nil"/>
              <w:right w:val="nil"/>
            </w:tcBorders>
            <w:vAlign w:val="center"/>
          </w:tcPr>
          <w:p>
            <w:pPr>
              <w:snapToGrid w:val="0"/>
              <w:jc w:val="right"/>
              <w:rPr>
                <w:sz w:val="24"/>
              </w:rPr>
            </w:pPr>
            <w:r>
              <w:rPr>
                <w:sz w:val="24"/>
              </w:rPr>
              <w:t>-100</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房地产业</w:t>
            </w:r>
          </w:p>
        </w:tc>
        <w:tc>
          <w:tcPr>
            <w:tcW w:w="1560" w:type="dxa"/>
            <w:tcBorders>
              <w:top w:val="nil"/>
              <w:left w:val="single" w:color="auto" w:sz="4" w:space="0"/>
              <w:bottom w:val="nil"/>
              <w:right w:val="nil"/>
            </w:tcBorders>
            <w:vAlign w:val="center"/>
          </w:tcPr>
          <w:p>
            <w:pPr>
              <w:snapToGrid w:val="0"/>
              <w:jc w:val="right"/>
              <w:rPr>
                <w:sz w:val="24"/>
              </w:rPr>
            </w:pPr>
            <w:r>
              <w:rPr>
                <w:sz w:val="24"/>
              </w:rPr>
              <w:t>395438</w:t>
            </w:r>
          </w:p>
        </w:tc>
        <w:tc>
          <w:tcPr>
            <w:tcW w:w="1275" w:type="dxa"/>
            <w:tcBorders>
              <w:top w:val="nil"/>
              <w:left w:val="single" w:color="auto" w:sz="4" w:space="0"/>
              <w:bottom w:val="nil"/>
              <w:right w:val="nil"/>
            </w:tcBorders>
            <w:vAlign w:val="center"/>
          </w:tcPr>
          <w:p>
            <w:pPr>
              <w:snapToGrid w:val="0"/>
              <w:jc w:val="right"/>
              <w:rPr>
                <w:sz w:val="24"/>
              </w:rPr>
            </w:pPr>
            <w:r>
              <w:rPr>
                <w:sz w:val="24"/>
              </w:rPr>
              <w:t>418746</w:t>
            </w:r>
          </w:p>
        </w:tc>
        <w:tc>
          <w:tcPr>
            <w:tcW w:w="1527" w:type="dxa"/>
            <w:tcBorders>
              <w:top w:val="nil"/>
              <w:left w:val="single" w:color="auto" w:sz="4" w:space="0"/>
              <w:bottom w:val="nil"/>
              <w:right w:val="nil"/>
            </w:tcBorders>
            <w:vAlign w:val="center"/>
          </w:tcPr>
          <w:p>
            <w:pPr>
              <w:snapToGrid w:val="0"/>
              <w:jc w:val="right"/>
              <w:rPr>
                <w:sz w:val="24"/>
              </w:rPr>
            </w:pPr>
            <w:r>
              <w:rPr>
                <w:sz w:val="24"/>
              </w:rPr>
              <w:t>-5.6</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租赁和商务服务业</w:t>
            </w:r>
          </w:p>
        </w:tc>
        <w:tc>
          <w:tcPr>
            <w:tcW w:w="1560" w:type="dxa"/>
            <w:tcBorders>
              <w:top w:val="nil"/>
              <w:left w:val="single" w:color="auto" w:sz="4" w:space="0"/>
              <w:bottom w:val="nil"/>
              <w:right w:val="nil"/>
            </w:tcBorders>
            <w:vAlign w:val="center"/>
          </w:tcPr>
          <w:p>
            <w:pPr>
              <w:snapToGrid w:val="0"/>
              <w:jc w:val="right"/>
              <w:rPr>
                <w:sz w:val="24"/>
              </w:rPr>
            </w:pPr>
            <w:r>
              <w:rPr>
                <w:sz w:val="24"/>
              </w:rPr>
              <w:t>1000</w:t>
            </w:r>
          </w:p>
        </w:tc>
        <w:tc>
          <w:tcPr>
            <w:tcW w:w="1275" w:type="dxa"/>
            <w:tcBorders>
              <w:top w:val="nil"/>
              <w:left w:val="single" w:color="auto" w:sz="4" w:space="0"/>
              <w:bottom w:val="nil"/>
              <w:right w:val="nil"/>
            </w:tcBorders>
            <w:vAlign w:val="center"/>
          </w:tcPr>
          <w:p>
            <w:pPr>
              <w:snapToGrid w:val="0"/>
              <w:jc w:val="right"/>
              <w:rPr>
                <w:sz w:val="24"/>
              </w:rPr>
            </w:pPr>
            <w:r>
              <w:rPr>
                <w:sz w:val="24"/>
              </w:rPr>
              <w:t>2930</w:t>
            </w:r>
          </w:p>
        </w:tc>
        <w:tc>
          <w:tcPr>
            <w:tcW w:w="1527" w:type="dxa"/>
            <w:tcBorders>
              <w:top w:val="nil"/>
              <w:left w:val="single" w:color="auto" w:sz="4" w:space="0"/>
              <w:bottom w:val="nil"/>
              <w:right w:val="nil"/>
            </w:tcBorders>
            <w:vAlign w:val="center"/>
          </w:tcPr>
          <w:p>
            <w:pPr>
              <w:snapToGrid w:val="0"/>
              <w:jc w:val="right"/>
              <w:rPr>
                <w:sz w:val="24"/>
              </w:rPr>
            </w:pPr>
            <w:r>
              <w:rPr>
                <w:sz w:val="24"/>
              </w:rPr>
              <w:t>-65.9</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水利、环境和公共设施管理业</w:t>
            </w:r>
          </w:p>
        </w:tc>
        <w:tc>
          <w:tcPr>
            <w:tcW w:w="1560" w:type="dxa"/>
            <w:tcBorders>
              <w:top w:val="nil"/>
              <w:left w:val="single" w:color="auto" w:sz="4" w:space="0"/>
              <w:bottom w:val="nil"/>
              <w:right w:val="nil"/>
            </w:tcBorders>
            <w:vAlign w:val="center"/>
          </w:tcPr>
          <w:p>
            <w:pPr>
              <w:snapToGrid w:val="0"/>
              <w:jc w:val="right"/>
              <w:rPr>
                <w:sz w:val="24"/>
              </w:rPr>
            </w:pPr>
            <w:r>
              <w:rPr>
                <w:sz w:val="24"/>
              </w:rPr>
              <w:t>87886</w:t>
            </w:r>
          </w:p>
        </w:tc>
        <w:tc>
          <w:tcPr>
            <w:tcW w:w="1275" w:type="dxa"/>
            <w:tcBorders>
              <w:top w:val="nil"/>
              <w:left w:val="single" w:color="auto" w:sz="4" w:space="0"/>
              <w:bottom w:val="nil"/>
              <w:right w:val="nil"/>
            </w:tcBorders>
            <w:vAlign w:val="center"/>
          </w:tcPr>
          <w:p>
            <w:pPr>
              <w:snapToGrid w:val="0"/>
              <w:jc w:val="right"/>
              <w:rPr>
                <w:sz w:val="24"/>
              </w:rPr>
            </w:pPr>
            <w:r>
              <w:rPr>
                <w:sz w:val="24"/>
              </w:rPr>
              <w:t>92554</w:t>
            </w:r>
          </w:p>
        </w:tc>
        <w:tc>
          <w:tcPr>
            <w:tcW w:w="1527" w:type="dxa"/>
            <w:tcBorders>
              <w:top w:val="nil"/>
              <w:left w:val="single" w:color="auto" w:sz="4" w:space="0"/>
              <w:bottom w:val="nil"/>
              <w:right w:val="nil"/>
            </w:tcBorders>
            <w:vAlign w:val="center"/>
          </w:tcPr>
          <w:p>
            <w:pPr>
              <w:snapToGrid w:val="0"/>
              <w:jc w:val="right"/>
              <w:rPr>
                <w:sz w:val="24"/>
              </w:rPr>
            </w:pPr>
            <w:r>
              <w:rPr>
                <w:sz w:val="24"/>
              </w:rPr>
              <w:t>-5</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教育</w:t>
            </w:r>
          </w:p>
        </w:tc>
        <w:tc>
          <w:tcPr>
            <w:tcW w:w="1560" w:type="dxa"/>
            <w:tcBorders>
              <w:top w:val="nil"/>
              <w:left w:val="single" w:color="auto" w:sz="4" w:space="0"/>
              <w:bottom w:val="nil"/>
              <w:right w:val="nil"/>
            </w:tcBorders>
            <w:vAlign w:val="center"/>
          </w:tcPr>
          <w:p>
            <w:pPr>
              <w:snapToGrid w:val="0"/>
              <w:jc w:val="right"/>
              <w:rPr>
                <w:sz w:val="24"/>
              </w:rPr>
            </w:pPr>
            <w:r>
              <w:rPr>
                <w:sz w:val="24"/>
              </w:rPr>
              <w:t>3900</w:t>
            </w:r>
          </w:p>
        </w:tc>
        <w:tc>
          <w:tcPr>
            <w:tcW w:w="1275" w:type="dxa"/>
            <w:tcBorders>
              <w:top w:val="nil"/>
              <w:left w:val="single" w:color="auto" w:sz="4" w:space="0"/>
              <w:bottom w:val="nil"/>
              <w:right w:val="nil"/>
            </w:tcBorders>
            <w:vAlign w:val="center"/>
          </w:tcPr>
          <w:p>
            <w:pPr>
              <w:snapToGrid w:val="0"/>
              <w:jc w:val="right"/>
              <w:rPr>
                <w:sz w:val="24"/>
              </w:rPr>
            </w:pPr>
            <w:r>
              <w:rPr>
                <w:sz w:val="24"/>
              </w:rPr>
              <w:t>3480</w:t>
            </w:r>
          </w:p>
        </w:tc>
        <w:tc>
          <w:tcPr>
            <w:tcW w:w="1527" w:type="dxa"/>
            <w:tcBorders>
              <w:top w:val="nil"/>
              <w:left w:val="single" w:color="auto" w:sz="4" w:space="0"/>
              <w:bottom w:val="nil"/>
              <w:right w:val="nil"/>
            </w:tcBorders>
            <w:vAlign w:val="center"/>
          </w:tcPr>
          <w:p>
            <w:pPr>
              <w:snapToGrid w:val="0"/>
              <w:jc w:val="right"/>
              <w:rPr>
                <w:sz w:val="24"/>
              </w:rPr>
            </w:pPr>
            <w:r>
              <w:rPr>
                <w:sz w:val="24"/>
              </w:rPr>
              <w:t>12.1</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卫生和社会工作</w:t>
            </w:r>
          </w:p>
        </w:tc>
        <w:tc>
          <w:tcPr>
            <w:tcW w:w="1560" w:type="dxa"/>
            <w:tcBorders>
              <w:top w:val="nil"/>
              <w:left w:val="single" w:color="auto" w:sz="4" w:space="0"/>
              <w:bottom w:val="nil"/>
              <w:right w:val="nil"/>
            </w:tcBorders>
            <w:vAlign w:val="center"/>
          </w:tcPr>
          <w:p>
            <w:pPr>
              <w:snapToGrid w:val="0"/>
              <w:jc w:val="right"/>
              <w:rPr>
                <w:sz w:val="24"/>
              </w:rPr>
            </w:pPr>
            <w:r>
              <w:rPr>
                <w:sz w:val="24"/>
              </w:rPr>
              <w:t>0</w:t>
            </w:r>
          </w:p>
        </w:tc>
        <w:tc>
          <w:tcPr>
            <w:tcW w:w="1275" w:type="dxa"/>
            <w:tcBorders>
              <w:top w:val="nil"/>
              <w:left w:val="single" w:color="auto" w:sz="4" w:space="0"/>
              <w:bottom w:val="nil"/>
              <w:right w:val="nil"/>
            </w:tcBorders>
            <w:vAlign w:val="center"/>
          </w:tcPr>
          <w:p>
            <w:pPr>
              <w:snapToGrid w:val="0"/>
              <w:jc w:val="right"/>
              <w:rPr>
                <w:sz w:val="24"/>
              </w:rPr>
            </w:pPr>
            <w:r>
              <w:rPr>
                <w:sz w:val="24"/>
              </w:rPr>
              <w:t>213</w:t>
            </w:r>
          </w:p>
        </w:tc>
        <w:tc>
          <w:tcPr>
            <w:tcW w:w="1527" w:type="dxa"/>
            <w:tcBorders>
              <w:top w:val="nil"/>
              <w:left w:val="single" w:color="auto" w:sz="4" w:space="0"/>
              <w:bottom w:val="nil"/>
              <w:right w:val="nil"/>
            </w:tcBorders>
            <w:vAlign w:val="center"/>
          </w:tcPr>
          <w:p>
            <w:pPr>
              <w:snapToGrid w:val="0"/>
              <w:jc w:val="right"/>
              <w:rPr>
                <w:sz w:val="24"/>
              </w:rPr>
            </w:pPr>
            <w:r>
              <w:rPr>
                <w:sz w:val="24"/>
              </w:rPr>
              <w:t>-100</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nil"/>
              <w:right w:val="nil"/>
            </w:tcBorders>
            <w:vAlign w:val="center"/>
          </w:tcPr>
          <w:p>
            <w:pPr>
              <w:widowControl/>
              <w:snapToGrid w:val="0"/>
              <w:jc w:val="left"/>
              <w:rPr>
                <w:kern w:val="0"/>
                <w:sz w:val="24"/>
              </w:rPr>
            </w:pPr>
            <w:r>
              <w:rPr>
                <w:rFonts w:hAnsi="宋体"/>
                <w:kern w:val="0"/>
                <w:sz w:val="24"/>
              </w:rPr>
              <w:t>文化、体育和娱乐业</w:t>
            </w:r>
          </w:p>
        </w:tc>
        <w:tc>
          <w:tcPr>
            <w:tcW w:w="1560" w:type="dxa"/>
            <w:tcBorders>
              <w:top w:val="nil"/>
              <w:left w:val="single" w:color="auto" w:sz="4" w:space="0"/>
              <w:bottom w:val="nil"/>
              <w:right w:val="nil"/>
            </w:tcBorders>
            <w:vAlign w:val="center"/>
          </w:tcPr>
          <w:p>
            <w:pPr>
              <w:snapToGrid w:val="0"/>
              <w:jc w:val="right"/>
              <w:rPr>
                <w:sz w:val="24"/>
              </w:rPr>
            </w:pPr>
            <w:r>
              <w:rPr>
                <w:sz w:val="24"/>
              </w:rPr>
              <w:t>0</w:t>
            </w:r>
          </w:p>
        </w:tc>
        <w:tc>
          <w:tcPr>
            <w:tcW w:w="1275" w:type="dxa"/>
            <w:tcBorders>
              <w:top w:val="nil"/>
              <w:left w:val="single" w:color="auto" w:sz="4" w:space="0"/>
              <w:bottom w:val="nil"/>
              <w:right w:val="nil"/>
            </w:tcBorders>
            <w:vAlign w:val="center"/>
          </w:tcPr>
          <w:p>
            <w:pPr>
              <w:snapToGrid w:val="0"/>
              <w:jc w:val="right"/>
              <w:rPr>
                <w:sz w:val="24"/>
              </w:rPr>
            </w:pPr>
            <w:r>
              <w:rPr>
                <w:sz w:val="24"/>
              </w:rPr>
              <w:t>1340</w:t>
            </w:r>
          </w:p>
        </w:tc>
        <w:tc>
          <w:tcPr>
            <w:tcW w:w="1527" w:type="dxa"/>
            <w:tcBorders>
              <w:top w:val="nil"/>
              <w:left w:val="single" w:color="auto" w:sz="4" w:space="0"/>
              <w:bottom w:val="nil"/>
              <w:right w:val="nil"/>
            </w:tcBorders>
            <w:vAlign w:val="center"/>
          </w:tcPr>
          <w:p>
            <w:pPr>
              <w:snapToGrid w:val="0"/>
              <w:jc w:val="right"/>
              <w:rPr>
                <w:sz w:val="24"/>
              </w:rPr>
            </w:pPr>
            <w:r>
              <w:rPr>
                <w:sz w:val="24"/>
              </w:rPr>
              <w:t>-100</w:t>
            </w:r>
          </w:p>
        </w:tc>
      </w:tr>
      <w:tr>
        <w:tblPrEx>
          <w:tblLayout w:type="fixed"/>
          <w:tblCellMar>
            <w:top w:w="0" w:type="dxa"/>
            <w:left w:w="108" w:type="dxa"/>
            <w:bottom w:w="0" w:type="dxa"/>
            <w:right w:w="108" w:type="dxa"/>
          </w:tblCellMar>
        </w:tblPrEx>
        <w:trPr>
          <w:trHeight w:val="482" w:hRule="atLeast"/>
          <w:jc w:val="center"/>
        </w:trPr>
        <w:tc>
          <w:tcPr>
            <w:tcW w:w="4590" w:type="dxa"/>
            <w:tcBorders>
              <w:top w:val="nil"/>
              <w:left w:val="nil"/>
              <w:bottom w:val="single" w:color="auto" w:sz="4" w:space="0"/>
              <w:right w:val="nil"/>
            </w:tcBorders>
            <w:vAlign w:val="center"/>
          </w:tcPr>
          <w:p>
            <w:pPr>
              <w:widowControl/>
              <w:snapToGrid w:val="0"/>
              <w:jc w:val="left"/>
              <w:rPr>
                <w:kern w:val="0"/>
                <w:sz w:val="24"/>
              </w:rPr>
            </w:pPr>
            <w:r>
              <w:rPr>
                <w:rFonts w:hAnsi="宋体"/>
                <w:kern w:val="0"/>
                <w:sz w:val="24"/>
              </w:rPr>
              <w:t>公共管理、社会保障和社会组织</w:t>
            </w:r>
          </w:p>
        </w:tc>
        <w:tc>
          <w:tcPr>
            <w:tcW w:w="1560" w:type="dxa"/>
            <w:tcBorders>
              <w:top w:val="nil"/>
              <w:left w:val="single" w:color="auto" w:sz="4" w:space="0"/>
              <w:bottom w:val="single" w:color="auto" w:sz="4" w:space="0"/>
              <w:right w:val="nil"/>
            </w:tcBorders>
            <w:vAlign w:val="center"/>
          </w:tcPr>
          <w:p>
            <w:pPr>
              <w:snapToGrid w:val="0"/>
              <w:jc w:val="right"/>
              <w:rPr>
                <w:sz w:val="24"/>
              </w:rPr>
            </w:pPr>
            <w:r>
              <w:rPr>
                <w:sz w:val="24"/>
              </w:rPr>
              <w:t>19086</w:t>
            </w:r>
          </w:p>
        </w:tc>
        <w:tc>
          <w:tcPr>
            <w:tcW w:w="1275" w:type="dxa"/>
            <w:tcBorders>
              <w:top w:val="nil"/>
              <w:left w:val="single" w:color="auto" w:sz="4" w:space="0"/>
              <w:bottom w:val="single" w:color="auto" w:sz="4" w:space="0"/>
              <w:right w:val="nil"/>
            </w:tcBorders>
            <w:vAlign w:val="center"/>
          </w:tcPr>
          <w:p>
            <w:pPr>
              <w:snapToGrid w:val="0"/>
              <w:jc w:val="right"/>
              <w:rPr>
                <w:sz w:val="24"/>
              </w:rPr>
            </w:pPr>
            <w:r>
              <w:rPr>
                <w:sz w:val="24"/>
              </w:rPr>
              <w:t>20332</w:t>
            </w:r>
          </w:p>
        </w:tc>
        <w:tc>
          <w:tcPr>
            <w:tcW w:w="1527" w:type="dxa"/>
            <w:tcBorders>
              <w:top w:val="nil"/>
              <w:left w:val="single" w:color="auto" w:sz="4" w:space="0"/>
              <w:bottom w:val="single" w:color="auto" w:sz="4" w:space="0"/>
              <w:right w:val="nil"/>
            </w:tcBorders>
            <w:vAlign w:val="center"/>
          </w:tcPr>
          <w:p>
            <w:pPr>
              <w:snapToGrid w:val="0"/>
              <w:jc w:val="right"/>
              <w:rPr>
                <w:sz w:val="24"/>
              </w:rPr>
            </w:pPr>
            <w:r>
              <w:rPr>
                <w:sz w:val="24"/>
              </w:rPr>
              <w:t>-6.1</w:t>
            </w:r>
          </w:p>
        </w:tc>
      </w:tr>
    </w:tbl>
    <w:p>
      <w:pPr>
        <w:rPr>
          <w:sz w:val="28"/>
          <w:szCs w:val="28"/>
        </w:rPr>
      </w:pPr>
    </w:p>
    <w:p>
      <w:pPr>
        <w:widowControl/>
        <w:ind w:firstLine="560" w:firstLineChars="200"/>
        <w:jc w:val="left"/>
        <w:rPr>
          <w:rFonts w:hint="eastAsia" w:hAnsi="宋体"/>
          <w:kern w:val="0"/>
          <w:sz w:val="28"/>
          <w:szCs w:val="28"/>
        </w:rPr>
      </w:pPr>
      <w:r>
        <w:rPr>
          <w:rFonts w:hAnsi="宋体"/>
          <w:kern w:val="0"/>
          <w:sz w:val="28"/>
          <w:szCs w:val="28"/>
        </w:rPr>
        <w:t>全年房地产业实现增加值</w:t>
      </w:r>
      <w:r>
        <w:rPr>
          <w:kern w:val="0"/>
          <w:sz w:val="28"/>
          <w:szCs w:val="28"/>
        </w:rPr>
        <w:t>5.49</w:t>
      </w:r>
      <w:r>
        <w:rPr>
          <w:rFonts w:hAnsi="宋体"/>
          <w:kern w:val="0"/>
          <w:sz w:val="28"/>
          <w:szCs w:val="28"/>
        </w:rPr>
        <w:t>亿元，增长</w:t>
      </w:r>
      <w:r>
        <w:rPr>
          <w:kern w:val="0"/>
          <w:sz w:val="28"/>
          <w:szCs w:val="28"/>
        </w:rPr>
        <w:t>12.6%</w:t>
      </w:r>
      <w:r>
        <w:rPr>
          <w:rFonts w:hAnsi="宋体"/>
          <w:kern w:val="0"/>
          <w:sz w:val="28"/>
          <w:szCs w:val="28"/>
        </w:rPr>
        <w:t>。房地产开发投资完成</w:t>
      </w:r>
      <w:r>
        <w:rPr>
          <w:kern w:val="0"/>
          <w:sz w:val="28"/>
          <w:szCs w:val="28"/>
        </w:rPr>
        <w:t>38.57</w:t>
      </w:r>
      <w:r>
        <w:rPr>
          <w:rFonts w:hAnsi="宋体"/>
          <w:kern w:val="0"/>
          <w:sz w:val="28"/>
          <w:szCs w:val="28"/>
        </w:rPr>
        <w:t>亿元，下降</w:t>
      </w:r>
      <w:r>
        <w:rPr>
          <w:kern w:val="0"/>
          <w:sz w:val="28"/>
          <w:szCs w:val="28"/>
        </w:rPr>
        <w:t>4.0%</w:t>
      </w:r>
      <w:r>
        <w:rPr>
          <w:rFonts w:hAnsi="宋体"/>
          <w:kern w:val="0"/>
          <w:sz w:val="28"/>
          <w:szCs w:val="28"/>
        </w:rPr>
        <w:t>。其中，住宅投资完成</w:t>
      </w:r>
      <w:r>
        <w:rPr>
          <w:kern w:val="0"/>
          <w:sz w:val="28"/>
          <w:szCs w:val="28"/>
        </w:rPr>
        <w:t>29.62</w:t>
      </w:r>
      <w:r>
        <w:rPr>
          <w:rFonts w:hAnsi="宋体"/>
          <w:kern w:val="0"/>
          <w:sz w:val="28"/>
          <w:szCs w:val="28"/>
        </w:rPr>
        <w:t>亿元，下降</w:t>
      </w:r>
      <w:r>
        <w:rPr>
          <w:kern w:val="0"/>
          <w:sz w:val="28"/>
          <w:szCs w:val="28"/>
        </w:rPr>
        <w:t>12.9%</w:t>
      </w:r>
      <w:r>
        <w:rPr>
          <w:rFonts w:hAnsi="宋体"/>
          <w:kern w:val="0"/>
          <w:sz w:val="28"/>
          <w:szCs w:val="28"/>
        </w:rPr>
        <w:t>。全年商品房屋新开工面积</w:t>
      </w:r>
      <w:r>
        <w:rPr>
          <w:kern w:val="0"/>
          <w:sz w:val="28"/>
          <w:szCs w:val="28"/>
        </w:rPr>
        <w:t>67.77</w:t>
      </w:r>
      <w:r>
        <w:rPr>
          <w:rFonts w:hAnsi="宋体"/>
          <w:kern w:val="0"/>
          <w:sz w:val="28"/>
          <w:szCs w:val="28"/>
        </w:rPr>
        <w:t>万平方米，增长</w:t>
      </w:r>
      <w:r>
        <w:rPr>
          <w:kern w:val="0"/>
          <w:sz w:val="28"/>
          <w:szCs w:val="28"/>
        </w:rPr>
        <w:t>106.1%</w:t>
      </w:r>
      <w:r>
        <w:rPr>
          <w:rFonts w:hAnsi="宋体"/>
          <w:kern w:val="0"/>
          <w:sz w:val="28"/>
          <w:szCs w:val="28"/>
        </w:rPr>
        <w:t>，其中住宅</w:t>
      </w:r>
      <w:r>
        <w:rPr>
          <w:kern w:val="0"/>
          <w:sz w:val="28"/>
          <w:szCs w:val="28"/>
        </w:rPr>
        <w:t>56.96</w:t>
      </w:r>
      <w:r>
        <w:rPr>
          <w:rFonts w:hAnsi="宋体"/>
          <w:kern w:val="0"/>
          <w:sz w:val="28"/>
          <w:szCs w:val="28"/>
        </w:rPr>
        <w:t>万平方米，增长</w:t>
      </w:r>
      <w:r>
        <w:rPr>
          <w:kern w:val="0"/>
          <w:sz w:val="28"/>
          <w:szCs w:val="28"/>
        </w:rPr>
        <w:t>92.2%</w:t>
      </w:r>
      <w:r>
        <w:rPr>
          <w:rFonts w:hAnsi="宋体"/>
          <w:kern w:val="0"/>
          <w:sz w:val="28"/>
          <w:szCs w:val="28"/>
        </w:rPr>
        <w:t>；竣工面积</w:t>
      </w:r>
      <w:r>
        <w:rPr>
          <w:kern w:val="0"/>
          <w:sz w:val="28"/>
          <w:szCs w:val="28"/>
        </w:rPr>
        <w:t>2.64</w:t>
      </w:r>
      <w:r>
        <w:rPr>
          <w:rFonts w:hAnsi="宋体"/>
          <w:kern w:val="0"/>
          <w:sz w:val="28"/>
          <w:szCs w:val="28"/>
        </w:rPr>
        <w:t>万平方米，下降</w:t>
      </w:r>
      <w:r>
        <w:rPr>
          <w:kern w:val="0"/>
          <w:sz w:val="28"/>
          <w:szCs w:val="28"/>
        </w:rPr>
        <w:t>77.9%</w:t>
      </w:r>
      <w:r>
        <w:rPr>
          <w:rFonts w:hAnsi="宋体"/>
          <w:kern w:val="0"/>
          <w:sz w:val="28"/>
          <w:szCs w:val="28"/>
        </w:rPr>
        <w:t>；商品房销售面积</w:t>
      </w:r>
      <w:r>
        <w:rPr>
          <w:kern w:val="0"/>
          <w:sz w:val="28"/>
          <w:szCs w:val="28"/>
        </w:rPr>
        <w:t>98.15</w:t>
      </w:r>
      <w:r>
        <w:rPr>
          <w:rFonts w:hAnsi="宋体"/>
          <w:kern w:val="0"/>
          <w:sz w:val="28"/>
          <w:szCs w:val="28"/>
        </w:rPr>
        <w:t>万平方米，增长</w:t>
      </w:r>
      <w:r>
        <w:rPr>
          <w:kern w:val="0"/>
          <w:sz w:val="28"/>
          <w:szCs w:val="28"/>
        </w:rPr>
        <w:t>34.6%</w:t>
      </w:r>
      <w:r>
        <w:rPr>
          <w:rFonts w:hAnsi="宋体"/>
          <w:kern w:val="0"/>
          <w:sz w:val="28"/>
          <w:szCs w:val="28"/>
        </w:rPr>
        <w:t>，其中住宅销售面积占</w:t>
      </w:r>
      <w:r>
        <w:rPr>
          <w:kern w:val="0"/>
          <w:sz w:val="28"/>
          <w:szCs w:val="28"/>
        </w:rPr>
        <w:t>93.3%</w:t>
      </w:r>
      <w:r>
        <w:rPr>
          <w:rFonts w:hAnsi="宋体"/>
          <w:kern w:val="0"/>
          <w:sz w:val="28"/>
          <w:szCs w:val="28"/>
        </w:rPr>
        <w:t>；商品房销售额</w:t>
      </w:r>
      <w:r>
        <w:rPr>
          <w:kern w:val="0"/>
          <w:sz w:val="28"/>
          <w:szCs w:val="28"/>
        </w:rPr>
        <w:t>43.59</w:t>
      </w:r>
      <w:r>
        <w:rPr>
          <w:rFonts w:hAnsi="宋体"/>
          <w:kern w:val="0"/>
          <w:sz w:val="28"/>
          <w:szCs w:val="28"/>
        </w:rPr>
        <w:t>亿元，增长</w:t>
      </w:r>
      <w:r>
        <w:rPr>
          <w:kern w:val="0"/>
          <w:sz w:val="28"/>
          <w:szCs w:val="28"/>
        </w:rPr>
        <w:t>44.1%</w:t>
      </w:r>
      <w:r>
        <w:rPr>
          <w:rFonts w:hAnsi="宋体"/>
          <w:kern w:val="0"/>
          <w:sz w:val="28"/>
          <w:szCs w:val="28"/>
        </w:rPr>
        <w:t>，其中住宅销售额占</w:t>
      </w:r>
      <w:r>
        <w:rPr>
          <w:kern w:val="0"/>
          <w:sz w:val="28"/>
          <w:szCs w:val="28"/>
        </w:rPr>
        <w:t>87.7%</w:t>
      </w:r>
      <w:r>
        <w:rPr>
          <w:rFonts w:hAnsi="宋体"/>
          <w:kern w:val="0"/>
          <w:sz w:val="28"/>
          <w:szCs w:val="28"/>
        </w:rPr>
        <w:t>。</w:t>
      </w:r>
    </w:p>
    <w:p>
      <w:pPr>
        <w:widowControl/>
        <w:jc w:val="left"/>
        <w:rPr>
          <w:rFonts w:hint="eastAsia"/>
          <w:kern w:val="0"/>
          <w:sz w:val="28"/>
          <w:szCs w:val="28"/>
        </w:rPr>
      </w:pPr>
    </w:p>
    <w:tbl>
      <w:tblPr>
        <w:tblStyle w:val="7"/>
        <w:tblW w:w="8505" w:type="dxa"/>
        <w:jc w:val="center"/>
        <w:tblInd w:w="0" w:type="dxa"/>
        <w:tblLayout w:type="fixed"/>
        <w:tblCellMar>
          <w:top w:w="0" w:type="dxa"/>
          <w:left w:w="108" w:type="dxa"/>
          <w:bottom w:w="0" w:type="dxa"/>
          <w:right w:w="108" w:type="dxa"/>
        </w:tblCellMar>
      </w:tblPr>
      <w:tblGrid>
        <w:gridCol w:w="4253"/>
        <w:gridCol w:w="1294"/>
        <w:gridCol w:w="1294"/>
        <w:gridCol w:w="1664"/>
      </w:tblGrid>
      <w:tr>
        <w:tblPrEx>
          <w:tblLayout w:type="fixed"/>
          <w:tblCellMar>
            <w:top w:w="0" w:type="dxa"/>
            <w:left w:w="108" w:type="dxa"/>
            <w:bottom w:w="0" w:type="dxa"/>
            <w:right w:w="108" w:type="dxa"/>
          </w:tblCellMar>
        </w:tblPrEx>
        <w:trPr>
          <w:trHeight w:val="510" w:hRule="atLeast"/>
          <w:jc w:val="center"/>
        </w:trPr>
        <w:tc>
          <w:tcPr>
            <w:tcW w:w="8505" w:type="dxa"/>
            <w:gridSpan w:val="4"/>
            <w:tcBorders>
              <w:top w:val="nil"/>
              <w:left w:val="nil"/>
              <w:bottom w:val="nil"/>
              <w:right w:val="nil"/>
            </w:tcBorders>
            <w:vAlign w:val="center"/>
          </w:tcPr>
          <w:p>
            <w:pPr>
              <w:widowControl/>
              <w:snapToGrid w:val="0"/>
              <w:jc w:val="center"/>
              <w:rPr>
                <w:b/>
                <w:bCs/>
                <w:kern w:val="0"/>
                <w:sz w:val="28"/>
                <w:szCs w:val="28"/>
              </w:rPr>
            </w:pPr>
            <w:r>
              <w:rPr>
                <w:rFonts w:hAnsi="宋体"/>
                <w:b/>
                <w:bCs/>
                <w:kern w:val="0"/>
                <w:sz w:val="28"/>
                <w:szCs w:val="28"/>
              </w:rPr>
              <w:t>表</w:t>
            </w:r>
            <w:r>
              <w:rPr>
                <w:b/>
                <w:bCs/>
                <w:kern w:val="0"/>
                <w:sz w:val="28"/>
                <w:szCs w:val="28"/>
              </w:rPr>
              <w:t>6  2015</w:t>
            </w:r>
            <w:r>
              <w:rPr>
                <w:rFonts w:hAnsi="宋体"/>
                <w:b/>
                <w:bCs/>
                <w:kern w:val="0"/>
                <w:sz w:val="28"/>
                <w:szCs w:val="28"/>
              </w:rPr>
              <w:t>年房地产开发和销售主要指标完成情况及其增长速度</w:t>
            </w:r>
          </w:p>
        </w:tc>
      </w:tr>
      <w:tr>
        <w:tblPrEx>
          <w:tblLayout w:type="fixed"/>
          <w:tblCellMar>
            <w:top w:w="0" w:type="dxa"/>
            <w:left w:w="108" w:type="dxa"/>
            <w:bottom w:w="0" w:type="dxa"/>
            <w:right w:w="108" w:type="dxa"/>
          </w:tblCellMar>
        </w:tblPrEx>
        <w:trPr>
          <w:trHeight w:val="510" w:hRule="atLeast"/>
          <w:jc w:val="center"/>
        </w:trPr>
        <w:tc>
          <w:tcPr>
            <w:tcW w:w="4253"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指标</w:t>
            </w:r>
          </w:p>
        </w:tc>
        <w:tc>
          <w:tcPr>
            <w:tcW w:w="1294"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单位</w:t>
            </w:r>
          </w:p>
        </w:tc>
        <w:tc>
          <w:tcPr>
            <w:tcW w:w="1294"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绝对数</w:t>
            </w:r>
          </w:p>
        </w:tc>
        <w:tc>
          <w:tcPr>
            <w:tcW w:w="1664" w:type="dxa"/>
            <w:tcBorders>
              <w:top w:val="single" w:color="auto" w:sz="4" w:space="0"/>
              <w:left w:val="nil"/>
              <w:bottom w:val="single" w:color="auto" w:sz="4" w:space="0"/>
              <w:right w:val="nil"/>
            </w:tcBorders>
            <w:vAlign w:val="center"/>
          </w:tcPr>
          <w:p>
            <w:pPr>
              <w:widowControl/>
              <w:snapToGrid w:val="0"/>
              <w:jc w:val="center"/>
              <w:rPr>
                <w:b/>
                <w:kern w:val="0"/>
                <w:sz w:val="24"/>
              </w:rPr>
            </w:pPr>
            <w:r>
              <w:rPr>
                <w:rFonts w:hAnsi="宋体"/>
                <w:b/>
                <w:kern w:val="0"/>
                <w:sz w:val="24"/>
              </w:rPr>
              <w:t>比上年增长</w:t>
            </w:r>
            <w:r>
              <w:rPr>
                <w:b/>
                <w:kern w:val="0"/>
                <w:sz w:val="24"/>
              </w:rPr>
              <w:t>%</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投资额</w:t>
            </w:r>
          </w:p>
        </w:tc>
        <w:tc>
          <w:tcPr>
            <w:tcW w:w="1294" w:type="dxa"/>
            <w:tcBorders>
              <w:top w:val="nil"/>
              <w:left w:val="nil"/>
              <w:bottom w:val="nil"/>
              <w:right w:val="single" w:color="auto" w:sz="4" w:space="0"/>
            </w:tcBorders>
            <w:vAlign w:val="center"/>
          </w:tcPr>
          <w:p>
            <w:pPr>
              <w:widowControl/>
              <w:snapToGrid w:val="0"/>
              <w:jc w:val="center"/>
              <w:rPr>
                <w:kern w:val="0"/>
                <w:sz w:val="24"/>
              </w:rPr>
            </w:pPr>
            <w:r>
              <w:rPr>
                <w:rFonts w:hAnsi="宋体"/>
                <w:kern w:val="0"/>
                <w:sz w:val="24"/>
              </w:rPr>
              <w:t>亿元</w:t>
            </w:r>
          </w:p>
        </w:tc>
        <w:tc>
          <w:tcPr>
            <w:tcW w:w="1294" w:type="dxa"/>
            <w:tcBorders>
              <w:top w:val="nil"/>
              <w:left w:val="nil"/>
              <w:bottom w:val="nil"/>
              <w:right w:val="single" w:color="auto" w:sz="4" w:space="0"/>
            </w:tcBorders>
            <w:vAlign w:val="center"/>
          </w:tcPr>
          <w:p>
            <w:pPr>
              <w:snapToGrid w:val="0"/>
              <w:jc w:val="right"/>
              <w:rPr>
                <w:sz w:val="24"/>
              </w:rPr>
            </w:pPr>
            <w:r>
              <w:rPr>
                <w:sz w:val="24"/>
              </w:rPr>
              <w:t xml:space="preserve">38.57 </w:t>
            </w:r>
          </w:p>
        </w:tc>
        <w:tc>
          <w:tcPr>
            <w:tcW w:w="1664" w:type="dxa"/>
            <w:tcBorders>
              <w:top w:val="nil"/>
              <w:left w:val="nil"/>
              <w:bottom w:val="nil"/>
              <w:right w:val="nil"/>
            </w:tcBorders>
            <w:vAlign w:val="center"/>
          </w:tcPr>
          <w:p>
            <w:pPr>
              <w:snapToGrid w:val="0"/>
              <w:jc w:val="right"/>
              <w:rPr>
                <w:sz w:val="24"/>
              </w:rPr>
            </w:pPr>
            <w:r>
              <w:rPr>
                <w:sz w:val="24"/>
              </w:rPr>
              <w:t xml:space="preserve">-4.0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其中：住宅</w:t>
            </w:r>
          </w:p>
        </w:tc>
        <w:tc>
          <w:tcPr>
            <w:tcW w:w="1294" w:type="dxa"/>
            <w:tcBorders>
              <w:top w:val="nil"/>
              <w:left w:val="single" w:color="auto" w:sz="4" w:space="0"/>
              <w:bottom w:val="nil"/>
              <w:right w:val="single" w:color="auto" w:sz="4" w:space="0"/>
            </w:tcBorders>
            <w:vAlign w:val="center"/>
          </w:tcPr>
          <w:p>
            <w:pPr>
              <w:widowControl/>
              <w:snapToGrid w:val="0"/>
              <w:jc w:val="center"/>
              <w:rPr>
                <w:kern w:val="0"/>
                <w:sz w:val="24"/>
              </w:rPr>
            </w:pPr>
            <w:r>
              <w:rPr>
                <w:rFonts w:hAnsi="宋体"/>
                <w:kern w:val="0"/>
                <w:sz w:val="24"/>
              </w:rPr>
              <w:t>亿元</w:t>
            </w:r>
          </w:p>
        </w:tc>
        <w:tc>
          <w:tcPr>
            <w:tcW w:w="1294" w:type="dxa"/>
            <w:tcBorders>
              <w:top w:val="nil"/>
              <w:left w:val="nil"/>
              <w:bottom w:val="nil"/>
              <w:right w:val="nil"/>
            </w:tcBorders>
            <w:vAlign w:val="center"/>
          </w:tcPr>
          <w:p>
            <w:pPr>
              <w:snapToGrid w:val="0"/>
              <w:jc w:val="right"/>
              <w:rPr>
                <w:sz w:val="24"/>
              </w:rPr>
            </w:pPr>
            <w:r>
              <w:rPr>
                <w:sz w:val="24"/>
              </w:rPr>
              <w:t xml:space="preserve">29.62 </w:t>
            </w:r>
          </w:p>
        </w:tc>
        <w:tc>
          <w:tcPr>
            <w:tcW w:w="1664" w:type="dxa"/>
            <w:tcBorders>
              <w:top w:val="nil"/>
              <w:left w:val="single" w:color="auto" w:sz="4" w:space="0"/>
              <w:bottom w:val="nil"/>
              <w:right w:val="nil"/>
            </w:tcBorders>
            <w:vAlign w:val="center"/>
          </w:tcPr>
          <w:p>
            <w:pPr>
              <w:snapToGrid w:val="0"/>
              <w:jc w:val="right"/>
              <w:rPr>
                <w:sz w:val="24"/>
              </w:rPr>
            </w:pPr>
            <w:r>
              <w:rPr>
                <w:sz w:val="24"/>
              </w:rPr>
              <w:t xml:space="preserve">-12.9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w:t>
            </w:r>
            <w:r>
              <w:rPr>
                <w:kern w:val="0"/>
                <w:sz w:val="24"/>
              </w:rPr>
              <w:t>90</w:t>
            </w:r>
            <w:r>
              <w:rPr>
                <w:rFonts w:hAnsi="宋体"/>
                <w:kern w:val="0"/>
                <w:sz w:val="24"/>
              </w:rPr>
              <w:t>平方米以下</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亿元</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12.96 </w:t>
            </w:r>
          </w:p>
        </w:tc>
        <w:tc>
          <w:tcPr>
            <w:tcW w:w="1664" w:type="dxa"/>
            <w:tcBorders>
              <w:top w:val="nil"/>
              <w:left w:val="nil"/>
              <w:bottom w:val="nil"/>
              <w:right w:val="nil"/>
            </w:tcBorders>
            <w:vAlign w:val="center"/>
          </w:tcPr>
          <w:p>
            <w:pPr>
              <w:snapToGrid w:val="0"/>
              <w:jc w:val="right"/>
              <w:rPr>
                <w:sz w:val="24"/>
              </w:rPr>
            </w:pPr>
            <w:r>
              <w:rPr>
                <w:sz w:val="24"/>
              </w:rPr>
              <w:t xml:space="preserve">70.2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房屋施工面积</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341.22 </w:t>
            </w:r>
          </w:p>
        </w:tc>
        <w:tc>
          <w:tcPr>
            <w:tcW w:w="1664" w:type="dxa"/>
            <w:tcBorders>
              <w:top w:val="nil"/>
              <w:left w:val="nil"/>
              <w:bottom w:val="nil"/>
              <w:right w:val="nil"/>
            </w:tcBorders>
            <w:vAlign w:val="center"/>
          </w:tcPr>
          <w:p>
            <w:pPr>
              <w:snapToGrid w:val="0"/>
              <w:jc w:val="right"/>
              <w:rPr>
                <w:sz w:val="24"/>
              </w:rPr>
            </w:pPr>
            <w:r>
              <w:rPr>
                <w:sz w:val="24"/>
              </w:rPr>
              <w:t xml:space="preserve">8.5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其中：住宅</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245.35 </w:t>
            </w:r>
          </w:p>
        </w:tc>
        <w:tc>
          <w:tcPr>
            <w:tcW w:w="1664" w:type="dxa"/>
            <w:tcBorders>
              <w:top w:val="nil"/>
              <w:left w:val="nil"/>
              <w:bottom w:val="nil"/>
              <w:right w:val="nil"/>
            </w:tcBorders>
            <w:vAlign w:val="center"/>
          </w:tcPr>
          <w:p>
            <w:pPr>
              <w:snapToGrid w:val="0"/>
              <w:jc w:val="right"/>
              <w:rPr>
                <w:sz w:val="24"/>
              </w:rPr>
            </w:pPr>
            <w:r>
              <w:rPr>
                <w:sz w:val="24"/>
              </w:rPr>
              <w:t xml:space="preserve">8.0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房屋新开工面积</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67.77 </w:t>
            </w:r>
          </w:p>
        </w:tc>
        <w:tc>
          <w:tcPr>
            <w:tcW w:w="1664" w:type="dxa"/>
            <w:tcBorders>
              <w:top w:val="nil"/>
              <w:left w:val="nil"/>
              <w:bottom w:val="nil"/>
              <w:right w:val="nil"/>
            </w:tcBorders>
            <w:vAlign w:val="center"/>
          </w:tcPr>
          <w:p>
            <w:pPr>
              <w:snapToGrid w:val="0"/>
              <w:jc w:val="right"/>
              <w:rPr>
                <w:sz w:val="24"/>
              </w:rPr>
            </w:pPr>
            <w:r>
              <w:rPr>
                <w:sz w:val="24"/>
              </w:rPr>
              <w:t xml:space="preserve">106.1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其中：住宅</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56.96 </w:t>
            </w:r>
          </w:p>
        </w:tc>
        <w:tc>
          <w:tcPr>
            <w:tcW w:w="1664" w:type="dxa"/>
            <w:tcBorders>
              <w:top w:val="nil"/>
              <w:left w:val="nil"/>
              <w:bottom w:val="nil"/>
              <w:right w:val="nil"/>
            </w:tcBorders>
            <w:vAlign w:val="center"/>
          </w:tcPr>
          <w:p>
            <w:pPr>
              <w:snapToGrid w:val="0"/>
              <w:jc w:val="right"/>
              <w:rPr>
                <w:sz w:val="24"/>
              </w:rPr>
            </w:pPr>
            <w:r>
              <w:rPr>
                <w:sz w:val="24"/>
              </w:rPr>
              <w:t xml:space="preserve">92.2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本年房屋竣工面积</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2.64 </w:t>
            </w:r>
          </w:p>
        </w:tc>
        <w:tc>
          <w:tcPr>
            <w:tcW w:w="1664" w:type="dxa"/>
            <w:tcBorders>
              <w:top w:val="nil"/>
              <w:left w:val="nil"/>
              <w:bottom w:val="nil"/>
              <w:right w:val="nil"/>
            </w:tcBorders>
            <w:vAlign w:val="center"/>
          </w:tcPr>
          <w:p>
            <w:pPr>
              <w:snapToGrid w:val="0"/>
              <w:jc w:val="right"/>
              <w:rPr>
                <w:sz w:val="24"/>
              </w:rPr>
            </w:pPr>
            <w:r>
              <w:rPr>
                <w:sz w:val="24"/>
              </w:rPr>
              <w:t xml:space="preserve">-77.9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其中：住宅</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0.00 </w:t>
            </w:r>
          </w:p>
        </w:tc>
        <w:tc>
          <w:tcPr>
            <w:tcW w:w="1664" w:type="dxa"/>
            <w:tcBorders>
              <w:top w:val="nil"/>
              <w:left w:val="nil"/>
              <w:bottom w:val="nil"/>
              <w:right w:val="nil"/>
            </w:tcBorders>
            <w:vAlign w:val="center"/>
          </w:tcPr>
          <w:p>
            <w:pPr>
              <w:snapToGrid w:val="0"/>
              <w:jc w:val="right"/>
              <w:rPr>
                <w:sz w:val="24"/>
              </w:rPr>
            </w:pPr>
            <w:r>
              <w:rPr>
                <w:sz w:val="24"/>
              </w:rPr>
              <w:t xml:space="preserve">-100.0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本年商品房销售面积</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98.15 </w:t>
            </w:r>
          </w:p>
        </w:tc>
        <w:tc>
          <w:tcPr>
            <w:tcW w:w="1664" w:type="dxa"/>
            <w:tcBorders>
              <w:top w:val="nil"/>
              <w:left w:val="nil"/>
              <w:bottom w:val="nil"/>
              <w:right w:val="nil"/>
            </w:tcBorders>
            <w:vAlign w:val="center"/>
          </w:tcPr>
          <w:p>
            <w:pPr>
              <w:snapToGrid w:val="0"/>
              <w:jc w:val="right"/>
              <w:rPr>
                <w:sz w:val="24"/>
              </w:rPr>
            </w:pPr>
            <w:r>
              <w:rPr>
                <w:sz w:val="24"/>
              </w:rPr>
              <w:t xml:space="preserve">34.5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其中：住宅</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91.54 </w:t>
            </w:r>
          </w:p>
        </w:tc>
        <w:tc>
          <w:tcPr>
            <w:tcW w:w="1664" w:type="dxa"/>
            <w:tcBorders>
              <w:top w:val="nil"/>
              <w:left w:val="nil"/>
              <w:bottom w:val="nil"/>
              <w:right w:val="nil"/>
            </w:tcBorders>
            <w:vAlign w:val="center"/>
          </w:tcPr>
          <w:p>
            <w:pPr>
              <w:snapToGrid w:val="0"/>
              <w:jc w:val="right"/>
              <w:rPr>
                <w:sz w:val="24"/>
              </w:rPr>
            </w:pPr>
            <w:r>
              <w:rPr>
                <w:sz w:val="24"/>
              </w:rPr>
              <w:t xml:space="preserve">30.3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本年资金来源</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亿元</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57.90 </w:t>
            </w:r>
          </w:p>
        </w:tc>
        <w:tc>
          <w:tcPr>
            <w:tcW w:w="1664" w:type="dxa"/>
            <w:tcBorders>
              <w:top w:val="nil"/>
              <w:left w:val="nil"/>
              <w:bottom w:val="nil"/>
              <w:right w:val="nil"/>
            </w:tcBorders>
            <w:vAlign w:val="center"/>
          </w:tcPr>
          <w:p>
            <w:pPr>
              <w:snapToGrid w:val="0"/>
              <w:jc w:val="right"/>
              <w:rPr>
                <w:sz w:val="24"/>
              </w:rPr>
            </w:pPr>
            <w:r>
              <w:rPr>
                <w:sz w:val="24"/>
              </w:rPr>
              <w:t xml:space="preserve">5.9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其中：国内贷款</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亿元</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9.52 </w:t>
            </w:r>
          </w:p>
        </w:tc>
        <w:tc>
          <w:tcPr>
            <w:tcW w:w="1664" w:type="dxa"/>
            <w:tcBorders>
              <w:top w:val="nil"/>
              <w:left w:val="nil"/>
              <w:bottom w:val="nil"/>
              <w:right w:val="nil"/>
            </w:tcBorders>
            <w:vAlign w:val="center"/>
          </w:tcPr>
          <w:p>
            <w:pPr>
              <w:snapToGrid w:val="0"/>
              <w:jc w:val="right"/>
              <w:rPr>
                <w:sz w:val="24"/>
              </w:rPr>
            </w:pPr>
            <w:r>
              <w:rPr>
                <w:sz w:val="24"/>
              </w:rPr>
              <w:t xml:space="preserve">77.6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其中：个人按揭贷款</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亿元</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1.70 </w:t>
            </w:r>
          </w:p>
        </w:tc>
        <w:tc>
          <w:tcPr>
            <w:tcW w:w="1664" w:type="dxa"/>
            <w:tcBorders>
              <w:top w:val="nil"/>
              <w:left w:val="nil"/>
              <w:bottom w:val="nil"/>
              <w:right w:val="nil"/>
            </w:tcBorders>
            <w:vAlign w:val="center"/>
          </w:tcPr>
          <w:p>
            <w:pPr>
              <w:snapToGrid w:val="0"/>
              <w:jc w:val="right"/>
              <w:rPr>
                <w:sz w:val="24"/>
              </w:rPr>
            </w:pPr>
            <w:r>
              <w:rPr>
                <w:sz w:val="24"/>
              </w:rPr>
              <w:t xml:space="preserve">98.2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nil"/>
              <w:right w:val="nil"/>
            </w:tcBorders>
            <w:vAlign w:val="center"/>
          </w:tcPr>
          <w:p>
            <w:pPr>
              <w:widowControl/>
              <w:snapToGrid w:val="0"/>
              <w:jc w:val="left"/>
              <w:rPr>
                <w:kern w:val="0"/>
                <w:sz w:val="24"/>
              </w:rPr>
            </w:pPr>
            <w:r>
              <w:rPr>
                <w:rFonts w:hAnsi="宋体"/>
                <w:kern w:val="0"/>
                <w:sz w:val="24"/>
              </w:rPr>
              <w:t>本年购置土地面积</w:t>
            </w:r>
          </w:p>
        </w:tc>
        <w:tc>
          <w:tcPr>
            <w:tcW w:w="1294"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万平方米</w:t>
            </w:r>
          </w:p>
        </w:tc>
        <w:tc>
          <w:tcPr>
            <w:tcW w:w="1294" w:type="dxa"/>
            <w:tcBorders>
              <w:top w:val="nil"/>
              <w:left w:val="single" w:color="auto" w:sz="4" w:space="0"/>
              <w:bottom w:val="nil"/>
              <w:right w:val="single" w:color="auto" w:sz="4" w:space="0"/>
            </w:tcBorders>
            <w:vAlign w:val="center"/>
          </w:tcPr>
          <w:p>
            <w:pPr>
              <w:snapToGrid w:val="0"/>
              <w:jc w:val="right"/>
              <w:rPr>
                <w:sz w:val="24"/>
              </w:rPr>
            </w:pPr>
            <w:r>
              <w:rPr>
                <w:sz w:val="24"/>
              </w:rPr>
              <w:t xml:space="preserve">0.00 </w:t>
            </w:r>
          </w:p>
        </w:tc>
        <w:tc>
          <w:tcPr>
            <w:tcW w:w="1664" w:type="dxa"/>
            <w:tcBorders>
              <w:top w:val="nil"/>
              <w:left w:val="nil"/>
              <w:bottom w:val="nil"/>
              <w:right w:val="nil"/>
            </w:tcBorders>
            <w:vAlign w:val="center"/>
          </w:tcPr>
          <w:p>
            <w:pPr>
              <w:snapToGrid w:val="0"/>
              <w:jc w:val="right"/>
              <w:rPr>
                <w:sz w:val="24"/>
              </w:rPr>
            </w:pPr>
            <w:r>
              <w:rPr>
                <w:sz w:val="24"/>
              </w:rPr>
              <w:t xml:space="preserve">-100.0 </w:t>
            </w:r>
          </w:p>
        </w:tc>
      </w:tr>
      <w:tr>
        <w:tblPrEx>
          <w:tblLayout w:type="fixed"/>
          <w:tblCellMar>
            <w:top w:w="0" w:type="dxa"/>
            <w:left w:w="108" w:type="dxa"/>
            <w:bottom w:w="0" w:type="dxa"/>
            <w:right w:w="108" w:type="dxa"/>
          </w:tblCellMar>
        </w:tblPrEx>
        <w:trPr>
          <w:trHeight w:val="510" w:hRule="atLeast"/>
          <w:jc w:val="center"/>
        </w:trPr>
        <w:tc>
          <w:tcPr>
            <w:tcW w:w="4253" w:type="dxa"/>
            <w:tcBorders>
              <w:top w:val="nil"/>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土地成交价款</w:t>
            </w:r>
          </w:p>
        </w:tc>
        <w:tc>
          <w:tcPr>
            <w:tcW w:w="1294" w:type="dxa"/>
            <w:tcBorders>
              <w:top w:val="nil"/>
              <w:left w:val="nil"/>
              <w:bottom w:val="single" w:color="auto" w:sz="4" w:space="0"/>
              <w:right w:val="single" w:color="auto" w:sz="4" w:space="0"/>
            </w:tcBorders>
            <w:vAlign w:val="center"/>
          </w:tcPr>
          <w:p>
            <w:pPr>
              <w:widowControl/>
              <w:snapToGrid w:val="0"/>
              <w:jc w:val="center"/>
              <w:rPr>
                <w:kern w:val="0"/>
                <w:sz w:val="24"/>
              </w:rPr>
            </w:pPr>
            <w:r>
              <w:rPr>
                <w:rFonts w:hAnsi="宋体"/>
                <w:kern w:val="0"/>
                <w:sz w:val="24"/>
              </w:rPr>
              <w:t>亿元</w:t>
            </w:r>
          </w:p>
        </w:tc>
        <w:tc>
          <w:tcPr>
            <w:tcW w:w="1294" w:type="dxa"/>
            <w:tcBorders>
              <w:top w:val="nil"/>
              <w:left w:val="nil"/>
              <w:bottom w:val="single" w:color="auto" w:sz="4" w:space="0"/>
              <w:right w:val="single" w:color="auto" w:sz="4" w:space="0"/>
            </w:tcBorders>
            <w:vAlign w:val="center"/>
          </w:tcPr>
          <w:p>
            <w:pPr>
              <w:snapToGrid w:val="0"/>
              <w:jc w:val="right"/>
              <w:rPr>
                <w:sz w:val="24"/>
              </w:rPr>
            </w:pPr>
            <w:r>
              <w:rPr>
                <w:sz w:val="24"/>
              </w:rPr>
              <w:t xml:space="preserve">0.00 </w:t>
            </w:r>
          </w:p>
        </w:tc>
        <w:tc>
          <w:tcPr>
            <w:tcW w:w="1664" w:type="dxa"/>
            <w:tcBorders>
              <w:top w:val="nil"/>
              <w:left w:val="nil"/>
              <w:bottom w:val="single" w:color="auto" w:sz="4" w:space="0"/>
              <w:right w:val="nil"/>
            </w:tcBorders>
            <w:vAlign w:val="center"/>
          </w:tcPr>
          <w:p>
            <w:pPr>
              <w:snapToGrid w:val="0"/>
              <w:jc w:val="right"/>
              <w:rPr>
                <w:sz w:val="24"/>
              </w:rPr>
            </w:pPr>
            <w:r>
              <w:rPr>
                <w:sz w:val="24"/>
              </w:rPr>
              <w:t xml:space="preserve">-100.0 </w:t>
            </w:r>
          </w:p>
        </w:tc>
      </w:tr>
    </w:tbl>
    <w:p>
      <w:pPr>
        <w:widowControl/>
        <w:spacing w:beforeLines="50"/>
        <w:ind w:firstLine="560" w:firstLineChars="200"/>
        <w:rPr>
          <w:color w:val="FF0000"/>
          <w:kern w:val="0"/>
          <w:sz w:val="28"/>
          <w:szCs w:val="28"/>
        </w:rPr>
      </w:pPr>
      <w:r>
        <w:rPr>
          <w:rFonts w:hAnsi="宋体"/>
          <w:kern w:val="0"/>
          <w:sz w:val="28"/>
          <w:szCs w:val="28"/>
        </w:rPr>
        <w:t>建筑业保持快速增长。全年全区建筑业实现增加值</w:t>
      </w:r>
      <w:r>
        <w:rPr>
          <w:kern w:val="0"/>
          <w:sz w:val="28"/>
          <w:szCs w:val="28"/>
        </w:rPr>
        <w:t>23.73</w:t>
      </w:r>
      <w:r>
        <w:rPr>
          <w:rFonts w:hAnsi="宋体"/>
          <w:kern w:val="0"/>
          <w:sz w:val="28"/>
          <w:szCs w:val="28"/>
        </w:rPr>
        <w:t>亿元，增长</w:t>
      </w:r>
      <w:r>
        <w:rPr>
          <w:kern w:val="0"/>
          <w:sz w:val="28"/>
          <w:szCs w:val="28"/>
        </w:rPr>
        <w:t>6.6%</w:t>
      </w:r>
      <w:r>
        <w:rPr>
          <w:rFonts w:hAnsi="宋体"/>
          <w:kern w:val="0"/>
          <w:sz w:val="28"/>
          <w:szCs w:val="28"/>
        </w:rPr>
        <w:t>，全区共有资质总承包和专业承包建筑企业</w:t>
      </w:r>
      <w:r>
        <w:rPr>
          <w:kern w:val="0"/>
          <w:sz w:val="28"/>
          <w:szCs w:val="28"/>
        </w:rPr>
        <w:t>15</w:t>
      </w:r>
      <w:r>
        <w:rPr>
          <w:rFonts w:hAnsi="宋体"/>
          <w:kern w:val="0"/>
          <w:sz w:val="28"/>
          <w:szCs w:val="28"/>
        </w:rPr>
        <w:t>家，与上年持平，全年完成产值</w:t>
      </w:r>
      <w:r>
        <w:rPr>
          <w:kern w:val="0"/>
          <w:sz w:val="28"/>
          <w:szCs w:val="28"/>
        </w:rPr>
        <w:t>29.01</w:t>
      </w:r>
      <w:r>
        <w:rPr>
          <w:rFonts w:hAnsi="宋体"/>
          <w:kern w:val="0"/>
          <w:sz w:val="28"/>
          <w:szCs w:val="28"/>
        </w:rPr>
        <w:t>亿元，增长</w:t>
      </w:r>
      <w:r>
        <w:rPr>
          <w:kern w:val="0"/>
          <w:sz w:val="28"/>
          <w:szCs w:val="28"/>
        </w:rPr>
        <w:t>33.7%</w:t>
      </w:r>
      <w:r>
        <w:rPr>
          <w:rFonts w:hAnsi="宋体"/>
          <w:kern w:val="0"/>
          <w:sz w:val="28"/>
          <w:szCs w:val="28"/>
        </w:rPr>
        <w:t>。房屋建筑施工面积</w:t>
      </w:r>
      <w:r>
        <w:rPr>
          <w:kern w:val="0"/>
          <w:sz w:val="28"/>
          <w:szCs w:val="28"/>
        </w:rPr>
        <w:t>126.55</w:t>
      </w:r>
      <w:r>
        <w:rPr>
          <w:rFonts w:hAnsi="宋体"/>
          <w:kern w:val="0"/>
          <w:sz w:val="28"/>
          <w:szCs w:val="28"/>
        </w:rPr>
        <w:t>万平方米，增长</w:t>
      </w:r>
      <w:r>
        <w:rPr>
          <w:kern w:val="0"/>
          <w:sz w:val="28"/>
          <w:szCs w:val="28"/>
        </w:rPr>
        <w:t>15.21%</w:t>
      </w:r>
      <w:r>
        <w:rPr>
          <w:rFonts w:hAnsi="宋体"/>
          <w:color w:val="FF0000"/>
          <w:kern w:val="0"/>
          <w:sz w:val="28"/>
          <w:szCs w:val="28"/>
        </w:rPr>
        <w:t>。</w:t>
      </w:r>
    </w:p>
    <w:p>
      <w:pPr>
        <w:jc w:val="center"/>
        <w:rPr>
          <w:color w:val="FF0000"/>
          <w:sz w:val="28"/>
          <w:szCs w:val="28"/>
        </w:rPr>
      </w:pPr>
      <w:r>
        <w:drawing>
          <wp:inline distT="0" distB="0" distL="0" distR="0">
            <wp:extent cx="5082540" cy="2636520"/>
            <wp:effectExtent l="1905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srcRect l="6157" t="3404" r="3230" b="5869"/>
                    <a:stretch>
                      <a:fillRect/>
                    </a:stretch>
                  </pic:blipFill>
                  <pic:spPr>
                    <a:xfrm>
                      <a:off x="0" y="0"/>
                      <a:ext cx="5082540" cy="2636520"/>
                    </a:xfrm>
                    <a:prstGeom prst="rect">
                      <a:avLst/>
                    </a:prstGeom>
                    <a:noFill/>
                    <a:ln w="9525">
                      <a:noFill/>
                      <a:miter lim="800000"/>
                      <a:headEnd/>
                      <a:tailEnd/>
                    </a:ln>
                  </pic:spPr>
                </pic:pic>
              </a:graphicData>
            </a:graphic>
          </wp:inline>
        </w:drawing>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五、国内贸易</w:t>
      </w:r>
    </w:p>
    <w:p>
      <w:pPr>
        <w:widowControl/>
        <w:ind w:firstLine="560"/>
        <w:rPr>
          <w:color w:val="000000"/>
          <w:sz w:val="28"/>
          <w:szCs w:val="28"/>
        </w:rPr>
      </w:pPr>
      <w:r>
        <w:rPr>
          <w:rFonts w:hAnsi="宋体"/>
          <w:color w:val="000000"/>
          <w:sz w:val="28"/>
          <w:szCs w:val="28"/>
        </w:rPr>
        <w:t>全年社会消费品零售总额完成</w:t>
      </w:r>
      <w:r>
        <w:rPr>
          <w:color w:val="000000"/>
          <w:sz w:val="28"/>
          <w:szCs w:val="28"/>
        </w:rPr>
        <w:t>20.1</w:t>
      </w:r>
      <w:r>
        <w:rPr>
          <w:rFonts w:hAnsi="宋体"/>
          <w:color w:val="000000"/>
          <w:sz w:val="28"/>
          <w:szCs w:val="28"/>
        </w:rPr>
        <w:t>亿元，增长</w:t>
      </w:r>
      <w:r>
        <w:rPr>
          <w:color w:val="000000"/>
          <w:sz w:val="28"/>
          <w:szCs w:val="28"/>
        </w:rPr>
        <w:t>10.6%</w:t>
      </w:r>
      <w:r>
        <w:rPr>
          <w:rFonts w:hAnsi="宋体"/>
          <w:color w:val="000000"/>
          <w:sz w:val="28"/>
          <w:szCs w:val="28"/>
        </w:rPr>
        <w:t>，增幅分别比一季度、上半年前三季度提</w:t>
      </w:r>
      <w:r>
        <w:rPr>
          <w:color w:val="000000"/>
          <w:sz w:val="28"/>
          <w:szCs w:val="28"/>
        </w:rPr>
        <w:t>2</w:t>
      </w:r>
      <w:r>
        <w:rPr>
          <w:rFonts w:hAnsi="宋体"/>
          <w:color w:val="000000"/>
          <w:sz w:val="28"/>
          <w:szCs w:val="28"/>
        </w:rPr>
        <w:t>高个百分点、</w:t>
      </w:r>
      <w:r>
        <w:rPr>
          <w:color w:val="000000"/>
          <w:sz w:val="28"/>
          <w:szCs w:val="28"/>
        </w:rPr>
        <w:t>2.1</w:t>
      </w:r>
      <w:r>
        <w:rPr>
          <w:rFonts w:hAnsi="宋体"/>
          <w:color w:val="000000"/>
          <w:sz w:val="28"/>
          <w:szCs w:val="28"/>
        </w:rPr>
        <w:t>个百分点、</w:t>
      </w:r>
      <w:r>
        <w:rPr>
          <w:color w:val="000000"/>
          <w:sz w:val="28"/>
          <w:szCs w:val="28"/>
        </w:rPr>
        <w:t>1.3</w:t>
      </w:r>
      <w:r>
        <w:rPr>
          <w:rFonts w:hAnsi="宋体"/>
          <w:color w:val="000000"/>
          <w:sz w:val="28"/>
          <w:szCs w:val="28"/>
        </w:rPr>
        <w:t>个百分点。其中，限额以上批零住餐业零售总额完成</w:t>
      </w:r>
      <w:r>
        <w:rPr>
          <w:color w:val="000000"/>
          <w:sz w:val="28"/>
          <w:szCs w:val="28"/>
        </w:rPr>
        <w:t>5.21</w:t>
      </w:r>
      <w:r>
        <w:rPr>
          <w:rFonts w:hAnsi="宋体"/>
          <w:color w:val="000000"/>
          <w:sz w:val="28"/>
          <w:szCs w:val="28"/>
        </w:rPr>
        <w:t>亿元，增长</w:t>
      </w:r>
      <w:r>
        <w:rPr>
          <w:color w:val="000000"/>
          <w:sz w:val="28"/>
          <w:szCs w:val="28"/>
        </w:rPr>
        <w:t>20.4%</w:t>
      </w:r>
      <w:r>
        <w:rPr>
          <w:rFonts w:hAnsi="宋体"/>
          <w:color w:val="000000"/>
          <w:sz w:val="28"/>
          <w:szCs w:val="28"/>
        </w:rPr>
        <w:t>，增幅分别比一季度、上半年前三季度提</w:t>
      </w:r>
      <w:r>
        <w:rPr>
          <w:color w:val="000000"/>
          <w:sz w:val="28"/>
          <w:szCs w:val="28"/>
        </w:rPr>
        <w:t>8.6</w:t>
      </w:r>
      <w:r>
        <w:rPr>
          <w:rFonts w:hAnsi="宋体"/>
          <w:color w:val="000000"/>
          <w:sz w:val="28"/>
          <w:szCs w:val="28"/>
        </w:rPr>
        <w:t>高个百分点、</w:t>
      </w:r>
      <w:r>
        <w:rPr>
          <w:color w:val="000000"/>
          <w:sz w:val="28"/>
          <w:szCs w:val="28"/>
        </w:rPr>
        <w:t>12.6</w:t>
      </w:r>
      <w:r>
        <w:rPr>
          <w:rFonts w:hAnsi="宋体"/>
          <w:color w:val="000000"/>
          <w:sz w:val="28"/>
          <w:szCs w:val="28"/>
        </w:rPr>
        <w:t>个百分点、</w:t>
      </w:r>
      <w:r>
        <w:rPr>
          <w:color w:val="000000"/>
          <w:sz w:val="28"/>
          <w:szCs w:val="28"/>
        </w:rPr>
        <w:t>7.5</w:t>
      </w:r>
      <w:r>
        <w:rPr>
          <w:rFonts w:hAnsi="宋体"/>
          <w:color w:val="000000"/>
          <w:sz w:val="28"/>
          <w:szCs w:val="28"/>
        </w:rPr>
        <w:t>个百分点。</w:t>
      </w:r>
    </w:p>
    <w:p>
      <w:pPr>
        <w:widowControl/>
        <w:ind w:firstLine="560"/>
        <w:rPr>
          <w:color w:val="000000"/>
          <w:sz w:val="28"/>
          <w:szCs w:val="28"/>
        </w:rPr>
      </w:pPr>
      <w:r>
        <w:rPr>
          <w:rFonts w:hAnsi="宋体"/>
          <w:color w:val="000000"/>
          <w:sz w:val="28"/>
          <w:szCs w:val="28"/>
        </w:rPr>
        <w:t>批发业和零售业销售额、住宿业和餐饮业营业额长势较好，分别增长</w:t>
      </w:r>
      <w:r>
        <w:rPr>
          <w:color w:val="000000"/>
          <w:sz w:val="28"/>
          <w:szCs w:val="28"/>
        </w:rPr>
        <w:t>23.0%</w:t>
      </w:r>
      <w:r>
        <w:rPr>
          <w:rFonts w:hAnsi="宋体"/>
          <w:color w:val="000000"/>
          <w:sz w:val="28"/>
          <w:szCs w:val="28"/>
        </w:rPr>
        <w:t>、</w:t>
      </w:r>
      <w:r>
        <w:rPr>
          <w:color w:val="000000"/>
          <w:sz w:val="28"/>
          <w:szCs w:val="28"/>
        </w:rPr>
        <w:t>20.0%</w:t>
      </w:r>
      <w:r>
        <w:rPr>
          <w:rFonts w:hAnsi="宋体"/>
          <w:color w:val="000000"/>
          <w:sz w:val="28"/>
          <w:szCs w:val="28"/>
        </w:rPr>
        <w:t>、</w:t>
      </w:r>
      <w:r>
        <w:rPr>
          <w:color w:val="000000"/>
          <w:sz w:val="28"/>
          <w:szCs w:val="28"/>
        </w:rPr>
        <w:t>20.3%</w:t>
      </w:r>
      <w:r>
        <w:rPr>
          <w:rFonts w:hAnsi="宋体"/>
          <w:color w:val="000000"/>
          <w:sz w:val="28"/>
          <w:szCs w:val="28"/>
        </w:rPr>
        <w:t>、</w:t>
      </w:r>
      <w:r>
        <w:rPr>
          <w:color w:val="000000"/>
          <w:sz w:val="28"/>
          <w:szCs w:val="28"/>
        </w:rPr>
        <w:t>25.6%</w:t>
      </w:r>
      <w:r>
        <w:rPr>
          <w:rFonts w:hAnsi="宋体"/>
          <w:color w:val="000000"/>
          <w:sz w:val="28"/>
          <w:szCs w:val="28"/>
        </w:rPr>
        <w:t>；其中，批发业销售额增幅分别比上半年和去年提高</w:t>
      </w:r>
      <w:r>
        <w:rPr>
          <w:color w:val="000000"/>
          <w:sz w:val="28"/>
          <w:szCs w:val="28"/>
        </w:rPr>
        <w:t>11.4</w:t>
      </w:r>
      <w:r>
        <w:rPr>
          <w:rFonts w:hAnsi="宋体"/>
          <w:color w:val="000000"/>
          <w:sz w:val="28"/>
          <w:szCs w:val="28"/>
        </w:rPr>
        <w:t>个百分点、</w:t>
      </w:r>
      <w:r>
        <w:rPr>
          <w:color w:val="000000"/>
          <w:sz w:val="28"/>
          <w:szCs w:val="28"/>
        </w:rPr>
        <w:t>6.5</w:t>
      </w:r>
      <w:r>
        <w:rPr>
          <w:rFonts w:hAnsi="宋体"/>
          <w:color w:val="000000"/>
          <w:sz w:val="28"/>
          <w:szCs w:val="28"/>
        </w:rPr>
        <w:t>个百分点；零售业销售额增幅均比上半年和去年提高</w:t>
      </w:r>
      <w:r>
        <w:rPr>
          <w:color w:val="000000"/>
          <w:sz w:val="28"/>
          <w:szCs w:val="28"/>
        </w:rPr>
        <w:t>3.5</w:t>
      </w:r>
      <w:r>
        <w:rPr>
          <w:rFonts w:hAnsi="宋体"/>
          <w:color w:val="000000"/>
          <w:sz w:val="28"/>
          <w:szCs w:val="28"/>
        </w:rPr>
        <w:t>个百分点；住宿业和餐饮业营业额增幅分别比上半年回落</w:t>
      </w:r>
      <w:r>
        <w:rPr>
          <w:color w:val="000000"/>
          <w:sz w:val="28"/>
          <w:szCs w:val="28"/>
        </w:rPr>
        <w:t>18.7</w:t>
      </w:r>
      <w:r>
        <w:rPr>
          <w:rFonts w:hAnsi="宋体"/>
          <w:color w:val="000000"/>
          <w:sz w:val="28"/>
          <w:szCs w:val="28"/>
        </w:rPr>
        <w:t>个百分点和</w:t>
      </w:r>
      <w:r>
        <w:rPr>
          <w:color w:val="000000"/>
          <w:sz w:val="28"/>
          <w:szCs w:val="28"/>
        </w:rPr>
        <w:t>16.</w:t>
      </w:r>
      <w:r>
        <w:rPr>
          <w:rFonts w:hAnsi="宋体"/>
          <w:color w:val="000000"/>
          <w:sz w:val="28"/>
          <w:szCs w:val="28"/>
        </w:rPr>
        <w:t>个百分点，比去年提高</w:t>
      </w:r>
      <w:r>
        <w:rPr>
          <w:color w:val="000000"/>
          <w:sz w:val="28"/>
          <w:szCs w:val="28"/>
        </w:rPr>
        <w:t>10.6</w:t>
      </w:r>
      <w:r>
        <w:rPr>
          <w:rFonts w:hAnsi="宋体"/>
          <w:color w:val="000000"/>
          <w:sz w:val="28"/>
          <w:szCs w:val="28"/>
        </w:rPr>
        <w:t>个百分点、</w:t>
      </w:r>
      <w:r>
        <w:rPr>
          <w:color w:val="000000"/>
          <w:sz w:val="28"/>
          <w:szCs w:val="28"/>
        </w:rPr>
        <w:t>11.8</w:t>
      </w:r>
      <w:r>
        <w:rPr>
          <w:rFonts w:hAnsi="宋体"/>
          <w:color w:val="000000"/>
          <w:sz w:val="28"/>
          <w:szCs w:val="28"/>
        </w:rPr>
        <w:t>个百分点。</w:t>
      </w:r>
    </w:p>
    <w:p>
      <w:pPr>
        <w:jc w:val="center"/>
        <w:rPr>
          <w:rFonts w:hint="eastAsia"/>
        </w:rPr>
      </w:pPr>
      <w:r>
        <w:drawing>
          <wp:inline distT="0" distB="0" distL="0" distR="0">
            <wp:extent cx="5201285" cy="270764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srcRect l="2341" r="2925"/>
                    <a:stretch>
                      <a:fillRect/>
                    </a:stretch>
                  </pic:blipFill>
                  <pic:spPr>
                    <a:xfrm>
                      <a:off x="0" y="0"/>
                      <a:ext cx="5201285" cy="2707640"/>
                    </a:xfrm>
                    <a:prstGeom prst="rect">
                      <a:avLst/>
                    </a:prstGeom>
                    <a:noFill/>
                    <a:ln w="9525">
                      <a:noFill/>
                      <a:miter lim="800000"/>
                      <a:headEnd/>
                      <a:tailEnd/>
                    </a:ln>
                  </pic:spPr>
                </pic:pic>
              </a:graphicData>
            </a:graphic>
          </wp:inline>
        </w:drawing>
      </w:r>
    </w:p>
    <w:p>
      <w:pPr>
        <w:jc w:val="center"/>
        <w:rPr>
          <w:rFonts w:hint="eastAsia"/>
          <w:color w:val="FF0000"/>
          <w:sz w:val="28"/>
          <w:szCs w:val="28"/>
        </w:rPr>
      </w:pPr>
    </w:p>
    <w:p>
      <w:pPr>
        <w:jc w:val="center"/>
        <w:rPr>
          <w:color w:val="FF0000"/>
          <w:sz w:val="28"/>
          <w:szCs w:val="28"/>
        </w:rPr>
      </w:pPr>
      <w:r>
        <w:drawing>
          <wp:inline distT="0" distB="0" distL="0" distR="0">
            <wp:extent cx="5046980" cy="24225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srcRect l="5107" r="5107" b="4990"/>
                    <a:stretch>
                      <a:fillRect/>
                    </a:stretch>
                  </pic:blipFill>
                  <pic:spPr>
                    <a:xfrm>
                      <a:off x="0" y="0"/>
                      <a:ext cx="5046980" cy="2422525"/>
                    </a:xfrm>
                    <a:prstGeom prst="rect">
                      <a:avLst/>
                    </a:prstGeom>
                    <a:noFill/>
                    <a:ln w="9525">
                      <a:noFill/>
                      <a:miter lim="800000"/>
                      <a:headEnd/>
                      <a:tailEnd/>
                    </a:ln>
                  </pic:spPr>
                </pic:pic>
              </a:graphicData>
            </a:graphic>
          </wp:inline>
        </w:drawing>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六、对外贸易和招商引资</w:t>
      </w:r>
    </w:p>
    <w:p>
      <w:pPr>
        <w:widowControl/>
        <w:ind w:firstLine="560"/>
        <w:jc w:val="left"/>
        <w:rPr>
          <w:color w:val="000000"/>
          <w:sz w:val="28"/>
          <w:szCs w:val="28"/>
        </w:rPr>
      </w:pPr>
      <w:r>
        <w:rPr>
          <w:rFonts w:hAnsi="宋体"/>
          <w:color w:val="000000"/>
          <w:sz w:val="28"/>
          <w:szCs w:val="28"/>
        </w:rPr>
        <w:t>全年外贸进出口总额完成</w:t>
      </w:r>
      <w:r>
        <w:rPr>
          <w:color w:val="000000"/>
          <w:sz w:val="28"/>
          <w:szCs w:val="28"/>
        </w:rPr>
        <w:t>45.66</w:t>
      </w:r>
      <w:r>
        <w:rPr>
          <w:rFonts w:hAnsi="宋体"/>
          <w:color w:val="000000"/>
          <w:sz w:val="28"/>
          <w:szCs w:val="28"/>
        </w:rPr>
        <w:t>亿元，增长</w:t>
      </w:r>
      <w:r>
        <w:rPr>
          <w:color w:val="000000"/>
          <w:sz w:val="28"/>
          <w:szCs w:val="28"/>
        </w:rPr>
        <w:t>10.1%</w:t>
      </w:r>
      <w:r>
        <w:rPr>
          <w:rFonts w:hAnsi="宋体"/>
          <w:color w:val="000000"/>
          <w:sz w:val="28"/>
          <w:szCs w:val="28"/>
        </w:rPr>
        <w:t>。其中，进口总额</w:t>
      </w:r>
      <w:r>
        <w:rPr>
          <w:color w:val="000000"/>
          <w:sz w:val="28"/>
          <w:szCs w:val="28"/>
        </w:rPr>
        <w:t>43.56</w:t>
      </w:r>
      <w:r>
        <w:rPr>
          <w:rFonts w:hAnsi="宋体"/>
          <w:color w:val="000000"/>
          <w:sz w:val="28"/>
          <w:szCs w:val="28"/>
        </w:rPr>
        <w:t>亿美元，增长</w:t>
      </w:r>
      <w:r>
        <w:rPr>
          <w:color w:val="000000"/>
          <w:sz w:val="28"/>
          <w:szCs w:val="28"/>
        </w:rPr>
        <w:t>5.0%</w:t>
      </w:r>
      <w:r>
        <w:rPr>
          <w:rFonts w:hAnsi="宋体"/>
          <w:color w:val="000000"/>
          <w:sz w:val="28"/>
          <w:szCs w:val="28"/>
        </w:rPr>
        <w:t>，出口总额</w:t>
      </w:r>
      <w:r>
        <w:rPr>
          <w:color w:val="000000"/>
          <w:sz w:val="28"/>
          <w:szCs w:val="28"/>
        </w:rPr>
        <w:t>2.11</w:t>
      </w:r>
      <w:r>
        <w:rPr>
          <w:rFonts w:hAnsi="宋体"/>
          <w:color w:val="000000"/>
          <w:sz w:val="28"/>
          <w:szCs w:val="28"/>
        </w:rPr>
        <w:t>亿美元，下降</w:t>
      </w:r>
      <w:r>
        <w:rPr>
          <w:color w:val="000000"/>
          <w:sz w:val="28"/>
          <w:szCs w:val="28"/>
        </w:rPr>
        <w:t>94.6%</w:t>
      </w:r>
      <w:r>
        <w:rPr>
          <w:rFonts w:hAnsi="宋体"/>
          <w:color w:val="000000"/>
          <w:sz w:val="28"/>
          <w:szCs w:val="28"/>
        </w:rPr>
        <w:t>。全区边贸成交额</w:t>
      </w:r>
      <w:r>
        <w:rPr>
          <w:color w:val="000000"/>
          <w:sz w:val="28"/>
          <w:szCs w:val="28"/>
        </w:rPr>
        <w:t>2.32</w:t>
      </w:r>
      <w:r>
        <w:rPr>
          <w:rFonts w:hAnsi="宋体"/>
          <w:color w:val="000000"/>
          <w:sz w:val="28"/>
          <w:szCs w:val="28"/>
        </w:rPr>
        <w:t>亿元，下降</w:t>
      </w:r>
      <w:r>
        <w:rPr>
          <w:color w:val="000000"/>
          <w:sz w:val="28"/>
          <w:szCs w:val="28"/>
        </w:rPr>
        <w:t>83.9%</w:t>
      </w:r>
      <w:r>
        <w:rPr>
          <w:rFonts w:hAnsi="宋体"/>
          <w:color w:val="000000"/>
          <w:sz w:val="28"/>
          <w:szCs w:val="28"/>
        </w:rPr>
        <w:t>，其中，</w:t>
      </w:r>
      <w:r>
        <w:rPr>
          <w:color w:val="000000"/>
          <w:sz w:val="28"/>
          <w:szCs w:val="28"/>
        </w:rPr>
        <w:t>11</w:t>
      </w:r>
      <w:r>
        <w:rPr>
          <w:rFonts w:hAnsi="宋体"/>
          <w:color w:val="000000"/>
          <w:sz w:val="28"/>
          <w:szCs w:val="28"/>
        </w:rPr>
        <w:t>月、</w:t>
      </w:r>
      <w:r>
        <w:rPr>
          <w:color w:val="000000"/>
          <w:sz w:val="28"/>
          <w:szCs w:val="28"/>
        </w:rPr>
        <w:t>12</w:t>
      </w:r>
      <w:r>
        <w:rPr>
          <w:rFonts w:hAnsi="宋体"/>
          <w:color w:val="000000"/>
          <w:sz w:val="28"/>
          <w:szCs w:val="28"/>
        </w:rPr>
        <w:t>月边贸成交额破零，单月没有数。</w:t>
      </w:r>
    </w:p>
    <w:p>
      <w:pPr>
        <w:jc w:val="center"/>
        <w:rPr>
          <w:sz w:val="28"/>
          <w:szCs w:val="28"/>
        </w:rPr>
      </w:pPr>
      <w:r>
        <w:drawing>
          <wp:inline distT="0" distB="0" distL="0" distR="0">
            <wp:extent cx="5260975" cy="242252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srcRect l="4150" t="3645" r="2200" b="13124"/>
                    <a:stretch>
                      <a:fillRect/>
                    </a:stretch>
                  </pic:blipFill>
                  <pic:spPr>
                    <a:xfrm>
                      <a:off x="0" y="0"/>
                      <a:ext cx="5260975" cy="2422525"/>
                    </a:xfrm>
                    <a:prstGeom prst="rect">
                      <a:avLst/>
                    </a:prstGeom>
                    <a:noFill/>
                    <a:ln w="9525">
                      <a:noFill/>
                      <a:miter lim="800000"/>
                      <a:headEnd/>
                      <a:tailEnd/>
                    </a:ln>
                  </pic:spPr>
                </pic:pic>
              </a:graphicData>
            </a:graphic>
          </wp:inline>
        </w:drawing>
      </w:r>
    </w:p>
    <w:p>
      <w:pPr>
        <w:ind w:firstLine="658" w:firstLineChars="235"/>
        <w:rPr>
          <w:kern w:val="0"/>
          <w:sz w:val="28"/>
          <w:szCs w:val="28"/>
        </w:rPr>
      </w:pPr>
      <w:r>
        <w:rPr>
          <w:rFonts w:hAnsi="宋体"/>
          <w:kern w:val="0"/>
          <w:sz w:val="28"/>
          <w:szCs w:val="28"/>
        </w:rPr>
        <w:t>按招商部门统计，全年全</w:t>
      </w:r>
      <w:r>
        <w:rPr>
          <w:rFonts w:hAnsi="宋体"/>
          <w:kern w:val="0"/>
          <w:sz w:val="28"/>
          <w:szCs w:val="28"/>
          <w:shd w:val="clear" w:color="auto" w:fill="FFFFFF"/>
        </w:rPr>
        <w:t>区完成实际利用外资额（招商口径）</w:t>
      </w:r>
      <w:r>
        <w:rPr>
          <w:kern w:val="0"/>
          <w:sz w:val="28"/>
          <w:szCs w:val="28"/>
          <w:shd w:val="clear" w:color="auto" w:fill="FFFFFF"/>
        </w:rPr>
        <w:t>0.2</w:t>
      </w:r>
      <w:r>
        <w:rPr>
          <w:rFonts w:hAnsi="宋体"/>
          <w:kern w:val="0"/>
          <w:sz w:val="28"/>
          <w:szCs w:val="28"/>
          <w:shd w:val="clear" w:color="auto" w:fill="FFFFFF"/>
        </w:rPr>
        <w:t>亿美元，下降</w:t>
      </w:r>
      <w:r>
        <w:rPr>
          <w:kern w:val="0"/>
          <w:sz w:val="28"/>
          <w:szCs w:val="28"/>
          <w:shd w:val="clear" w:color="auto" w:fill="FFFFFF"/>
        </w:rPr>
        <w:t>88.0%</w:t>
      </w:r>
      <w:r>
        <w:rPr>
          <w:rFonts w:hAnsi="宋体"/>
          <w:kern w:val="0"/>
          <w:sz w:val="28"/>
          <w:szCs w:val="28"/>
          <w:shd w:val="clear" w:color="auto" w:fill="FFFFFF"/>
        </w:rPr>
        <w:t>；</w:t>
      </w:r>
      <w:r>
        <w:rPr>
          <w:rFonts w:hAnsi="宋体"/>
          <w:kern w:val="0"/>
          <w:sz w:val="28"/>
          <w:szCs w:val="28"/>
        </w:rPr>
        <w:t>新引进外来投资项目</w:t>
      </w:r>
      <w:r>
        <w:rPr>
          <w:kern w:val="0"/>
          <w:sz w:val="28"/>
          <w:szCs w:val="28"/>
        </w:rPr>
        <w:t>6</w:t>
      </w:r>
      <w:r>
        <w:rPr>
          <w:rFonts w:hAnsi="宋体"/>
          <w:kern w:val="0"/>
          <w:sz w:val="28"/>
          <w:szCs w:val="28"/>
        </w:rPr>
        <w:t>个，同比增加</w:t>
      </w:r>
      <w:r>
        <w:rPr>
          <w:kern w:val="0"/>
          <w:sz w:val="28"/>
          <w:szCs w:val="28"/>
        </w:rPr>
        <w:t>2</w:t>
      </w:r>
      <w:r>
        <w:rPr>
          <w:rFonts w:hAnsi="宋体"/>
          <w:kern w:val="0"/>
          <w:sz w:val="28"/>
          <w:szCs w:val="28"/>
        </w:rPr>
        <w:t>个；项目总投资</w:t>
      </w:r>
      <w:r>
        <w:rPr>
          <w:kern w:val="0"/>
          <w:sz w:val="28"/>
          <w:szCs w:val="28"/>
        </w:rPr>
        <w:t>18.3</w:t>
      </w:r>
      <w:r>
        <w:rPr>
          <w:rFonts w:hAnsi="宋体"/>
          <w:kern w:val="0"/>
          <w:sz w:val="28"/>
          <w:szCs w:val="28"/>
        </w:rPr>
        <w:t>亿元，同比下降</w:t>
      </w:r>
      <w:r>
        <w:rPr>
          <w:kern w:val="0"/>
          <w:sz w:val="28"/>
          <w:szCs w:val="28"/>
        </w:rPr>
        <w:t>66.4%</w:t>
      </w:r>
      <w:r>
        <w:rPr>
          <w:rFonts w:hAnsi="宋体"/>
          <w:kern w:val="0"/>
          <w:sz w:val="28"/>
          <w:szCs w:val="28"/>
        </w:rPr>
        <w:t>。其中：区外境内合作项目</w:t>
      </w:r>
      <w:r>
        <w:rPr>
          <w:kern w:val="0"/>
          <w:sz w:val="28"/>
          <w:szCs w:val="28"/>
        </w:rPr>
        <w:t>4</w:t>
      </w:r>
      <w:r>
        <w:rPr>
          <w:rFonts w:hAnsi="宋体"/>
          <w:kern w:val="0"/>
          <w:sz w:val="28"/>
          <w:szCs w:val="28"/>
        </w:rPr>
        <w:t>个，同比增加</w:t>
      </w:r>
      <w:r>
        <w:rPr>
          <w:kern w:val="0"/>
          <w:sz w:val="28"/>
          <w:szCs w:val="28"/>
        </w:rPr>
        <w:t>3</w:t>
      </w:r>
      <w:r>
        <w:rPr>
          <w:rFonts w:hAnsi="宋体"/>
          <w:kern w:val="0"/>
          <w:sz w:val="28"/>
          <w:szCs w:val="28"/>
        </w:rPr>
        <w:t>个；项目总投资</w:t>
      </w:r>
      <w:r>
        <w:rPr>
          <w:kern w:val="0"/>
          <w:sz w:val="28"/>
          <w:szCs w:val="28"/>
        </w:rPr>
        <w:t>12.0</w:t>
      </w:r>
      <w:r>
        <w:rPr>
          <w:rFonts w:hAnsi="宋体"/>
          <w:kern w:val="0"/>
          <w:sz w:val="28"/>
          <w:szCs w:val="28"/>
        </w:rPr>
        <w:t>亿元，同比增长</w:t>
      </w:r>
      <w:r>
        <w:rPr>
          <w:kern w:val="0"/>
          <w:sz w:val="28"/>
          <w:szCs w:val="28"/>
        </w:rPr>
        <w:t>166.7%</w:t>
      </w:r>
      <w:r>
        <w:rPr>
          <w:rFonts w:hAnsi="宋体"/>
          <w:kern w:val="0"/>
          <w:sz w:val="28"/>
          <w:szCs w:val="28"/>
        </w:rPr>
        <w:t>。新增招商引资到位资金</w:t>
      </w:r>
      <w:r>
        <w:rPr>
          <w:kern w:val="0"/>
          <w:sz w:val="28"/>
          <w:szCs w:val="28"/>
        </w:rPr>
        <w:t>0.6</w:t>
      </w:r>
      <w:r>
        <w:rPr>
          <w:rFonts w:hAnsi="宋体"/>
          <w:kern w:val="0"/>
          <w:sz w:val="28"/>
          <w:szCs w:val="28"/>
        </w:rPr>
        <w:t>亿元，其中，内资到位资金</w:t>
      </w:r>
      <w:r>
        <w:rPr>
          <w:kern w:val="0"/>
          <w:sz w:val="28"/>
          <w:szCs w:val="28"/>
        </w:rPr>
        <w:t>405.1</w:t>
      </w:r>
      <w:r>
        <w:rPr>
          <w:rFonts w:hAnsi="宋体"/>
          <w:kern w:val="0"/>
          <w:sz w:val="28"/>
          <w:szCs w:val="28"/>
        </w:rPr>
        <w:t>亿元，外商到位资金</w:t>
      </w:r>
      <w:r>
        <w:rPr>
          <w:kern w:val="0"/>
          <w:sz w:val="28"/>
          <w:szCs w:val="28"/>
        </w:rPr>
        <w:t>0.2</w:t>
      </w:r>
      <w:r>
        <w:rPr>
          <w:rFonts w:hAnsi="宋体"/>
          <w:kern w:val="0"/>
          <w:sz w:val="28"/>
          <w:szCs w:val="28"/>
        </w:rPr>
        <w:t>亿美元。</w:t>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七、交通、邮电和旅游</w:t>
      </w:r>
    </w:p>
    <w:p>
      <w:pPr>
        <w:ind w:firstLine="560" w:firstLineChars="200"/>
        <w:rPr>
          <w:kern w:val="0"/>
          <w:sz w:val="28"/>
          <w:szCs w:val="28"/>
        </w:rPr>
      </w:pPr>
      <w:r>
        <w:rPr>
          <w:rFonts w:hAnsi="宋体"/>
          <w:kern w:val="0"/>
          <w:sz w:val="28"/>
          <w:szCs w:val="28"/>
        </w:rPr>
        <w:t>全年全区交通运输、仓储及邮电通信业实现增加值</w:t>
      </w:r>
      <w:r>
        <w:rPr>
          <w:kern w:val="0"/>
          <w:sz w:val="28"/>
          <w:szCs w:val="28"/>
        </w:rPr>
        <w:t>33.44</w:t>
      </w:r>
      <w:r>
        <w:rPr>
          <w:rFonts w:hAnsi="宋体"/>
          <w:kern w:val="0"/>
          <w:sz w:val="28"/>
          <w:szCs w:val="28"/>
        </w:rPr>
        <w:t>亿元，增长</w:t>
      </w:r>
      <w:r>
        <w:rPr>
          <w:kern w:val="0"/>
          <w:sz w:val="28"/>
          <w:szCs w:val="28"/>
        </w:rPr>
        <w:t>1.2%</w:t>
      </w:r>
      <w:r>
        <w:rPr>
          <w:rFonts w:hAnsi="宋体"/>
          <w:kern w:val="0"/>
          <w:sz w:val="28"/>
          <w:szCs w:val="28"/>
        </w:rPr>
        <w:t>，增幅同比提高</w:t>
      </w:r>
      <w:r>
        <w:rPr>
          <w:kern w:val="0"/>
          <w:sz w:val="28"/>
          <w:szCs w:val="28"/>
        </w:rPr>
        <w:t>1</w:t>
      </w:r>
      <w:r>
        <w:rPr>
          <w:rFonts w:hAnsi="宋体"/>
          <w:kern w:val="0"/>
          <w:sz w:val="28"/>
          <w:szCs w:val="28"/>
        </w:rPr>
        <w:t>个百分点。</w:t>
      </w:r>
    </w:p>
    <w:p>
      <w:pPr>
        <w:ind w:firstLine="560" w:firstLineChars="200"/>
        <w:rPr>
          <w:kern w:val="0"/>
          <w:sz w:val="28"/>
          <w:szCs w:val="28"/>
        </w:rPr>
      </w:pPr>
      <w:r>
        <w:rPr>
          <w:rFonts w:hAnsi="宋体"/>
          <w:kern w:val="0"/>
          <w:sz w:val="28"/>
          <w:szCs w:val="28"/>
        </w:rPr>
        <w:t>全年各种运输方式完成客、货物运输周转量</w:t>
      </w:r>
      <w:r>
        <w:rPr>
          <w:kern w:val="0"/>
          <w:sz w:val="28"/>
          <w:szCs w:val="28"/>
        </w:rPr>
        <w:t>236.82</w:t>
      </w:r>
      <w:r>
        <w:rPr>
          <w:rFonts w:hAnsi="宋体"/>
          <w:kern w:val="0"/>
          <w:sz w:val="28"/>
          <w:szCs w:val="28"/>
        </w:rPr>
        <w:t>亿吨公里（含市直），增长</w:t>
      </w:r>
      <w:r>
        <w:rPr>
          <w:kern w:val="0"/>
          <w:sz w:val="28"/>
          <w:szCs w:val="28"/>
        </w:rPr>
        <w:t>2.84%</w:t>
      </w:r>
      <w:r>
        <w:rPr>
          <w:rFonts w:hAnsi="宋体"/>
          <w:kern w:val="0"/>
          <w:sz w:val="28"/>
          <w:szCs w:val="28"/>
        </w:rPr>
        <w:t>。其中，公路运输周转量</w:t>
      </w:r>
      <w:r>
        <w:rPr>
          <w:kern w:val="0"/>
          <w:sz w:val="28"/>
          <w:szCs w:val="28"/>
        </w:rPr>
        <w:t>24.32</w:t>
      </w:r>
      <w:r>
        <w:rPr>
          <w:rFonts w:hAnsi="宋体"/>
          <w:kern w:val="0"/>
          <w:sz w:val="28"/>
          <w:szCs w:val="28"/>
        </w:rPr>
        <w:t>亿吨公里，增长</w:t>
      </w:r>
      <w:r>
        <w:rPr>
          <w:kern w:val="0"/>
          <w:sz w:val="28"/>
          <w:szCs w:val="28"/>
        </w:rPr>
        <w:t>8.4%</w:t>
      </w:r>
      <w:r>
        <w:rPr>
          <w:rFonts w:hAnsi="宋体"/>
          <w:kern w:val="0"/>
          <w:sz w:val="28"/>
          <w:szCs w:val="28"/>
        </w:rPr>
        <w:t>；水路运输周转量</w:t>
      </w:r>
      <w:r>
        <w:rPr>
          <w:kern w:val="0"/>
          <w:sz w:val="28"/>
          <w:szCs w:val="28"/>
        </w:rPr>
        <w:t>212.5</w:t>
      </w:r>
      <w:r>
        <w:rPr>
          <w:rFonts w:hAnsi="宋体"/>
          <w:kern w:val="0"/>
          <w:sz w:val="28"/>
          <w:szCs w:val="28"/>
        </w:rPr>
        <w:t>亿吨公里，增长</w:t>
      </w:r>
      <w:r>
        <w:rPr>
          <w:kern w:val="0"/>
          <w:sz w:val="28"/>
          <w:szCs w:val="28"/>
        </w:rPr>
        <w:t>2.2%</w:t>
      </w:r>
      <w:r>
        <w:rPr>
          <w:rFonts w:hAnsi="宋体"/>
          <w:kern w:val="0"/>
          <w:sz w:val="28"/>
          <w:szCs w:val="28"/>
        </w:rPr>
        <w:t>。</w:t>
      </w:r>
    </w:p>
    <w:p>
      <w:pPr>
        <w:ind w:firstLine="560" w:firstLineChars="200"/>
        <w:rPr>
          <w:kern w:val="0"/>
          <w:sz w:val="28"/>
          <w:szCs w:val="28"/>
        </w:rPr>
      </w:pPr>
      <w:r>
        <w:rPr>
          <w:rFonts w:hAnsi="宋体"/>
          <w:kern w:val="0"/>
          <w:sz w:val="28"/>
          <w:szCs w:val="28"/>
        </w:rPr>
        <w:t>全年中小港口货物吞吐量（企沙港）达</w:t>
      </w:r>
      <w:r>
        <w:rPr>
          <w:kern w:val="0"/>
          <w:sz w:val="28"/>
          <w:szCs w:val="28"/>
        </w:rPr>
        <w:t>956.54</w:t>
      </w:r>
      <w:r>
        <w:rPr>
          <w:rFonts w:hAnsi="宋体"/>
          <w:kern w:val="0"/>
          <w:sz w:val="28"/>
          <w:szCs w:val="28"/>
        </w:rPr>
        <w:t>万吨，同比增长</w:t>
      </w:r>
      <w:r>
        <w:rPr>
          <w:kern w:val="0"/>
          <w:sz w:val="28"/>
          <w:szCs w:val="28"/>
        </w:rPr>
        <w:t>13.0</w:t>
      </w:r>
      <w:r>
        <w:rPr>
          <w:rFonts w:hAnsi="宋体"/>
          <w:kern w:val="0"/>
          <w:sz w:val="28"/>
          <w:szCs w:val="28"/>
        </w:rPr>
        <w:t>％，从货物流向看，出口</w:t>
      </w:r>
      <w:r>
        <w:rPr>
          <w:kern w:val="0"/>
          <w:sz w:val="28"/>
          <w:szCs w:val="28"/>
        </w:rPr>
        <w:t>376.15</w:t>
      </w:r>
      <w:r>
        <w:rPr>
          <w:rFonts w:hAnsi="宋体"/>
          <w:kern w:val="0"/>
          <w:sz w:val="28"/>
          <w:szCs w:val="28"/>
        </w:rPr>
        <w:t>万吨，下降</w:t>
      </w:r>
      <w:r>
        <w:rPr>
          <w:kern w:val="0"/>
          <w:sz w:val="28"/>
          <w:szCs w:val="28"/>
        </w:rPr>
        <w:t>2.7</w:t>
      </w:r>
      <w:r>
        <w:rPr>
          <w:rFonts w:hAnsi="宋体"/>
          <w:kern w:val="0"/>
          <w:sz w:val="28"/>
          <w:szCs w:val="28"/>
        </w:rPr>
        <w:t>％；进口</w:t>
      </w:r>
      <w:r>
        <w:rPr>
          <w:kern w:val="0"/>
          <w:sz w:val="28"/>
          <w:szCs w:val="28"/>
        </w:rPr>
        <w:t>580.39</w:t>
      </w:r>
      <w:r>
        <w:rPr>
          <w:rFonts w:hAnsi="宋体"/>
          <w:kern w:val="0"/>
          <w:sz w:val="28"/>
          <w:szCs w:val="28"/>
        </w:rPr>
        <w:t>万吨，增长</w:t>
      </w:r>
      <w:r>
        <w:rPr>
          <w:kern w:val="0"/>
          <w:sz w:val="28"/>
          <w:szCs w:val="28"/>
        </w:rPr>
        <w:t>20.9</w:t>
      </w:r>
      <w:r>
        <w:rPr>
          <w:rFonts w:hAnsi="宋体"/>
          <w:kern w:val="0"/>
          <w:sz w:val="28"/>
          <w:szCs w:val="28"/>
        </w:rPr>
        <w:t>％。</w:t>
      </w:r>
    </w:p>
    <w:p>
      <w:pPr>
        <w:ind w:firstLine="560" w:firstLineChars="200"/>
        <w:rPr>
          <w:kern w:val="0"/>
          <w:sz w:val="28"/>
          <w:szCs w:val="28"/>
        </w:rPr>
      </w:pPr>
      <w:r>
        <w:rPr>
          <w:rFonts w:hAnsi="宋体"/>
          <w:kern w:val="0"/>
          <w:sz w:val="28"/>
          <w:szCs w:val="28"/>
        </w:rPr>
        <w:t>全年全区完成邮电业务总量</w:t>
      </w:r>
      <w:r>
        <w:rPr>
          <w:kern w:val="0"/>
          <w:sz w:val="28"/>
          <w:szCs w:val="28"/>
        </w:rPr>
        <w:t>4.8</w:t>
      </w:r>
      <w:r>
        <w:rPr>
          <w:rFonts w:hAnsi="宋体"/>
          <w:kern w:val="0"/>
          <w:sz w:val="28"/>
          <w:szCs w:val="28"/>
        </w:rPr>
        <w:t>亿元</w:t>
      </w:r>
      <w:r>
        <w:rPr>
          <w:kern w:val="0"/>
          <w:sz w:val="28"/>
          <w:szCs w:val="28"/>
        </w:rPr>
        <w:t>(</w:t>
      </w:r>
      <w:r>
        <w:rPr>
          <w:rFonts w:hAnsi="宋体"/>
          <w:kern w:val="0"/>
          <w:sz w:val="28"/>
          <w:szCs w:val="28"/>
        </w:rPr>
        <w:t>含市直，下同</w:t>
      </w:r>
      <w:r>
        <w:rPr>
          <w:kern w:val="0"/>
          <w:sz w:val="28"/>
          <w:szCs w:val="28"/>
        </w:rPr>
        <w:t>)</w:t>
      </w:r>
      <w:r>
        <w:rPr>
          <w:rFonts w:hAnsi="宋体"/>
          <w:kern w:val="0"/>
          <w:sz w:val="28"/>
          <w:szCs w:val="28"/>
        </w:rPr>
        <w:t>，增长</w:t>
      </w:r>
      <w:r>
        <w:rPr>
          <w:kern w:val="0"/>
          <w:sz w:val="28"/>
          <w:szCs w:val="28"/>
        </w:rPr>
        <w:t>20.0%</w:t>
      </w:r>
      <w:r>
        <w:rPr>
          <w:rFonts w:hAnsi="宋体"/>
          <w:kern w:val="0"/>
          <w:sz w:val="28"/>
          <w:szCs w:val="28"/>
        </w:rPr>
        <w:t>。其中，邮政业务总量</w:t>
      </w:r>
      <w:r>
        <w:rPr>
          <w:kern w:val="0"/>
          <w:sz w:val="28"/>
          <w:szCs w:val="28"/>
        </w:rPr>
        <w:t>0.22</w:t>
      </w:r>
      <w:r>
        <w:rPr>
          <w:rFonts w:hAnsi="宋体"/>
          <w:kern w:val="0"/>
          <w:sz w:val="28"/>
          <w:szCs w:val="28"/>
        </w:rPr>
        <w:t>亿元，增长</w:t>
      </w:r>
      <w:r>
        <w:rPr>
          <w:kern w:val="0"/>
          <w:sz w:val="28"/>
          <w:szCs w:val="28"/>
        </w:rPr>
        <w:t>10.0%</w:t>
      </w:r>
      <w:r>
        <w:rPr>
          <w:rFonts w:hAnsi="宋体"/>
          <w:kern w:val="0"/>
          <w:sz w:val="28"/>
          <w:szCs w:val="28"/>
        </w:rPr>
        <w:t>；电信业务总量</w:t>
      </w:r>
      <w:r>
        <w:rPr>
          <w:kern w:val="0"/>
          <w:sz w:val="28"/>
          <w:szCs w:val="28"/>
        </w:rPr>
        <w:t>4.58</w:t>
      </w:r>
      <w:r>
        <w:rPr>
          <w:rFonts w:hAnsi="宋体"/>
          <w:kern w:val="0"/>
          <w:sz w:val="28"/>
          <w:szCs w:val="28"/>
        </w:rPr>
        <w:t>亿元，增长</w:t>
      </w:r>
      <w:r>
        <w:rPr>
          <w:kern w:val="0"/>
          <w:sz w:val="28"/>
          <w:szCs w:val="28"/>
        </w:rPr>
        <w:t>20.3%</w:t>
      </w:r>
      <w:r>
        <w:rPr>
          <w:rFonts w:hAnsi="宋体"/>
          <w:kern w:val="0"/>
          <w:sz w:val="28"/>
          <w:szCs w:val="28"/>
        </w:rPr>
        <w:t>。</w:t>
      </w:r>
    </w:p>
    <w:p>
      <w:pPr>
        <w:ind w:firstLine="560" w:firstLineChars="200"/>
        <w:rPr>
          <w:kern w:val="0"/>
          <w:sz w:val="28"/>
          <w:szCs w:val="28"/>
        </w:rPr>
      </w:pPr>
      <w:r>
        <w:rPr>
          <w:rFonts w:hAnsi="宋体"/>
          <w:kern w:val="0"/>
          <w:sz w:val="28"/>
          <w:szCs w:val="28"/>
        </w:rPr>
        <w:t>按旅游部门统计，全年全区旅游人数</w:t>
      </w:r>
      <w:r>
        <w:rPr>
          <w:kern w:val="0"/>
          <w:sz w:val="28"/>
          <w:szCs w:val="28"/>
        </w:rPr>
        <w:t>147.98</w:t>
      </w:r>
      <w:r>
        <w:rPr>
          <w:rFonts w:hAnsi="宋体"/>
          <w:kern w:val="0"/>
          <w:sz w:val="28"/>
          <w:szCs w:val="28"/>
        </w:rPr>
        <w:t>万人次</w:t>
      </w:r>
      <w:r>
        <w:rPr>
          <w:kern w:val="0"/>
          <w:sz w:val="28"/>
          <w:szCs w:val="28"/>
        </w:rPr>
        <w:t>(</w:t>
      </w:r>
      <w:r>
        <w:rPr>
          <w:rFonts w:hAnsi="宋体"/>
          <w:kern w:val="0"/>
          <w:sz w:val="28"/>
          <w:szCs w:val="28"/>
        </w:rPr>
        <w:t>含市直，下同</w:t>
      </w:r>
      <w:r>
        <w:rPr>
          <w:kern w:val="0"/>
          <w:sz w:val="28"/>
          <w:szCs w:val="28"/>
        </w:rPr>
        <w:t>)</w:t>
      </w:r>
      <w:r>
        <w:rPr>
          <w:rFonts w:hAnsi="宋体"/>
          <w:kern w:val="0"/>
          <w:sz w:val="28"/>
          <w:szCs w:val="28"/>
        </w:rPr>
        <w:t>，增长</w:t>
      </w:r>
      <w:r>
        <w:rPr>
          <w:kern w:val="0"/>
          <w:sz w:val="28"/>
          <w:szCs w:val="28"/>
        </w:rPr>
        <w:t>8.2%</w:t>
      </w:r>
      <w:r>
        <w:rPr>
          <w:rFonts w:hAnsi="宋体"/>
          <w:kern w:val="0"/>
          <w:sz w:val="28"/>
          <w:szCs w:val="28"/>
        </w:rPr>
        <w:t>，旅游总收入</w:t>
      </w:r>
      <w:r>
        <w:rPr>
          <w:kern w:val="0"/>
          <w:sz w:val="28"/>
          <w:szCs w:val="28"/>
        </w:rPr>
        <w:t>11.7</w:t>
      </w:r>
      <w:r>
        <w:rPr>
          <w:rFonts w:hAnsi="宋体"/>
          <w:kern w:val="0"/>
          <w:sz w:val="28"/>
          <w:szCs w:val="28"/>
        </w:rPr>
        <w:t>亿元，增长</w:t>
      </w:r>
      <w:r>
        <w:rPr>
          <w:kern w:val="0"/>
          <w:sz w:val="28"/>
          <w:szCs w:val="28"/>
        </w:rPr>
        <w:t>22.9%</w:t>
      </w:r>
      <w:r>
        <w:rPr>
          <w:rFonts w:hAnsi="宋体"/>
          <w:kern w:val="0"/>
          <w:sz w:val="28"/>
          <w:szCs w:val="28"/>
        </w:rPr>
        <w:t>。</w:t>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八、金融和保险</w:t>
      </w:r>
    </w:p>
    <w:p>
      <w:pPr>
        <w:ind w:firstLine="560" w:firstLineChars="200"/>
        <w:rPr>
          <w:kern w:val="0"/>
          <w:sz w:val="28"/>
          <w:szCs w:val="28"/>
        </w:rPr>
      </w:pPr>
      <w:r>
        <w:rPr>
          <w:rFonts w:hAnsi="宋体"/>
          <w:kern w:val="0"/>
          <w:sz w:val="28"/>
          <w:szCs w:val="28"/>
        </w:rPr>
        <w:t>全年全区金融业实现增加值</w:t>
      </w:r>
      <w:r>
        <w:rPr>
          <w:kern w:val="0"/>
          <w:sz w:val="28"/>
          <w:szCs w:val="28"/>
        </w:rPr>
        <w:t>12.19</w:t>
      </w:r>
      <w:r>
        <w:rPr>
          <w:rFonts w:hAnsi="宋体"/>
          <w:kern w:val="0"/>
          <w:sz w:val="28"/>
          <w:szCs w:val="28"/>
        </w:rPr>
        <w:t>亿元，增长</w:t>
      </w:r>
      <w:r>
        <w:rPr>
          <w:kern w:val="0"/>
          <w:sz w:val="28"/>
          <w:szCs w:val="28"/>
        </w:rPr>
        <w:t>11.2</w:t>
      </w:r>
      <w:r>
        <w:rPr>
          <w:rFonts w:hAnsi="宋体"/>
          <w:kern w:val="0"/>
          <w:sz w:val="28"/>
          <w:szCs w:val="28"/>
        </w:rPr>
        <w:t>％。年末金融机构人民币各项存款余额</w:t>
      </w:r>
      <w:r>
        <w:rPr>
          <w:kern w:val="0"/>
          <w:sz w:val="28"/>
          <w:szCs w:val="28"/>
        </w:rPr>
        <w:t>339.49</w:t>
      </w:r>
      <w:r>
        <w:rPr>
          <w:rFonts w:hAnsi="宋体"/>
          <w:kern w:val="0"/>
          <w:sz w:val="28"/>
          <w:szCs w:val="28"/>
        </w:rPr>
        <w:t>亿元</w:t>
      </w:r>
      <w:r>
        <w:rPr>
          <w:kern w:val="0"/>
          <w:sz w:val="28"/>
          <w:szCs w:val="28"/>
        </w:rPr>
        <w:t>(</w:t>
      </w:r>
      <w:r>
        <w:rPr>
          <w:rFonts w:hAnsi="宋体"/>
          <w:kern w:val="0"/>
          <w:sz w:val="28"/>
          <w:szCs w:val="28"/>
        </w:rPr>
        <w:t>市辖区，下同</w:t>
      </w:r>
      <w:r>
        <w:rPr>
          <w:kern w:val="0"/>
          <w:sz w:val="28"/>
          <w:szCs w:val="28"/>
        </w:rPr>
        <w:t>)</w:t>
      </w:r>
      <w:r>
        <w:rPr>
          <w:rFonts w:hAnsi="宋体"/>
          <w:kern w:val="0"/>
          <w:sz w:val="28"/>
          <w:szCs w:val="28"/>
        </w:rPr>
        <w:t>，比上年净增</w:t>
      </w:r>
      <w:r>
        <w:rPr>
          <w:kern w:val="0"/>
          <w:sz w:val="28"/>
          <w:szCs w:val="28"/>
        </w:rPr>
        <w:t>25.41</w:t>
      </w:r>
      <w:r>
        <w:rPr>
          <w:rFonts w:hAnsi="宋体"/>
          <w:kern w:val="0"/>
          <w:sz w:val="28"/>
          <w:szCs w:val="28"/>
        </w:rPr>
        <w:t>亿元（简称净增，下同），比上年增长</w:t>
      </w:r>
      <w:r>
        <w:rPr>
          <w:kern w:val="0"/>
          <w:sz w:val="28"/>
          <w:szCs w:val="28"/>
        </w:rPr>
        <w:t>8.1%</w:t>
      </w:r>
      <w:r>
        <w:rPr>
          <w:rFonts w:hAnsi="宋体"/>
          <w:kern w:val="0"/>
          <w:sz w:val="28"/>
          <w:szCs w:val="28"/>
        </w:rPr>
        <w:t>（简称增长，下同），其中，居民储蓄存款余额</w:t>
      </w:r>
      <w:r>
        <w:rPr>
          <w:kern w:val="0"/>
          <w:sz w:val="28"/>
          <w:szCs w:val="28"/>
        </w:rPr>
        <w:t>166.55</w:t>
      </w:r>
      <w:r>
        <w:rPr>
          <w:rFonts w:hAnsi="宋体"/>
          <w:kern w:val="0"/>
          <w:sz w:val="28"/>
          <w:szCs w:val="28"/>
        </w:rPr>
        <w:t>亿元，净增</w:t>
      </w:r>
      <w:r>
        <w:rPr>
          <w:kern w:val="0"/>
          <w:sz w:val="28"/>
          <w:szCs w:val="28"/>
        </w:rPr>
        <w:t>9.13</w:t>
      </w:r>
      <w:r>
        <w:rPr>
          <w:rFonts w:hAnsi="宋体"/>
          <w:kern w:val="0"/>
          <w:sz w:val="28"/>
          <w:szCs w:val="28"/>
        </w:rPr>
        <w:t>亿元，增长</w:t>
      </w:r>
      <w:r>
        <w:rPr>
          <w:kern w:val="0"/>
          <w:sz w:val="28"/>
          <w:szCs w:val="28"/>
        </w:rPr>
        <w:t>5.8%</w:t>
      </w:r>
      <w:r>
        <w:rPr>
          <w:rFonts w:hAnsi="宋体"/>
          <w:kern w:val="0"/>
          <w:sz w:val="28"/>
          <w:szCs w:val="28"/>
        </w:rPr>
        <w:t>。年末金融机构人民币各项贷款余额</w:t>
      </w:r>
      <w:r>
        <w:rPr>
          <w:kern w:val="0"/>
          <w:sz w:val="28"/>
          <w:szCs w:val="28"/>
        </w:rPr>
        <w:t>323.24</w:t>
      </w:r>
      <w:r>
        <w:rPr>
          <w:rFonts w:hAnsi="宋体"/>
          <w:kern w:val="0"/>
          <w:sz w:val="28"/>
          <w:szCs w:val="28"/>
        </w:rPr>
        <w:t>亿元，净增</w:t>
      </w:r>
      <w:r>
        <w:rPr>
          <w:kern w:val="0"/>
          <w:sz w:val="28"/>
          <w:szCs w:val="28"/>
        </w:rPr>
        <w:t>36.68</w:t>
      </w:r>
      <w:r>
        <w:rPr>
          <w:rFonts w:hAnsi="宋体"/>
          <w:kern w:val="0"/>
          <w:sz w:val="28"/>
          <w:szCs w:val="28"/>
        </w:rPr>
        <w:t>亿元，增长</w:t>
      </w:r>
      <w:r>
        <w:rPr>
          <w:kern w:val="0"/>
          <w:sz w:val="28"/>
          <w:szCs w:val="28"/>
        </w:rPr>
        <w:t>12.8%</w:t>
      </w:r>
      <w:r>
        <w:rPr>
          <w:rFonts w:hAnsi="宋体"/>
          <w:kern w:val="0"/>
          <w:sz w:val="28"/>
          <w:szCs w:val="28"/>
        </w:rPr>
        <w:t>。</w:t>
      </w:r>
    </w:p>
    <w:p>
      <w:pPr>
        <w:ind w:firstLine="560" w:firstLineChars="200"/>
        <w:rPr>
          <w:rFonts w:hint="eastAsia" w:hAnsi="宋体"/>
          <w:kern w:val="0"/>
          <w:sz w:val="28"/>
          <w:szCs w:val="28"/>
        </w:rPr>
      </w:pPr>
      <w:r>
        <w:rPr>
          <w:rFonts w:hAnsi="宋体"/>
          <w:kern w:val="0"/>
          <w:sz w:val="28"/>
          <w:szCs w:val="28"/>
        </w:rPr>
        <w:t>全年全区保险公司保费收入增长</w:t>
      </w:r>
      <w:r>
        <w:rPr>
          <w:kern w:val="0"/>
          <w:sz w:val="28"/>
          <w:szCs w:val="28"/>
        </w:rPr>
        <w:t>19.9%</w:t>
      </w:r>
      <w:r>
        <w:rPr>
          <w:rFonts w:hAnsi="宋体"/>
          <w:kern w:val="0"/>
          <w:sz w:val="28"/>
          <w:szCs w:val="28"/>
        </w:rPr>
        <w:t>。</w:t>
      </w:r>
    </w:p>
    <w:tbl>
      <w:tblPr>
        <w:tblStyle w:val="7"/>
        <w:tblW w:w="8505" w:type="dxa"/>
        <w:jc w:val="center"/>
        <w:tblInd w:w="0" w:type="dxa"/>
        <w:tblLayout w:type="fixed"/>
        <w:tblCellMar>
          <w:top w:w="0" w:type="dxa"/>
          <w:left w:w="108" w:type="dxa"/>
          <w:bottom w:w="0" w:type="dxa"/>
          <w:right w:w="108" w:type="dxa"/>
        </w:tblCellMar>
      </w:tblPr>
      <w:tblGrid>
        <w:gridCol w:w="3281"/>
        <w:gridCol w:w="785"/>
        <w:gridCol w:w="2308"/>
        <w:gridCol w:w="2131"/>
      </w:tblGrid>
      <w:tr>
        <w:tblPrEx>
          <w:tblLayout w:type="fixed"/>
          <w:tblCellMar>
            <w:top w:w="0" w:type="dxa"/>
            <w:left w:w="108" w:type="dxa"/>
            <w:bottom w:w="0" w:type="dxa"/>
            <w:right w:w="108" w:type="dxa"/>
          </w:tblCellMar>
        </w:tblPrEx>
        <w:trPr>
          <w:trHeight w:val="735" w:hRule="atLeast"/>
          <w:jc w:val="center"/>
        </w:trPr>
        <w:tc>
          <w:tcPr>
            <w:tcW w:w="8505" w:type="dxa"/>
            <w:gridSpan w:val="4"/>
            <w:tcBorders>
              <w:top w:val="nil"/>
              <w:left w:val="nil"/>
              <w:bottom w:val="nil"/>
              <w:right w:val="nil"/>
            </w:tcBorders>
            <w:vAlign w:val="center"/>
          </w:tcPr>
          <w:p>
            <w:pPr>
              <w:widowControl/>
              <w:spacing w:beforeLines="50"/>
              <w:jc w:val="center"/>
              <w:rPr>
                <w:b/>
                <w:bCs/>
                <w:kern w:val="0"/>
                <w:sz w:val="28"/>
                <w:szCs w:val="28"/>
              </w:rPr>
            </w:pPr>
            <w:r>
              <w:rPr>
                <w:rFonts w:hAnsi="宋体"/>
                <w:b/>
                <w:bCs/>
                <w:kern w:val="0"/>
                <w:sz w:val="28"/>
                <w:szCs w:val="28"/>
              </w:rPr>
              <w:t>表</w:t>
            </w:r>
            <w:r>
              <w:rPr>
                <w:b/>
                <w:bCs/>
                <w:kern w:val="0"/>
                <w:sz w:val="28"/>
                <w:szCs w:val="28"/>
              </w:rPr>
              <w:t>7  2015</w:t>
            </w:r>
            <w:r>
              <w:rPr>
                <w:rFonts w:hAnsi="宋体"/>
                <w:b/>
                <w:bCs/>
                <w:kern w:val="0"/>
                <w:sz w:val="28"/>
                <w:szCs w:val="28"/>
              </w:rPr>
              <w:t>年金融机构人民币存贷款余额及其增长速度</w:t>
            </w:r>
          </w:p>
        </w:tc>
      </w:tr>
      <w:tr>
        <w:tblPrEx>
          <w:tblLayout w:type="fixed"/>
          <w:tblCellMar>
            <w:top w:w="0" w:type="dxa"/>
            <w:left w:w="108" w:type="dxa"/>
            <w:bottom w:w="0" w:type="dxa"/>
            <w:right w:w="108" w:type="dxa"/>
          </w:tblCellMar>
        </w:tblPrEx>
        <w:trPr>
          <w:trHeight w:val="482" w:hRule="atLeast"/>
          <w:jc w:val="center"/>
        </w:trPr>
        <w:tc>
          <w:tcPr>
            <w:tcW w:w="3281"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rFonts w:hAnsi="宋体"/>
                <w:kern w:val="0"/>
                <w:sz w:val="24"/>
              </w:rPr>
              <w:t>指标</w:t>
            </w:r>
          </w:p>
        </w:tc>
        <w:tc>
          <w:tcPr>
            <w:tcW w:w="785" w:type="dxa"/>
            <w:tcBorders>
              <w:top w:val="single" w:color="auto" w:sz="4" w:space="0"/>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单位</w:t>
            </w:r>
          </w:p>
        </w:tc>
        <w:tc>
          <w:tcPr>
            <w:tcW w:w="2308"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rFonts w:hAnsi="宋体"/>
                <w:kern w:val="0"/>
                <w:sz w:val="24"/>
              </w:rPr>
              <w:t>年末数（市辖区）</w:t>
            </w:r>
          </w:p>
        </w:tc>
        <w:tc>
          <w:tcPr>
            <w:tcW w:w="2131" w:type="dxa"/>
            <w:tcBorders>
              <w:top w:val="single" w:color="auto" w:sz="4" w:space="0"/>
              <w:left w:val="nil"/>
              <w:bottom w:val="single" w:color="auto" w:sz="4" w:space="0"/>
              <w:right w:val="nil"/>
            </w:tcBorders>
            <w:vAlign w:val="center"/>
          </w:tcPr>
          <w:p>
            <w:pPr>
              <w:widowControl/>
              <w:snapToGrid w:val="0"/>
              <w:jc w:val="left"/>
              <w:rPr>
                <w:kern w:val="0"/>
                <w:sz w:val="24"/>
              </w:rPr>
            </w:pPr>
            <w:r>
              <w:rPr>
                <w:rFonts w:hAnsi="宋体"/>
                <w:kern w:val="0"/>
                <w:sz w:val="24"/>
              </w:rPr>
              <w:t>同比增长</w:t>
            </w:r>
            <w:r>
              <w:rPr>
                <w:kern w:val="0"/>
                <w:sz w:val="24"/>
              </w:rPr>
              <w:t>%</w:t>
            </w:r>
          </w:p>
        </w:tc>
      </w:tr>
      <w:tr>
        <w:tblPrEx>
          <w:tblLayout w:type="fixed"/>
          <w:tblCellMar>
            <w:top w:w="0" w:type="dxa"/>
            <w:left w:w="108" w:type="dxa"/>
            <w:bottom w:w="0" w:type="dxa"/>
            <w:right w:w="108" w:type="dxa"/>
          </w:tblCellMar>
        </w:tblPrEx>
        <w:trPr>
          <w:trHeight w:val="482" w:hRule="atLeast"/>
          <w:jc w:val="center"/>
        </w:trPr>
        <w:tc>
          <w:tcPr>
            <w:tcW w:w="3281"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金融机构存款余额</w:t>
            </w:r>
          </w:p>
        </w:tc>
        <w:tc>
          <w:tcPr>
            <w:tcW w:w="785"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亿元</w:t>
            </w:r>
          </w:p>
        </w:tc>
        <w:tc>
          <w:tcPr>
            <w:tcW w:w="2308" w:type="dxa"/>
            <w:tcBorders>
              <w:top w:val="nil"/>
              <w:left w:val="nil"/>
              <w:bottom w:val="nil"/>
              <w:right w:val="single" w:color="auto" w:sz="4" w:space="0"/>
            </w:tcBorders>
            <w:vAlign w:val="center"/>
          </w:tcPr>
          <w:p>
            <w:pPr>
              <w:widowControl/>
              <w:snapToGrid w:val="0"/>
              <w:jc w:val="right"/>
              <w:rPr>
                <w:kern w:val="0"/>
                <w:sz w:val="24"/>
              </w:rPr>
            </w:pPr>
            <w:r>
              <w:rPr>
                <w:kern w:val="0"/>
                <w:sz w:val="24"/>
              </w:rPr>
              <w:t>339</w:t>
            </w:r>
            <w:r>
              <w:rPr>
                <w:rFonts w:hint="eastAsia"/>
                <w:kern w:val="0"/>
                <w:sz w:val="24"/>
              </w:rPr>
              <w:t>.</w:t>
            </w:r>
            <w:r>
              <w:rPr>
                <w:kern w:val="0"/>
                <w:sz w:val="24"/>
              </w:rPr>
              <w:t>4</w:t>
            </w:r>
            <w:r>
              <w:rPr>
                <w:rFonts w:hint="eastAsia"/>
                <w:kern w:val="0"/>
                <w:sz w:val="24"/>
              </w:rPr>
              <w:t>9</w:t>
            </w:r>
          </w:p>
        </w:tc>
        <w:tc>
          <w:tcPr>
            <w:tcW w:w="2131" w:type="dxa"/>
            <w:tcBorders>
              <w:top w:val="nil"/>
              <w:left w:val="nil"/>
              <w:bottom w:val="nil"/>
              <w:right w:val="nil"/>
            </w:tcBorders>
            <w:vAlign w:val="center"/>
          </w:tcPr>
          <w:p>
            <w:pPr>
              <w:widowControl/>
              <w:snapToGrid w:val="0"/>
              <w:jc w:val="right"/>
              <w:rPr>
                <w:kern w:val="0"/>
                <w:sz w:val="24"/>
              </w:rPr>
            </w:pPr>
            <w:r>
              <w:rPr>
                <w:kern w:val="0"/>
                <w:sz w:val="24"/>
              </w:rPr>
              <w:t>7.21</w:t>
            </w:r>
          </w:p>
        </w:tc>
      </w:tr>
      <w:tr>
        <w:tblPrEx>
          <w:tblLayout w:type="fixed"/>
          <w:tblCellMar>
            <w:top w:w="0" w:type="dxa"/>
            <w:left w:w="108" w:type="dxa"/>
            <w:bottom w:w="0" w:type="dxa"/>
            <w:right w:w="108" w:type="dxa"/>
          </w:tblCellMar>
        </w:tblPrEx>
        <w:trPr>
          <w:trHeight w:val="482" w:hRule="atLeast"/>
          <w:jc w:val="center"/>
        </w:trPr>
        <w:tc>
          <w:tcPr>
            <w:tcW w:w="3281" w:type="dxa"/>
            <w:tcBorders>
              <w:top w:val="nil"/>
              <w:left w:val="nil"/>
              <w:bottom w:val="nil"/>
              <w:right w:val="nil"/>
            </w:tcBorders>
            <w:vAlign w:val="center"/>
          </w:tcPr>
          <w:p>
            <w:pPr>
              <w:widowControl/>
              <w:snapToGrid w:val="0"/>
              <w:jc w:val="left"/>
              <w:rPr>
                <w:kern w:val="0"/>
                <w:sz w:val="24"/>
              </w:rPr>
            </w:pPr>
            <w:r>
              <w:rPr>
                <w:rFonts w:hAnsi="宋体"/>
                <w:kern w:val="0"/>
                <w:sz w:val="24"/>
              </w:rPr>
              <w:t>其中：个人存款</w:t>
            </w:r>
          </w:p>
        </w:tc>
        <w:tc>
          <w:tcPr>
            <w:tcW w:w="785"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2308" w:type="dxa"/>
            <w:tcBorders>
              <w:top w:val="nil"/>
              <w:left w:val="single" w:color="auto" w:sz="4" w:space="0"/>
              <w:bottom w:val="nil"/>
              <w:right w:val="single" w:color="auto" w:sz="4" w:space="0"/>
            </w:tcBorders>
            <w:vAlign w:val="center"/>
          </w:tcPr>
          <w:p>
            <w:pPr>
              <w:widowControl/>
              <w:snapToGrid w:val="0"/>
              <w:jc w:val="right"/>
              <w:rPr>
                <w:kern w:val="0"/>
                <w:sz w:val="24"/>
              </w:rPr>
            </w:pPr>
            <w:r>
              <w:rPr>
                <w:kern w:val="0"/>
                <w:sz w:val="24"/>
              </w:rPr>
              <w:t>166</w:t>
            </w:r>
            <w:r>
              <w:rPr>
                <w:rFonts w:hint="eastAsia"/>
                <w:kern w:val="0"/>
                <w:sz w:val="24"/>
              </w:rPr>
              <w:t>.</w:t>
            </w:r>
            <w:r>
              <w:rPr>
                <w:kern w:val="0"/>
                <w:sz w:val="24"/>
              </w:rPr>
              <w:t xml:space="preserve">55 </w:t>
            </w:r>
          </w:p>
        </w:tc>
        <w:tc>
          <w:tcPr>
            <w:tcW w:w="2131" w:type="dxa"/>
            <w:tcBorders>
              <w:top w:val="nil"/>
              <w:left w:val="nil"/>
              <w:bottom w:val="nil"/>
              <w:right w:val="nil"/>
            </w:tcBorders>
            <w:vAlign w:val="center"/>
          </w:tcPr>
          <w:p>
            <w:pPr>
              <w:widowControl/>
              <w:snapToGrid w:val="0"/>
              <w:jc w:val="right"/>
              <w:rPr>
                <w:kern w:val="0"/>
                <w:sz w:val="24"/>
              </w:rPr>
            </w:pPr>
            <w:r>
              <w:rPr>
                <w:kern w:val="0"/>
                <w:sz w:val="24"/>
              </w:rPr>
              <w:t xml:space="preserve">5.79 </w:t>
            </w:r>
          </w:p>
        </w:tc>
      </w:tr>
      <w:tr>
        <w:tblPrEx>
          <w:tblLayout w:type="fixed"/>
          <w:tblCellMar>
            <w:top w:w="0" w:type="dxa"/>
            <w:left w:w="108" w:type="dxa"/>
            <w:bottom w:w="0" w:type="dxa"/>
            <w:right w:w="108" w:type="dxa"/>
          </w:tblCellMar>
        </w:tblPrEx>
        <w:trPr>
          <w:trHeight w:val="482" w:hRule="atLeast"/>
          <w:jc w:val="center"/>
        </w:trPr>
        <w:tc>
          <w:tcPr>
            <w:tcW w:w="3281" w:type="dxa"/>
            <w:tcBorders>
              <w:top w:val="nil"/>
              <w:left w:val="nil"/>
              <w:bottom w:val="nil"/>
              <w:right w:val="nil"/>
            </w:tcBorders>
            <w:vAlign w:val="center"/>
          </w:tcPr>
          <w:p>
            <w:pPr>
              <w:widowControl/>
              <w:snapToGrid w:val="0"/>
              <w:jc w:val="left"/>
              <w:rPr>
                <w:kern w:val="0"/>
                <w:sz w:val="24"/>
              </w:rPr>
            </w:pPr>
            <w:r>
              <w:rPr>
                <w:rFonts w:hAnsi="宋体"/>
                <w:kern w:val="0"/>
                <w:sz w:val="24"/>
              </w:rPr>
              <w:t>金融机构贷款余额</w:t>
            </w:r>
          </w:p>
        </w:tc>
        <w:tc>
          <w:tcPr>
            <w:tcW w:w="785" w:type="dxa"/>
            <w:tcBorders>
              <w:top w:val="nil"/>
              <w:left w:val="single" w:color="auto" w:sz="4" w:space="0"/>
              <w:bottom w:val="nil"/>
              <w:right w:val="nil"/>
            </w:tcBorders>
            <w:vAlign w:val="center"/>
          </w:tcPr>
          <w:p>
            <w:pPr>
              <w:widowControl/>
              <w:snapToGrid w:val="0"/>
              <w:jc w:val="left"/>
              <w:rPr>
                <w:kern w:val="0"/>
                <w:sz w:val="24"/>
              </w:rPr>
            </w:pPr>
            <w:r>
              <w:rPr>
                <w:rFonts w:hAnsi="宋体"/>
                <w:kern w:val="0"/>
                <w:sz w:val="24"/>
              </w:rPr>
              <w:t>亿元</w:t>
            </w:r>
          </w:p>
        </w:tc>
        <w:tc>
          <w:tcPr>
            <w:tcW w:w="2308" w:type="dxa"/>
            <w:tcBorders>
              <w:top w:val="nil"/>
              <w:left w:val="single" w:color="auto" w:sz="4" w:space="0"/>
              <w:bottom w:val="nil"/>
              <w:right w:val="single" w:color="auto" w:sz="4" w:space="0"/>
            </w:tcBorders>
            <w:vAlign w:val="center"/>
          </w:tcPr>
          <w:p>
            <w:pPr>
              <w:widowControl/>
              <w:snapToGrid w:val="0"/>
              <w:jc w:val="right"/>
              <w:rPr>
                <w:kern w:val="0"/>
                <w:sz w:val="24"/>
              </w:rPr>
            </w:pPr>
            <w:r>
              <w:rPr>
                <w:kern w:val="0"/>
                <w:sz w:val="24"/>
              </w:rPr>
              <w:t>323</w:t>
            </w:r>
            <w:r>
              <w:rPr>
                <w:rFonts w:hint="eastAsia"/>
                <w:kern w:val="0"/>
                <w:sz w:val="24"/>
              </w:rPr>
              <w:t>.</w:t>
            </w:r>
            <w:r>
              <w:rPr>
                <w:kern w:val="0"/>
                <w:sz w:val="24"/>
              </w:rPr>
              <w:t xml:space="preserve">24 </w:t>
            </w:r>
          </w:p>
        </w:tc>
        <w:tc>
          <w:tcPr>
            <w:tcW w:w="2131" w:type="dxa"/>
            <w:tcBorders>
              <w:top w:val="nil"/>
              <w:left w:val="nil"/>
              <w:bottom w:val="nil"/>
              <w:right w:val="nil"/>
            </w:tcBorders>
            <w:vAlign w:val="center"/>
          </w:tcPr>
          <w:p>
            <w:pPr>
              <w:widowControl/>
              <w:snapToGrid w:val="0"/>
              <w:jc w:val="right"/>
              <w:rPr>
                <w:kern w:val="0"/>
                <w:sz w:val="24"/>
              </w:rPr>
            </w:pPr>
            <w:r>
              <w:rPr>
                <w:kern w:val="0"/>
                <w:sz w:val="24"/>
              </w:rPr>
              <w:t xml:space="preserve">12.76 </w:t>
            </w:r>
          </w:p>
        </w:tc>
      </w:tr>
      <w:tr>
        <w:tblPrEx>
          <w:tblLayout w:type="fixed"/>
          <w:tblCellMar>
            <w:top w:w="0" w:type="dxa"/>
            <w:left w:w="108" w:type="dxa"/>
            <w:bottom w:w="0" w:type="dxa"/>
            <w:right w:w="108" w:type="dxa"/>
          </w:tblCellMar>
        </w:tblPrEx>
        <w:trPr>
          <w:trHeight w:val="482" w:hRule="atLeast"/>
          <w:jc w:val="center"/>
        </w:trPr>
        <w:tc>
          <w:tcPr>
            <w:tcW w:w="3281" w:type="dxa"/>
            <w:tcBorders>
              <w:top w:val="nil"/>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新增金融机构本外币贷款</w:t>
            </w:r>
          </w:p>
        </w:tc>
        <w:tc>
          <w:tcPr>
            <w:tcW w:w="785" w:type="dxa"/>
            <w:tcBorders>
              <w:top w:val="nil"/>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亿元</w:t>
            </w:r>
          </w:p>
        </w:tc>
        <w:tc>
          <w:tcPr>
            <w:tcW w:w="2308" w:type="dxa"/>
            <w:tcBorders>
              <w:top w:val="nil"/>
              <w:left w:val="nil"/>
              <w:bottom w:val="single" w:color="auto" w:sz="4" w:space="0"/>
              <w:right w:val="single" w:color="auto" w:sz="4" w:space="0"/>
            </w:tcBorders>
            <w:vAlign w:val="center"/>
          </w:tcPr>
          <w:p>
            <w:pPr>
              <w:widowControl/>
              <w:snapToGrid w:val="0"/>
              <w:jc w:val="right"/>
              <w:rPr>
                <w:kern w:val="0"/>
                <w:sz w:val="24"/>
              </w:rPr>
            </w:pPr>
            <w:r>
              <w:rPr>
                <w:kern w:val="0"/>
                <w:sz w:val="24"/>
              </w:rPr>
              <w:t>24</w:t>
            </w:r>
            <w:r>
              <w:rPr>
                <w:rFonts w:hint="eastAsia"/>
                <w:kern w:val="0"/>
                <w:sz w:val="24"/>
              </w:rPr>
              <w:t>.</w:t>
            </w:r>
            <w:r>
              <w:rPr>
                <w:kern w:val="0"/>
                <w:sz w:val="24"/>
              </w:rPr>
              <w:t xml:space="preserve">22 </w:t>
            </w:r>
          </w:p>
        </w:tc>
        <w:tc>
          <w:tcPr>
            <w:tcW w:w="2131" w:type="dxa"/>
            <w:tcBorders>
              <w:top w:val="nil"/>
              <w:left w:val="nil"/>
              <w:bottom w:val="single" w:color="auto" w:sz="4" w:space="0"/>
              <w:right w:val="nil"/>
            </w:tcBorders>
            <w:vAlign w:val="center"/>
          </w:tcPr>
          <w:p>
            <w:pPr>
              <w:widowControl/>
              <w:snapToGrid w:val="0"/>
              <w:jc w:val="right"/>
              <w:rPr>
                <w:kern w:val="0"/>
                <w:sz w:val="24"/>
              </w:rPr>
            </w:pPr>
            <w:r>
              <w:rPr>
                <w:kern w:val="0"/>
                <w:sz w:val="24"/>
              </w:rPr>
              <w:t>-49.13</w:t>
            </w:r>
          </w:p>
        </w:tc>
      </w:tr>
    </w:tbl>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九、教育和科学技术</w:t>
      </w:r>
    </w:p>
    <w:p>
      <w:pPr>
        <w:widowControl/>
        <w:ind w:firstLine="658" w:firstLineChars="235"/>
        <w:jc w:val="left"/>
        <w:rPr>
          <w:kern w:val="0"/>
          <w:sz w:val="28"/>
          <w:szCs w:val="28"/>
        </w:rPr>
      </w:pPr>
      <w:r>
        <w:rPr>
          <w:rFonts w:hAnsi="宋体"/>
          <w:kern w:val="0"/>
          <w:sz w:val="28"/>
          <w:szCs w:val="28"/>
        </w:rPr>
        <w:t>年末区镇（街）村各类学校</w:t>
      </w:r>
      <w:r>
        <w:rPr>
          <w:kern w:val="0"/>
          <w:sz w:val="28"/>
          <w:szCs w:val="28"/>
        </w:rPr>
        <w:t>34</w:t>
      </w:r>
      <w:r>
        <w:rPr>
          <w:rFonts w:hAnsi="宋体"/>
          <w:kern w:val="0"/>
          <w:sz w:val="28"/>
          <w:szCs w:val="28"/>
        </w:rPr>
        <w:t>个，专任教师</w:t>
      </w:r>
      <w:r>
        <w:rPr>
          <w:kern w:val="0"/>
          <w:sz w:val="28"/>
          <w:szCs w:val="28"/>
        </w:rPr>
        <w:t>843</w:t>
      </w:r>
      <w:r>
        <w:rPr>
          <w:rFonts w:hAnsi="宋体"/>
          <w:kern w:val="0"/>
          <w:sz w:val="28"/>
          <w:szCs w:val="28"/>
        </w:rPr>
        <w:t>人，在校学生</w:t>
      </w:r>
      <w:r>
        <w:rPr>
          <w:kern w:val="0"/>
          <w:sz w:val="28"/>
          <w:szCs w:val="28"/>
        </w:rPr>
        <w:t>15431</w:t>
      </w:r>
      <w:r>
        <w:rPr>
          <w:rFonts w:hAnsi="宋体"/>
          <w:kern w:val="0"/>
          <w:sz w:val="28"/>
          <w:szCs w:val="28"/>
        </w:rPr>
        <w:t>人。其中，普通中学</w:t>
      </w:r>
      <w:r>
        <w:rPr>
          <w:kern w:val="0"/>
          <w:sz w:val="28"/>
          <w:szCs w:val="28"/>
        </w:rPr>
        <w:t>5</w:t>
      </w:r>
      <w:r>
        <w:rPr>
          <w:rFonts w:hAnsi="宋体"/>
          <w:kern w:val="0"/>
          <w:sz w:val="28"/>
          <w:szCs w:val="28"/>
        </w:rPr>
        <w:t>个，专任教师</w:t>
      </w:r>
      <w:r>
        <w:rPr>
          <w:kern w:val="0"/>
          <w:sz w:val="28"/>
          <w:szCs w:val="28"/>
        </w:rPr>
        <w:t>195</w:t>
      </w:r>
      <w:r>
        <w:rPr>
          <w:rFonts w:hAnsi="宋体"/>
          <w:kern w:val="0"/>
          <w:sz w:val="28"/>
          <w:szCs w:val="28"/>
        </w:rPr>
        <w:t>人，在校学生</w:t>
      </w:r>
      <w:r>
        <w:rPr>
          <w:kern w:val="0"/>
          <w:sz w:val="28"/>
          <w:szCs w:val="28"/>
        </w:rPr>
        <w:t>2932</w:t>
      </w:r>
      <w:r>
        <w:rPr>
          <w:rFonts w:hAnsi="宋体"/>
          <w:kern w:val="0"/>
          <w:sz w:val="28"/>
          <w:szCs w:val="28"/>
        </w:rPr>
        <w:t>人；小学</w:t>
      </w:r>
      <w:r>
        <w:rPr>
          <w:kern w:val="0"/>
          <w:sz w:val="28"/>
          <w:szCs w:val="28"/>
        </w:rPr>
        <w:t>30</w:t>
      </w:r>
      <w:r>
        <w:rPr>
          <w:rFonts w:hAnsi="宋体"/>
          <w:kern w:val="0"/>
          <w:sz w:val="28"/>
          <w:szCs w:val="28"/>
        </w:rPr>
        <w:t>个，专任教师</w:t>
      </w:r>
      <w:r>
        <w:rPr>
          <w:kern w:val="0"/>
          <w:sz w:val="28"/>
          <w:szCs w:val="28"/>
        </w:rPr>
        <w:t>648</w:t>
      </w:r>
      <w:r>
        <w:rPr>
          <w:rFonts w:hAnsi="宋体"/>
          <w:kern w:val="0"/>
          <w:sz w:val="28"/>
          <w:szCs w:val="28"/>
        </w:rPr>
        <w:t>人，在校学生</w:t>
      </w:r>
      <w:r>
        <w:rPr>
          <w:kern w:val="0"/>
          <w:sz w:val="28"/>
          <w:szCs w:val="28"/>
        </w:rPr>
        <w:t>12499</w:t>
      </w:r>
      <w:r>
        <w:rPr>
          <w:rFonts w:hAnsi="宋体"/>
          <w:kern w:val="0"/>
          <w:sz w:val="28"/>
          <w:szCs w:val="28"/>
        </w:rPr>
        <w:t>人。幼儿园</w:t>
      </w:r>
      <w:r>
        <w:rPr>
          <w:kern w:val="0"/>
          <w:sz w:val="28"/>
          <w:szCs w:val="28"/>
        </w:rPr>
        <w:t>35</w:t>
      </w:r>
      <w:r>
        <w:rPr>
          <w:rFonts w:hAnsi="宋体"/>
          <w:kern w:val="0"/>
          <w:sz w:val="28"/>
          <w:szCs w:val="28"/>
        </w:rPr>
        <w:t>所，在园幼儿</w:t>
      </w:r>
      <w:r>
        <w:rPr>
          <w:kern w:val="0"/>
          <w:sz w:val="28"/>
          <w:szCs w:val="28"/>
        </w:rPr>
        <w:t>6323</w:t>
      </w:r>
      <w:r>
        <w:rPr>
          <w:rFonts w:hAnsi="宋体"/>
          <w:kern w:val="0"/>
          <w:sz w:val="28"/>
          <w:szCs w:val="28"/>
        </w:rPr>
        <w:t>人。学龄儿童入学率</w:t>
      </w:r>
      <w:r>
        <w:rPr>
          <w:kern w:val="0"/>
          <w:sz w:val="28"/>
          <w:szCs w:val="28"/>
        </w:rPr>
        <w:t>99.58%</w:t>
      </w:r>
      <w:r>
        <w:rPr>
          <w:rFonts w:hAnsi="宋体"/>
          <w:kern w:val="0"/>
          <w:sz w:val="28"/>
          <w:szCs w:val="28"/>
        </w:rPr>
        <w:t>，小学毕业生升学率</w:t>
      </w:r>
      <w:r>
        <w:rPr>
          <w:kern w:val="0"/>
          <w:sz w:val="28"/>
          <w:szCs w:val="28"/>
        </w:rPr>
        <w:t>99.31%</w:t>
      </w:r>
      <w:r>
        <w:rPr>
          <w:rFonts w:hAnsi="宋体"/>
          <w:kern w:val="0"/>
          <w:sz w:val="28"/>
          <w:szCs w:val="28"/>
        </w:rPr>
        <w:t>，初中毕业生升学率</w:t>
      </w:r>
      <w:r>
        <w:rPr>
          <w:kern w:val="0"/>
          <w:sz w:val="28"/>
          <w:szCs w:val="28"/>
        </w:rPr>
        <w:t>89.5%</w:t>
      </w:r>
      <w:r>
        <w:rPr>
          <w:rFonts w:hAnsi="宋体"/>
          <w:kern w:val="0"/>
          <w:sz w:val="28"/>
          <w:szCs w:val="28"/>
        </w:rPr>
        <w:t>。</w:t>
      </w:r>
    </w:p>
    <w:tbl>
      <w:tblPr>
        <w:tblStyle w:val="7"/>
        <w:tblW w:w="8505" w:type="dxa"/>
        <w:jc w:val="center"/>
        <w:tblInd w:w="0" w:type="dxa"/>
        <w:tblLayout w:type="fixed"/>
        <w:tblCellMar>
          <w:top w:w="0" w:type="dxa"/>
          <w:left w:w="108" w:type="dxa"/>
          <w:bottom w:w="0" w:type="dxa"/>
          <w:right w:w="108" w:type="dxa"/>
        </w:tblCellMar>
      </w:tblPr>
      <w:tblGrid>
        <w:gridCol w:w="3363"/>
        <w:gridCol w:w="765"/>
        <w:gridCol w:w="1231"/>
        <w:gridCol w:w="1231"/>
        <w:gridCol w:w="1915"/>
      </w:tblGrid>
      <w:tr>
        <w:tblPrEx>
          <w:tblLayout w:type="fixed"/>
          <w:tblCellMar>
            <w:top w:w="0" w:type="dxa"/>
            <w:left w:w="108" w:type="dxa"/>
            <w:bottom w:w="0" w:type="dxa"/>
            <w:right w:w="108" w:type="dxa"/>
          </w:tblCellMar>
        </w:tblPrEx>
        <w:trPr>
          <w:trHeight w:val="615" w:hRule="atLeast"/>
          <w:jc w:val="center"/>
        </w:trPr>
        <w:tc>
          <w:tcPr>
            <w:tcW w:w="8505" w:type="dxa"/>
            <w:gridSpan w:val="5"/>
            <w:tcBorders>
              <w:top w:val="nil"/>
              <w:left w:val="nil"/>
              <w:bottom w:val="nil"/>
              <w:right w:val="nil"/>
            </w:tcBorders>
            <w:vAlign w:val="center"/>
          </w:tcPr>
          <w:p>
            <w:pPr>
              <w:widowControl/>
              <w:spacing w:beforeLines="50"/>
              <w:jc w:val="center"/>
              <w:rPr>
                <w:b/>
                <w:bCs/>
                <w:kern w:val="0"/>
                <w:sz w:val="32"/>
                <w:szCs w:val="32"/>
              </w:rPr>
            </w:pPr>
            <w:r>
              <w:rPr>
                <w:rFonts w:hAnsi="宋体"/>
                <w:b/>
                <w:bCs/>
                <w:kern w:val="0"/>
                <w:sz w:val="32"/>
                <w:szCs w:val="32"/>
              </w:rPr>
              <w:t>表</w:t>
            </w:r>
            <w:r>
              <w:rPr>
                <w:b/>
                <w:bCs/>
                <w:kern w:val="0"/>
                <w:sz w:val="32"/>
                <w:szCs w:val="32"/>
              </w:rPr>
              <w:t>8  2014-2015</w:t>
            </w:r>
            <w:r>
              <w:rPr>
                <w:rFonts w:hAnsi="宋体"/>
                <w:b/>
                <w:bCs/>
                <w:kern w:val="0"/>
                <w:sz w:val="32"/>
                <w:szCs w:val="32"/>
              </w:rPr>
              <w:t>年各类教育发展情况</w:t>
            </w:r>
          </w:p>
        </w:tc>
      </w:tr>
      <w:tr>
        <w:tblPrEx>
          <w:tblLayout w:type="fixed"/>
          <w:tblCellMar>
            <w:top w:w="0" w:type="dxa"/>
            <w:left w:w="108" w:type="dxa"/>
            <w:bottom w:w="0" w:type="dxa"/>
            <w:right w:w="108" w:type="dxa"/>
          </w:tblCellMar>
        </w:tblPrEx>
        <w:trPr>
          <w:trHeight w:val="482" w:hRule="atLeast"/>
          <w:jc w:val="center"/>
        </w:trPr>
        <w:tc>
          <w:tcPr>
            <w:tcW w:w="3363"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rFonts w:hAnsi="宋体"/>
                <w:kern w:val="0"/>
                <w:sz w:val="24"/>
              </w:rPr>
              <w:t>指标名称</w:t>
            </w:r>
          </w:p>
        </w:tc>
        <w:tc>
          <w:tcPr>
            <w:tcW w:w="765"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rFonts w:hAnsi="宋体"/>
                <w:kern w:val="0"/>
                <w:sz w:val="24"/>
              </w:rPr>
              <w:t>单位</w:t>
            </w:r>
          </w:p>
        </w:tc>
        <w:tc>
          <w:tcPr>
            <w:tcW w:w="1231"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kern w:val="0"/>
                <w:sz w:val="24"/>
              </w:rPr>
              <w:t>2014</w:t>
            </w:r>
            <w:r>
              <w:rPr>
                <w:rFonts w:hAnsi="宋体"/>
                <w:kern w:val="0"/>
                <w:sz w:val="24"/>
              </w:rPr>
              <w:t>年</w:t>
            </w:r>
          </w:p>
        </w:tc>
        <w:tc>
          <w:tcPr>
            <w:tcW w:w="1231" w:type="dxa"/>
            <w:tcBorders>
              <w:top w:val="single" w:color="auto" w:sz="4" w:space="0"/>
              <w:left w:val="nil"/>
              <w:bottom w:val="single" w:color="auto" w:sz="4" w:space="0"/>
              <w:right w:val="single" w:color="auto" w:sz="4" w:space="0"/>
            </w:tcBorders>
            <w:vAlign w:val="center"/>
          </w:tcPr>
          <w:p>
            <w:pPr>
              <w:widowControl/>
              <w:snapToGrid w:val="0"/>
              <w:jc w:val="center"/>
              <w:rPr>
                <w:kern w:val="0"/>
                <w:sz w:val="24"/>
              </w:rPr>
            </w:pPr>
            <w:r>
              <w:rPr>
                <w:kern w:val="0"/>
                <w:sz w:val="24"/>
              </w:rPr>
              <w:t>2015</w:t>
            </w:r>
            <w:r>
              <w:rPr>
                <w:rFonts w:hAnsi="宋体"/>
                <w:kern w:val="0"/>
                <w:sz w:val="24"/>
              </w:rPr>
              <w:t>年</w:t>
            </w:r>
          </w:p>
        </w:tc>
        <w:tc>
          <w:tcPr>
            <w:tcW w:w="1915" w:type="dxa"/>
            <w:tcBorders>
              <w:top w:val="single" w:color="auto" w:sz="4" w:space="0"/>
              <w:left w:val="nil"/>
              <w:bottom w:val="single" w:color="auto" w:sz="4" w:space="0"/>
              <w:right w:val="nil"/>
            </w:tcBorders>
            <w:vAlign w:val="center"/>
          </w:tcPr>
          <w:p>
            <w:pPr>
              <w:widowControl/>
              <w:snapToGrid w:val="0"/>
              <w:jc w:val="center"/>
              <w:rPr>
                <w:kern w:val="0"/>
                <w:sz w:val="24"/>
              </w:rPr>
            </w:pPr>
            <w:r>
              <w:rPr>
                <w:kern w:val="0"/>
                <w:sz w:val="24"/>
              </w:rPr>
              <w:t>2014</w:t>
            </w:r>
            <w:r>
              <w:rPr>
                <w:rFonts w:hAnsi="宋体"/>
                <w:kern w:val="0"/>
                <w:sz w:val="24"/>
              </w:rPr>
              <w:t>年比</w:t>
            </w:r>
            <w:r>
              <w:rPr>
                <w:kern w:val="0"/>
                <w:sz w:val="24"/>
              </w:rPr>
              <w:t>2013</w:t>
            </w:r>
            <w:r>
              <w:rPr>
                <w:rFonts w:hAnsi="宋体"/>
                <w:kern w:val="0"/>
                <w:sz w:val="24"/>
              </w:rPr>
              <w:t>年增长</w:t>
            </w:r>
            <w:r>
              <w:rPr>
                <w:kern w:val="0"/>
                <w:sz w:val="24"/>
              </w:rPr>
              <w:t>%</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学校数（含教学点）</w:t>
            </w:r>
          </w:p>
        </w:tc>
        <w:tc>
          <w:tcPr>
            <w:tcW w:w="765" w:type="dxa"/>
            <w:tcBorders>
              <w:top w:val="nil"/>
              <w:left w:val="nil"/>
              <w:bottom w:val="nil"/>
              <w:right w:val="single" w:color="auto" w:sz="4" w:space="0"/>
            </w:tcBorders>
            <w:vAlign w:val="center"/>
          </w:tcPr>
          <w:p>
            <w:pPr>
              <w:widowControl/>
              <w:snapToGrid w:val="0"/>
              <w:jc w:val="center"/>
              <w:rPr>
                <w:kern w:val="0"/>
                <w:sz w:val="24"/>
              </w:rPr>
            </w:pPr>
            <w:r>
              <w:rPr>
                <w:rFonts w:hAnsi="宋体"/>
                <w:kern w:val="0"/>
                <w:sz w:val="24"/>
              </w:rPr>
              <w:t>个</w:t>
            </w:r>
          </w:p>
        </w:tc>
        <w:tc>
          <w:tcPr>
            <w:tcW w:w="1231" w:type="dxa"/>
            <w:tcBorders>
              <w:top w:val="nil"/>
              <w:left w:val="nil"/>
              <w:bottom w:val="nil"/>
              <w:right w:val="single" w:color="auto" w:sz="4" w:space="0"/>
            </w:tcBorders>
            <w:vAlign w:val="center"/>
          </w:tcPr>
          <w:p>
            <w:pPr>
              <w:widowControl/>
              <w:snapToGrid w:val="0"/>
              <w:jc w:val="center"/>
              <w:rPr>
                <w:kern w:val="0"/>
                <w:sz w:val="24"/>
              </w:rPr>
            </w:pPr>
            <w:r>
              <w:rPr>
                <w:kern w:val="0"/>
                <w:sz w:val="24"/>
              </w:rPr>
              <w:t>36</w:t>
            </w:r>
          </w:p>
        </w:tc>
        <w:tc>
          <w:tcPr>
            <w:tcW w:w="1231" w:type="dxa"/>
            <w:tcBorders>
              <w:top w:val="nil"/>
              <w:left w:val="nil"/>
              <w:bottom w:val="nil"/>
              <w:right w:val="single" w:color="auto" w:sz="4" w:space="0"/>
            </w:tcBorders>
            <w:vAlign w:val="center"/>
          </w:tcPr>
          <w:p>
            <w:pPr>
              <w:widowControl/>
              <w:snapToGrid w:val="0"/>
              <w:jc w:val="center"/>
              <w:rPr>
                <w:kern w:val="0"/>
                <w:sz w:val="24"/>
              </w:rPr>
            </w:pPr>
            <w:r>
              <w:rPr>
                <w:kern w:val="0"/>
                <w:sz w:val="24"/>
              </w:rPr>
              <w:t>34</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2.86%</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普通中学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个</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4</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4</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33.33%</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小学（含教学点）</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个</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32</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30</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0.00%</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专任教师数</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829</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843</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6.01%</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普通中学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203</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195</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19.41%</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小学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626</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648</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2.29%</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在校学生数</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14316</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15431</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6.45%</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普通中学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3095</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2932</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12.26%</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其中：女生</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1365</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1279</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9.03%</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小学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11221</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12499</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4.96%</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其中：女生</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4951</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5616</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5.97%</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招生数</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2663</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3621</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-0.93%</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普通中学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1005</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1156</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21.67%</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小学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2109</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2465</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6.73%</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毕业生数</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2802</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2829</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5.90%</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普通中学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1196</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1277</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0.00%</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小学</w:t>
            </w:r>
          </w:p>
        </w:tc>
        <w:tc>
          <w:tcPr>
            <w:tcW w:w="765" w:type="dxa"/>
            <w:tcBorders>
              <w:top w:val="nil"/>
              <w:left w:val="single" w:color="auto" w:sz="4" w:space="0"/>
              <w:bottom w:val="nil"/>
              <w:right w:val="nil"/>
            </w:tcBorders>
            <w:vAlign w:val="center"/>
          </w:tcPr>
          <w:p>
            <w:pPr>
              <w:widowControl/>
              <w:snapToGrid w:val="0"/>
              <w:jc w:val="center"/>
              <w:rPr>
                <w:kern w:val="0"/>
                <w:sz w:val="24"/>
              </w:rPr>
            </w:pPr>
            <w:r>
              <w:rPr>
                <w:rFonts w:hAnsi="宋体"/>
                <w:kern w:val="0"/>
                <w:sz w:val="24"/>
              </w:rPr>
              <w:t>人</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1525</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1552</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-7.85%</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学龄儿童入学率</w:t>
            </w:r>
          </w:p>
        </w:tc>
        <w:tc>
          <w:tcPr>
            <w:tcW w:w="765" w:type="dxa"/>
            <w:tcBorders>
              <w:top w:val="nil"/>
              <w:left w:val="single" w:color="auto" w:sz="4" w:space="0"/>
              <w:bottom w:val="nil"/>
              <w:right w:val="nil"/>
            </w:tcBorders>
            <w:vAlign w:val="center"/>
          </w:tcPr>
          <w:p>
            <w:pPr>
              <w:widowControl/>
              <w:snapToGrid w:val="0"/>
              <w:jc w:val="center"/>
              <w:rPr>
                <w:kern w:val="0"/>
                <w:sz w:val="24"/>
              </w:rPr>
            </w:pPr>
            <w:r>
              <w:rPr>
                <w:kern w:val="0"/>
                <w:sz w:val="24"/>
              </w:rPr>
              <w:t>%</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99.54</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99.58</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0.01%</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　　其中：女童入学率</w:t>
            </w:r>
          </w:p>
        </w:tc>
        <w:tc>
          <w:tcPr>
            <w:tcW w:w="765" w:type="dxa"/>
            <w:tcBorders>
              <w:top w:val="nil"/>
              <w:left w:val="single" w:color="auto" w:sz="4" w:space="0"/>
              <w:bottom w:val="nil"/>
              <w:right w:val="nil"/>
            </w:tcBorders>
            <w:vAlign w:val="center"/>
          </w:tcPr>
          <w:p>
            <w:pPr>
              <w:widowControl/>
              <w:snapToGrid w:val="0"/>
              <w:jc w:val="center"/>
              <w:rPr>
                <w:kern w:val="0"/>
                <w:sz w:val="24"/>
              </w:rPr>
            </w:pPr>
            <w:r>
              <w:rPr>
                <w:kern w:val="0"/>
                <w:sz w:val="24"/>
              </w:rPr>
              <w:t>%</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99.5</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99.53</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0.01%</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nil"/>
              <w:right w:val="nil"/>
            </w:tcBorders>
            <w:vAlign w:val="center"/>
          </w:tcPr>
          <w:p>
            <w:pPr>
              <w:widowControl/>
              <w:snapToGrid w:val="0"/>
              <w:jc w:val="left"/>
              <w:rPr>
                <w:kern w:val="0"/>
                <w:sz w:val="24"/>
              </w:rPr>
            </w:pPr>
            <w:r>
              <w:rPr>
                <w:rFonts w:hAnsi="宋体"/>
                <w:kern w:val="0"/>
                <w:sz w:val="24"/>
              </w:rPr>
              <w:t>小学毕业生升学率</w:t>
            </w:r>
          </w:p>
        </w:tc>
        <w:tc>
          <w:tcPr>
            <w:tcW w:w="765" w:type="dxa"/>
            <w:tcBorders>
              <w:top w:val="nil"/>
              <w:left w:val="single" w:color="auto" w:sz="4" w:space="0"/>
              <w:bottom w:val="nil"/>
              <w:right w:val="nil"/>
            </w:tcBorders>
            <w:vAlign w:val="center"/>
          </w:tcPr>
          <w:p>
            <w:pPr>
              <w:widowControl/>
              <w:snapToGrid w:val="0"/>
              <w:jc w:val="center"/>
              <w:rPr>
                <w:kern w:val="0"/>
                <w:sz w:val="24"/>
              </w:rPr>
            </w:pPr>
            <w:r>
              <w:rPr>
                <w:kern w:val="0"/>
                <w:sz w:val="24"/>
              </w:rPr>
              <w:t>%</w:t>
            </w:r>
          </w:p>
        </w:tc>
        <w:tc>
          <w:tcPr>
            <w:tcW w:w="1231" w:type="dxa"/>
            <w:tcBorders>
              <w:top w:val="nil"/>
              <w:left w:val="single" w:color="auto" w:sz="4" w:space="0"/>
              <w:bottom w:val="nil"/>
              <w:right w:val="nil"/>
            </w:tcBorders>
            <w:vAlign w:val="center"/>
          </w:tcPr>
          <w:p>
            <w:pPr>
              <w:widowControl/>
              <w:snapToGrid w:val="0"/>
              <w:jc w:val="center"/>
              <w:rPr>
                <w:kern w:val="0"/>
                <w:sz w:val="24"/>
              </w:rPr>
            </w:pPr>
            <w:r>
              <w:rPr>
                <w:kern w:val="0"/>
                <w:sz w:val="24"/>
              </w:rPr>
              <w:t>99.26</w:t>
            </w:r>
          </w:p>
        </w:tc>
        <w:tc>
          <w:tcPr>
            <w:tcW w:w="1231" w:type="dxa"/>
            <w:tcBorders>
              <w:top w:val="nil"/>
              <w:left w:val="single" w:color="auto" w:sz="4" w:space="0"/>
              <w:bottom w:val="nil"/>
              <w:right w:val="single" w:color="auto" w:sz="4" w:space="0"/>
            </w:tcBorders>
            <w:vAlign w:val="center"/>
          </w:tcPr>
          <w:p>
            <w:pPr>
              <w:widowControl/>
              <w:snapToGrid w:val="0"/>
              <w:jc w:val="center"/>
              <w:rPr>
                <w:kern w:val="0"/>
                <w:sz w:val="24"/>
              </w:rPr>
            </w:pPr>
            <w:r>
              <w:rPr>
                <w:kern w:val="0"/>
                <w:sz w:val="24"/>
              </w:rPr>
              <w:t>99.31</w:t>
            </w:r>
          </w:p>
        </w:tc>
        <w:tc>
          <w:tcPr>
            <w:tcW w:w="1915" w:type="dxa"/>
            <w:tcBorders>
              <w:top w:val="nil"/>
              <w:left w:val="nil"/>
              <w:bottom w:val="nil"/>
              <w:right w:val="nil"/>
            </w:tcBorders>
            <w:vAlign w:val="center"/>
          </w:tcPr>
          <w:p>
            <w:pPr>
              <w:widowControl/>
              <w:snapToGrid w:val="0"/>
              <w:jc w:val="center"/>
              <w:rPr>
                <w:kern w:val="0"/>
                <w:sz w:val="24"/>
              </w:rPr>
            </w:pPr>
            <w:r>
              <w:rPr>
                <w:kern w:val="0"/>
                <w:sz w:val="24"/>
              </w:rPr>
              <w:t>0.01%</w:t>
            </w:r>
          </w:p>
        </w:tc>
      </w:tr>
      <w:tr>
        <w:tblPrEx>
          <w:tblLayout w:type="fixed"/>
          <w:tblCellMar>
            <w:top w:w="0" w:type="dxa"/>
            <w:left w:w="108" w:type="dxa"/>
            <w:bottom w:w="0" w:type="dxa"/>
            <w:right w:w="108" w:type="dxa"/>
          </w:tblCellMar>
        </w:tblPrEx>
        <w:trPr>
          <w:trHeight w:val="482" w:hRule="atLeast"/>
          <w:jc w:val="center"/>
        </w:trPr>
        <w:tc>
          <w:tcPr>
            <w:tcW w:w="3363" w:type="dxa"/>
            <w:tcBorders>
              <w:top w:val="nil"/>
              <w:left w:val="nil"/>
              <w:bottom w:val="single" w:color="auto" w:sz="4" w:space="0"/>
              <w:right w:val="single" w:color="auto" w:sz="4" w:space="0"/>
            </w:tcBorders>
            <w:vAlign w:val="center"/>
          </w:tcPr>
          <w:p>
            <w:pPr>
              <w:widowControl/>
              <w:snapToGrid w:val="0"/>
              <w:jc w:val="left"/>
              <w:rPr>
                <w:kern w:val="0"/>
                <w:sz w:val="24"/>
              </w:rPr>
            </w:pPr>
            <w:r>
              <w:rPr>
                <w:rFonts w:hAnsi="宋体"/>
                <w:kern w:val="0"/>
                <w:sz w:val="24"/>
              </w:rPr>
              <w:t>初中毕业生升学率</w:t>
            </w:r>
          </w:p>
        </w:tc>
        <w:tc>
          <w:tcPr>
            <w:tcW w:w="765" w:type="dxa"/>
            <w:tcBorders>
              <w:top w:val="nil"/>
              <w:left w:val="nil"/>
              <w:bottom w:val="single" w:color="auto" w:sz="4" w:space="0"/>
              <w:right w:val="single" w:color="auto" w:sz="4" w:space="0"/>
            </w:tcBorders>
            <w:vAlign w:val="center"/>
          </w:tcPr>
          <w:p>
            <w:pPr>
              <w:widowControl/>
              <w:snapToGrid w:val="0"/>
              <w:jc w:val="center"/>
              <w:rPr>
                <w:kern w:val="0"/>
                <w:sz w:val="24"/>
              </w:rPr>
            </w:pPr>
            <w:r>
              <w:rPr>
                <w:kern w:val="0"/>
                <w:sz w:val="24"/>
              </w:rPr>
              <w:t>%</w:t>
            </w:r>
          </w:p>
        </w:tc>
        <w:tc>
          <w:tcPr>
            <w:tcW w:w="1231" w:type="dxa"/>
            <w:tcBorders>
              <w:top w:val="nil"/>
              <w:left w:val="nil"/>
              <w:bottom w:val="single" w:color="auto" w:sz="4" w:space="0"/>
              <w:right w:val="single" w:color="auto" w:sz="4" w:space="0"/>
            </w:tcBorders>
            <w:vAlign w:val="center"/>
          </w:tcPr>
          <w:p>
            <w:pPr>
              <w:widowControl/>
              <w:snapToGrid w:val="0"/>
              <w:jc w:val="center"/>
              <w:rPr>
                <w:kern w:val="0"/>
                <w:sz w:val="24"/>
              </w:rPr>
            </w:pPr>
            <w:r>
              <w:rPr>
                <w:kern w:val="0"/>
                <w:sz w:val="24"/>
              </w:rPr>
              <w:t>89.4</w:t>
            </w:r>
          </w:p>
        </w:tc>
        <w:tc>
          <w:tcPr>
            <w:tcW w:w="1231" w:type="dxa"/>
            <w:tcBorders>
              <w:top w:val="nil"/>
              <w:left w:val="nil"/>
              <w:bottom w:val="single" w:color="auto" w:sz="4" w:space="0"/>
              <w:right w:val="single" w:color="auto" w:sz="4" w:space="0"/>
            </w:tcBorders>
            <w:vAlign w:val="center"/>
          </w:tcPr>
          <w:p>
            <w:pPr>
              <w:widowControl/>
              <w:snapToGrid w:val="0"/>
              <w:jc w:val="center"/>
              <w:rPr>
                <w:kern w:val="0"/>
                <w:sz w:val="24"/>
              </w:rPr>
            </w:pPr>
            <w:r>
              <w:rPr>
                <w:kern w:val="0"/>
                <w:sz w:val="24"/>
              </w:rPr>
              <w:t>89.46</w:t>
            </w:r>
          </w:p>
        </w:tc>
        <w:tc>
          <w:tcPr>
            <w:tcW w:w="1915" w:type="dxa"/>
            <w:tcBorders>
              <w:top w:val="nil"/>
              <w:left w:val="nil"/>
              <w:bottom w:val="single" w:color="auto" w:sz="4" w:space="0"/>
              <w:right w:val="nil"/>
            </w:tcBorders>
            <w:vAlign w:val="center"/>
          </w:tcPr>
          <w:p>
            <w:pPr>
              <w:widowControl/>
              <w:snapToGrid w:val="0"/>
              <w:jc w:val="center"/>
              <w:rPr>
                <w:kern w:val="0"/>
                <w:sz w:val="24"/>
              </w:rPr>
            </w:pPr>
            <w:r>
              <w:rPr>
                <w:kern w:val="0"/>
                <w:sz w:val="24"/>
              </w:rPr>
              <w:t>0.01%</w:t>
            </w:r>
          </w:p>
        </w:tc>
      </w:tr>
    </w:tbl>
    <w:p>
      <w:pPr>
        <w:widowControl/>
        <w:ind w:firstLine="560" w:firstLineChars="200"/>
        <w:rPr>
          <w:kern w:val="0"/>
          <w:sz w:val="28"/>
          <w:szCs w:val="28"/>
        </w:rPr>
      </w:pPr>
      <w:r>
        <w:rPr>
          <w:rFonts w:hAnsi="宋体"/>
          <w:kern w:val="0"/>
          <w:sz w:val="28"/>
          <w:szCs w:val="28"/>
        </w:rPr>
        <w:t>科技事业取得新成果。全区共组织实施科技项目</w:t>
      </w:r>
      <w:r>
        <w:rPr>
          <w:kern w:val="0"/>
          <w:sz w:val="28"/>
          <w:szCs w:val="28"/>
        </w:rPr>
        <w:t>16</w:t>
      </w:r>
      <w:r>
        <w:rPr>
          <w:rFonts w:hAnsi="宋体"/>
          <w:kern w:val="0"/>
          <w:sz w:val="28"/>
          <w:szCs w:val="28"/>
        </w:rPr>
        <w:t>项，比上年增加</w:t>
      </w:r>
      <w:r>
        <w:rPr>
          <w:kern w:val="0"/>
          <w:sz w:val="28"/>
          <w:szCs w:val="28"/>
        </w:rPr>
        <w:t>5</w:t>
      </w:r>
      <w:r>
        <w:rPr>
          <w:rFonts w:hAnsi="宋体"/>
          <w:kern w:val="0"/>
          <w:sz w:val="28"/>
          <w:szCs w:val="28"/>
        </w:rPr>
        <w:t>项，其中，自治区级项目</w:t>
      </w:r>
      <w:r>
        <w:rPr>
          <w:kern w:val="0"/>
          <w:sz w:val="28"/>
          <w:szCs w:val="28"/>
        </w:rPr>
        <w:t>10</w:t>
      </w:r>
      <w:r>
        <w:rPr>
          <w:rFonts w:hAnsi="宋体"/>
          <w:kern w:val="0"/>
          <w:sz w:val="28"/>
          <w:szCs w:val="28"/>
        </w:rPr>
        <w:t>项，比上年增加</w:t>
      </w:r>
      <w:r>
        <w:rPr>
          <w:kern w:val="0"/>
          <w:sz w:val="28"/>
          <w:szCs w:val="28"/>
        </w:rPr>
        <w:t>5</w:t>
      </w:r>
      <w:r>
        <w:rPr>
          <w:rFonts w:hAnsi="宋体"/>
          <w:kern w:val="0"/>
          <w:sz w:val="28"/>
          <w:szCs w:val="28"/>
        </w:rPr>
        <w:t>项，科技经费</w:t>
      </w:r>
      <w:r>
        <w:rPr>
          <w:kern w:val="0"/>
          <w:sz w:val="28"/>
          <w:szCs w:val="28"/>
        </w:rPr>
        <w:t>314</w:t>
      </w:r>
      <w:r>
        <w:rPr>
          <w:rFonts w:hAnsi="宋体"/>
          <w:kern w:val="0"/>
          <w:sz w:val="28"/>
          <w:szCs w:val="28"/>
        </w:rPr>
        <w:t>万元。全年取得科技成果</w:t>
      </w:r>
      <w:r>
        <w:rPr>
          <w:kern w:val="0"/>
          <w:sz w:val="28"/>
          <w:szCs w:val="28"/>
        </w:rPr>
        <w:t>25</w:t>
      </w:r>
      <w:r>
        <w:rPr>
          <w:rFonts w:hAnsi="宋体"/>
          <w:kern w:val="0"/>
          <w:sz w:val="28"/>
          <w:szCs w:val="28"/>
        </w:rPr>
        <w:t>项，获得鉴定科技成果</w:t>
      </w:r>
      <w:r>
        <w:rPr>
          <w:kern w:val="0"/>
          <w:sz w:val="28"/>
          <w:szCs w:val="28"/>
        </w:rPr>
        <w:t>8</w:t>
      </w:r>
      <w:r>
        <w:rPr>
          <w:rFonts w:hAnsi="宋体"/>
          <w:kern w:val="0"/>
          <w:sz w:val="28"/>
          <w:szCs w:val="28"/>
        </w:rPr>
        <w:t>项；全年专利申请受理量</w:t>
      </w:r>
      <w:r>
        <w:rPr>
          <w:kern w:val="0"/>
          <w:sz w:val="28"/>
          <w:szCs w:val="28"/>
        </w:rPr>
        <w:t>404</w:t>
      </w:r>
      <w:r>
        <w:rPr>
          <w:rFonts w:hAnsi="宋体"/>
          <w:kern w:val="0"/>
          <w:sz w:val="28"/>
          <w:szCs w:val="28"/>
        </w:rPr>
        <w:t>件，其中发明专利受理</w:t>
      </w:r>
      <w:r>
        <w:rPr>
          <w:kern w:val="0"/>
          <w:sz w:val="28"/>
          <w:szCs w:val="28"/>
        </w:rPr>
        <w:t>342</w:t>
      </w:r>
      <w:r>
        <w:rPr>
          <w:rFonts w:hAnsi="宋体"/>
          <w:kern w:val="0"/>
          <w:sz w:val="28"/>
          <w:szCs w:val="28"/>
        </w:rPr>
        <w:t>项，实用新型专利</w:t>
      </w:r>
      <w:r>
        <w:rPr>
          <w:kern w:val="0"/>
          <w:sz w:val="28"/>
          <w:szCs w:val="28"/>
        </w:rPr>
        <w:t>61</w:t>
      </w:r>
      <w:r>
        <w:rPr>
          <w:rFonts w:hAnsi="宋体"/>
          <w:kern w:val="0"/>
          <w:sz w:val="28"/>
          <w:szCs w:val="28"/>
        </w:rPr>
        <w:t>项，外观专利</w:t>
      </w:r>
      <w:r>
        <w:rPr>
          <w:kern w:val="0"/>
          <w:sz w:val="28"/>
          <w:szCs w:val="28"/>
        </w:rPr>
        <w:t>1</w:t>
      </w:r>
      <w:r>
        <w:rPr>
          <w:rFonts w:hAnsi="宋体"/>
          <w:kern w:val="0"/>
          <w:sz w:val="28"/>
          <w:szCs w:val="28"/>
        </w:rPr>
        <w:t>项；获得授权专利数</w:t>
      </w:r>
      <w:r>
        <w:rPr>
          <w:kern w:val="0"/>
          <w:sz w:val="28"/>
          <w:szCs w:val="28"/>
        </w:rPr>
        <w:t>50</w:t>
      </w:r>
      <w:r>
        <w:rPr>
          <w:rFonts w:hAnsi="宋体"/>
          <w:kern w:val="0"/>
          <w:sz w:val="28"/>
          <w:szCs w:val="28"/>
        </w:rPr>
        <w:t>项，其中发明专利</w:t>
      </w:r>
      <w:r>
        <w:rPr>
          <w:kern w:val="0"/>
          <w:sz w:val="28"/>
          <w:szCs w:val="28"/>
        </w:rPr>
        <w:t>10</w:t>
      </w:r>
      <w:r>
        <w:rPr>
          <w:rFonts w:hAnsi="宋体"/>
          <w:kern w:val="0"/>
          <w:sz w:val="28"/>
          <w:szCs w:val="28"/>
        </w:rPr>
        <w:t>项，实用新型专利</w:t>
      </w:r>
      <w:r>
        <w:rPr>
          <w:kern w:val="0"/>
          <w:sz w:val="28"/>
          <w:szCs w:val="28"/>
        </w:rPr>
        <w:t>39</w:t>
      </w:r>
      <w:r>
        <w:rPr>
          <w:rFonts w:hAnsi="宋体"/>
          <w:kern w:val="0"/>
          <w:sz w:val="28"/>
          <w:szCs w:val="28"/>
        </w:rPr>
        <w:t>项，外观专利</w:t>
      </w:r>
      <w:r>
        <w:rPr>
          <w:kern w:val="0"/>
          <w:sz w:val="28"/>
          <w:szCs w:val="28"/>
        </w:rPr>
        <w:t>1</w:t>
      </w:r>
      <w:r>
        <w:rPr>
          <w:rFonts w:hAnsi="宋体"/>
          <w:kern w:val="0"/>
          <w:sz w:val="28"/>
          <w:szCs w:val="28"/>
        </w:rPr>
        <w:t>项。</w:t>
      </w:r>
    </w:p>
    <w:p>
      <w:pPr>
        <w:widowControl/>
        <w:tabs>
          <w:tab w:val="left" w:pos="5940"/>
        </w:tabs>
        <w:spacing w:beforeLines="100" w:afterLines="50"/>
        <w:jc w:val="center"/>
        <w:rPr>
          <w:rFonts w:ascii="黑体" w:hAnsi="宋体" w:eastAsia="黑体"/>
          <w:kern w:val="0"/>
          <w:sz w:val="28"/>
          <w:szCs w:val="28"/>
        </w:rPr>
      </w:pPr>
      <w:r>
        <w:rPr>
          <w:rFonts w:ascii="黑体" w:hAnsi="宋体" w:eastAsia="黑体"/>
          <w:kern w:val="0"/>
          <w:sz w:val="28"/>
          <w:szCs w:val="28"/>
        </w:rPr>
        <w:t>十、文化和卫生</w:t>
      </w:r>
    </w:p>
    <w:p>
      <w:pPr>
        <w:widowControl/>
        <w:ind w:firstLine="560" w:firstLineChars="200"/>
        <w:rPr>
          <w:kern w:val="0"/>
          <w:sz w:val="28"/>
          <w:szCs w:val="28"/>
        </w:rPr>
      </w:pPr>
      <w:r>
        <w:rPr>
          <w:rFonts w:hAnsi="宋体"/>
          <w:kern w:val="0"/>
          <w:sz w:val="28"/>
          <w:szCs w:val="28"/>
        </w:rPr>
        <w:t>全区有区级文化馆</w:t>
      </w:r>
      <w:r>
        <w:rPr>
          <w:kern w:val="0"/>
          <w:sz w:val="28"/>
          <w:szCs w:val="28"/>
        </w:rPr>
        <w:t>1</w:t>
      </w:r>
      <w:r>
        <w:rPr>
          <w:rFonts w:hAnsi="宋体"/>
          <w:kern w:val="0"/>
          <w:sz w:val="28"/>
          <w:szCs w:val="28"/>
        </w:rPr>
        <w:t>个，档案馆</w:t>
      </w:r>
      <w:r>
        <w:rPr>
          <w:kern w:val="0"/>
          <w:sz w:val="28"/>
          <w:szCs w:val="28"/>
        </w:rPr>
        <w:t>1</w:t>
      </w:r>
      <w:r>
        <w:rPr>
          <w:rFonts w:hAnsi="宋体"/>
          <w:kern w:val="0"/>
          <w:sz w:val="28"/>
          <w:szCs w:val="28"/>
        </w:rPr>
        <w:t>个，艺术表演团体</w:t>
      </w:r>
      <w:r>
        <w:rPr>
          <w:kern w:val="0"/>
          <w:sz w:val="28"/>
          <w:szCs w:val="28"/>
        </w:rPr>
        <w:t>45</w:t>
      </w:r>
      <w:r>
        <w:rPr>
          <w:rFonts w:hAnsi="宋体"/>
          <w:kern w:val="0"/>
          <w:sz w:val="28"/>
          <w:szCs w:val="28"/>
        </w:rPr>
        <w:t>个（含业余），电影发行放映单位</w:t>
      </w:r>
      <w:r>
        <w:rPr>
          <w:kern w:val="0"/>
          <w:sz w:val="28"/>
          <w:szCs w:val="28"/>
        </w:rPr>
        <w:t>3</w:t>
      </w:r>
      <w:r>
        <w:rPr>
          <w:rFonts w:hAnsi="宋体"/>
          <w:kern w:val="0"/>
          <w:sz w:val="28"/>
          <w:szCs w:val="28"/>
        </w:rPr>
        <w:t>个，乡级广播电视站</w:t>
      </w:r>
      <w:r>
        <w:rPr>
          <w:kern w:val="0"/>
          <w:sz w:val="28"/>
          <w:szCs w:val="28"/>
        </w:rPr>
        <w:t>3</w:t>
      </w:r>
      <w:r>
        <w:rPr>
          <w:rFonts w:hAnsi="宋体"/>
          <w:kern w:val="0"/>
          <w:sz w:val="28"/>
          <w:szCs w:val="28"/>
        </w:rPr>
        <w:t>个，农家书屋</w:t>
      </w:r>
      <w:r>
        <w:rPr>
          <w:kern w:val="0"/>
          <w:sz w:val="28"/>
          <w:szCs w:val="28"/>
        </w:rPr>
        <w:t>32</w:t>
      </w:r>
      <w:r>
        <w:rPr>
          <w:rFonts w:hAnsi="宋体"/>
          <w:kern w:val="0"/>
          <w:sz w:val="28"/>
          <w:szCs w:val="28"/>
        </w:rPr>
        <w:t>个。村级公共服务中心</w:t>
      </w:r>
      <w:r>
        <w:rPr>
          <w:kern w:val="0"/>
          <w:sz w:val="28"/>
          <w:szCs w:val="28"/>
        </w:rPr>
        <w:t>26</w:t>
      </w:r>
      <w:r>
        <w:rPr>
          <w:rFonts w:hAnsi="宋体"/>
          <w:kern w:val="0"/>
          <w:sz w:val="28"/>
          <w:szCs w:val="28"/>
        </w:rPr>
        <w:t>个，村级篮球场</w:t>
      </w:r>
      <w:r>
        <w:rPr>
          <w:kern w:val="0"/>
          <w:sz w:val="28"/>
          <w:szCs w:val="28"/>
        </w:rPr>
        <w:t>51</w:t>
      </w:r>
      <w:r>
        <w:rPr>
          <w:rFonts w:hAnsi="宋体"/>
          <w:kern w:val="0"/>
          <w:sz w:val="28"/>
          <w:szCs w:val="28"/>
        </w:rPr>
        <w:t>个。年末全区广播节目综合人口覆盖率为</w:t>
      </w:r>
      <w:r>
        <w:rPr>
          <w:kern w:val="0"/>
          <w:sz w:val="28"/>
          <w:szCs w:val="28"/>
        </w:rPr>
        <w:t>96.5%</w:t>
      </w:r>
      <w:r>
        <w:rPr>
          <w:rFonts w:hAnsi="宋体"/>
          <w:kern w:val="0"/>
          <w:sz w:val="28"/>
          <w:szCs w:val="28"/>
        </w:rPr>
        <w:t>，电视节目综合人口覆盖率为</w:t>
      </w:r>
      <w:r>
        <w:rPr>
          <w:kern w:val="0"/>
          <w:sz w:val="28"/>
          <w:szCs w:val="28"/>
        </w:rPr>
        <w:t>98.1%</w:t>
      </w:r>
      <w:r>
        <w:rPr>
          <w:rFonts w:hAnsi="宋体"/>
          <w:kern w:val="0"/>
          <w:sz w:val="28"/>
          <w:szCs w:val="28"/>
        </w:rPr>
        <w:t>，有线电视入户率</w:t>
      </w:r>
      <w:r>
        <w:rPr>
          <w:kern w:val="0"/>
          <w:sz w:val="28"/>
          <w:szCs w:val="28"/>
        </w:rPr>
        <w:t>33.29%</w:t>
      </w:r>
      <w:r>
        <w:rPr>
          <w:rFonts w:hAnsi="宋体"/>
          <w:kern w:val="0"/>
          <w:sz w:val="28"/>
          <w:szCs w:val="28"/>
        </w:rPr>
        <w:t>。电视台累计播出新闻突破</w:t>
      </w:r>
      <w:r>
        <w:rPr>
          <w:kern w:val="0"/>
          <w:sz w:val="28"/>
          <w:szCs w:val="28"/>
        </w:rPr>
        <w:t>877</w:t>
      </w:r>
      <w:r>
        <w:rPr>
          <w:rFonts w:hAnsi="宋体"/>
          <w:kern w:val="0"/>
          <w:sz w:val="28"/>
          <w:szCs w:val="28"/>
        </w:rPr>
        <w:t>条，增长</w:t>
      </w:r>
      <w:r>
        <w:rPr>
          <w:kern w:val="0"/>
          <w:sz w:val="28"/>
          <w:szCs w:val="28"/>
        </w:rPr>
        <w:t>0.11%</w:t>
      </w:r>
      <w:r>
        <w:rPr>
          <w:rFonts w:hAnsi="宋体"/>
          <w:kern w:val="0"/>
          <w:sz w:val="28"/>
          <w:szCs w:val="28"/>
        </w:rPr>
        <w:t>；广西电台累计播发新闻达</w:t>
      </w:r>
      <w:r>
        <w:rPr>
          <w:kern w:val="0"/>
          <w:sz w:val="28"/>
          <w:szCs w:val="28"/>
        </w:rPr>
        <w:t>164</w:t>
      </w:r>
      <w:r>
        <w:rPr>
          <w:rFonts w:hAnsi="宋体"/>
          <w:kern w:val="0"/>
          <w:sz w:val="28"/>
          <w:szCs w:val="28"/>
        </w:rPr>
        <w:t>条，增长</w:t>
      </w:r>
      <w:r>
        <w:rPr>
          <w:kern w:val="0"/>
          <w:sz w:val="28"/>
          <w:szCs w:val="28"/>
        </w:rPr>
        <w:t>477.8%</w:t>
      </w:r>
      <w:r>
        <w:rPr>
          <w:rFonts w:hAnsi="宋体"/>
          <w:kern w:val="0"/>
          <w:sz w:val="28"/>
          <w:szCs w:val="28"/>
        </w:rPr>
        <w:t>；报纸出版达</w:t>
      </w:r>
      <w:r>
        <w:rPr>
          <w:kern w:val="0"/>
          <w:sz w:val="28"/>
          <w:szCs w:val="28"/>
        </w:rPr>
        <w:t>853</w:t>
      </w:r>
      <w:r>
        <w:rPr>
          <w:rFonts w:hAnsi="宋体"/>
          <w:kern w:val="0"/>
          <w:sz w:val="28"/>
          <w:szCs w:val="28"/>
        </w:rPr>
        <w:t>期。</w:t>
      </w:r>
    </w:p>
    <w:p>
      <w:pPr>
        <w:widowControl/>
        <w:ind w:firstLine="560" w:firstLineChars="200"/>
        <w:rPr>
          <w:rFonts w:hint="eastAsia"/>
          <w:kern w:val="0"/>
          <w:sz w:val="28"/>
          <w:szCs w:val="28"/>
        </w:rPr>
      </w:pPr>
      <w:r>
        <w:rPr>
          <w:rFonts w:hAnsi="宋体"/>
          <w:kern w:val="0"/>
          <w:sz w:val="28"/>
          <w:szCs w:val="28"/>
        </w:rPr>
        <w:t>全年共开展各类群众文化活动</w:t>
      </w:r>
      <w:r>
        <w:rPr>
          <w:kern w:val="0"/>
          <w:sz w:val="28"/>
          <w:szCs w:val="28"/>
        </w:rPr>
        <w:t>100</w:t>
      </w:r>
      <w:r>
        <w:rPr>
          <w:rFonts w:hAnsi="宋体"/>
          <w:kern w:val="0"/>
          <w:sz w:val="28"/>
          <w:szCs w:val="28"/>
        </w:rPr>
        <w:t>多场次，惠及群众近</w:t>
      </w:r>
      <w:r>
        <w:rPr>
          <w:kern w:val="0"/>
          <w:sz w:val="28"/>
          <w:szCs w:val="28"/>
        </w:rPr>
        <w:t>20</w:t>
      </w:r>
      <w:r>
        <w:rPr>
          <w:rFonts w:hAnsi="宋体"/>
          <w:kern w:val="0"/>
          <w:sz w:val="28"/>
          <w:szCs w:val="28"/>
        </w:rPr>
        <w:t>万人次。开展的活动主要有</w:t>
      </w:r>
      <w:r>
        <w:rPr>
          <w:kern w:val="0"/>
          <w:sz w:val="28"/>
          <w:szCs w:val="28"/>
        </w:rPr>
        <w:t>“2015</w:t>
      </w:r>
      <w:r>
        <w:rPr>
          <w:rFonts w:hAnsi="宋体"/>
          <w:kern w:val="0"/>
          <w:sz w:val="28"/>
          <w:szCs w:val="28"/>
        </w:rPr>
        <w:t>年防城港市</w:t>
      </w:r>
      <w:r>
        <w:rPr>
          <w:kern w:val="0"/>
          <w:sz w:val="28"/>
          <w:szCs w:val="28"/>
        </w:rPr>
        <w:t>‘</w:t>
      </w:r>
      <w:r>
        <w:rPr>
          <w:rFonts w:hAnsi="宋体"/>
          <w:kern w:val="0"/>
          <w:sz w:val="28"/>
          <w:szCs w:val="28"/>
        </w:rPr>
        <w:t>中新杯</w:t>
      </w:r>
      <w:r>
        <w:rPr>
          <w:kern w:val="0"/>
          <w:sz w:val="28"/>
          <w:szCs w:val="28"/>
        </w:rPr>
        <w:t>’</w:t>
      </w:r>
      <w:r>
        <w:rPr>
          <w:rFonts w:hAnsi="宋体"/>
          <w:kern w:val="0"/>
          <w:sz w:val="28"/>
          <w:szCs w:val="28"/>
        </w:rPr>
        <w:t>海上龙舟赛</w:t>
      </w:r>
      <w:r>
        <w:rPr>
          <w:kern w:val="0"/>
          <w:sz w:val="28"/>
          <w:szCs w:val="28"/>
        </w:rPr>
        <w:t>”</w:t>
      </w:r>
      <w:r>
        <w:rPr>
          <w:rFonts w:hAnsi="宋体"/>
          <w:kern w:val="0"/>
          <w:sz w:val="28"/>
          <w:szCs w:val="28"/>
        </w:rPr>
        <w:t>、</w:t>
      </w:r>
      <w:r>
        <w:rPr>
          <w:kern w:val="0"/>
          <w:sz w:val="28"/>
          <w:szCs w:val="28"/>
        </w:rPr>
        <w:t>“</w:t>
      </w:r>
      <w:r>
        <w:rPr>
          <w:rFonts w:hAnsi="宋体"/>
          <w:kern w:val="0"/>
          <w:sz w:val="28"/>
          <w:szCs w:val="28"/>
        </w:rPr>
        <w:t>第八届职工运动会</w:t>
      </w:r>
      <w:r>
        <w:rPr>
          <w:kern w:val="0"/>
          <w:sz w:val="28"/>
          <w:szCs w:val="28"/>
        </w:rPr>
        <w:t>”</w:t>
      </w:r>
      <w:r>
        <w:rPr>
          <w:rFonts w:hAnsi="宋体"/>
          <w:kern w:val="0"/>
          <w:sz w:val="28"/>
          <w:szCs w:val="28"/>
        </w:rPr>
        <w:t>、</w:t>
      </w:r>
      <w:r>
        <w:rPr>
          <w:kern w:val="0"/>
          <w:sz w:val="28"/>
          <w:szCs w:val="28"/>
        </w:rPr>
        <w:t>2015</w:t>
      </w:r>
      <w:r>
        <w:rPr>
          <w:rFonts w:hAnsi="宋体"/>
          <w:kern w:val="0"/>
          <w:sz w:val="28"/>
          <w:szCs w:val="28"/>
        </w:rPr>
        <w:t>年港口区疍家嗨海民俗活动。</w:t>
      </w:r>
      <w:r>
        <w:rPr>
          <w:kern w:val="0"/>
          <w:sz w:val="28"/>
          <w:szCs w:val="28"/>
        </w:rPr>
        <w:t>“2015</w:t>
      </w:r>
      <w:r>
        <w:rPr>
          <w:rFonts w:hAnsi="宋体"/>
          <w:kern w:val="0"/>
          <w:sz w:val="28"/>
          <w:szCs w:val="28"/>
        </w:rPr>
        <w:t>年元宵社区广场舞比赛</w:t>
      </w:r>
      <w:r>
        <w:rPr>
          <w:kern w:val="0"/>
          <w:sz w:val="28"/>
          <w:szCs w:val="28"/>
        </w:rPr>
        <w:t>”</w:t>
      </w:r>
      <w:r>
        <w:rPr>
          <w:rFonts w:hAnsi="宋体"/>
          <w:kern w:val="0"/>
          <w:sz w:val="28"/>
          <w:szCs w:val="28"/>
        </w:rPr>
        <w:t>、</w:t>
      </w:r>
      <w:r>
        <w:rPr>
          <w:kern w:val="0"/>
          <w:sz w:val="28"/>
          <w:szCs w:val="28"/>
        </w:rPr>
        <w:t>“</w:t>
      </w:r>
      <w:r>
        <w:rPr>
          <w:rFonts w:hAnsi="宋体"/>
          <w:kern w:val="0"/>
          <w:sz w:val="28"/>
          <w:szCs w:val="28"/>
        </w:rPr>
        <w:t>渔歌唱响中国梦</w:t>
      </w:r>
      <w:r>
        <w:rPr>
          <w:kern w:val="0"/>
          <w:sz w:val="28"/>
          <w:szCs w:val="28"/>
        </w:rPr>
        <w:t>—</w:t>
      </w:r>
      <w:r>
        <w:rPr>
          <w:rFonts w:hAnsi="宋体"/>
          <w:kern w:val="0"/>
          <w:sz w:val="28"/>
          <w:szCs w:val="28"/>
        </w:rPr>
        <w:t>港口区</w:t>
      </w:r>
      <w:r>
        <w:rPr>
          <w:kern w:val="0"/>
          <w:sz w:val="28"/>
          <w:szCs w:val="28"/>
        </w:rPr>
        <w:t>‘</w:t>
      </w:r>
      <w:r>
        <w:rPr>
          <w:rFonts w:hAnsi="宋体"/>
          <w:kern w:val="0"/>
          <w:sz w:val="28"/>
          <w:szCs w:val="28"/>
        </w:rPr>
        <w:t>三月三</w:t>
      </w:r>
      <w:r>
        <w:rPr>
          <w:kern w:val="0"/>
          <w:sz w:val="28"/>
          <w:szCs w:val="28"/>
        </w:rPr>
        <w:t>’</w:t>
      </w:r>
      <w:r>
        <w:rPr>
          <w:rFonts w:hAnsi="宋体"/>
          <w:kern w:val="0"/>
          <w:sz w:val="28"/>
          <w:szCs w:val="28"/>
        </w:rPr>
        <w:t>渔歌会</w:t>
      </w:r>
      <w:r>
        <w:rPr>
          <w:kern w:val="0"/>
          <w:sz w:val="28"/>
          <w:szCs w:val="28"/>
        </w:rPr>
        <w:t>”</w:t>
      </w:r>
      <w:r>
        <w:rPr>
          <w:rFonts w:hAnsi="宋体"/>
          <w:kern w:val="0"/>
          <w:sz w:val="28"/>
          <w:szCs w:val="28"/>
        </w:rPr>
        <w:t>活动</w:t>
      </w:r>
      <w:r>
        <w:rPr>
          <w:kern w:val="0"/>
          <w:sz w:val="28"/>
          <w:szCs w:val="28"/>
        </w:rPr>
        <w:t>”</w:t>
      </w:r>
      <w:r>
        <w:rPr>
          <w:rFonts w:hAnsi="宋体"/>
          <w:kern w:val="0"/>
          <w:sz w:val="28"/>
          <w:szCs w:val="28"/>
        </w:rPr>
        <w:t>，</w:t>
      </w:r>
      <w:r>
        <w:rPr>
          <w:kern w:val="0"/>
          <w:sz w:val="28"/>
          <w:szCs w:val="28"/>
        </w:rPr>
        <w:t>“‘</w:t>
      </w:r>
      <w:r>
        <w:rPr>
          <w:rFonts w:hAnsi="宋体"/>
          <w:kern w:val="0"/>
          <w:sz w:val="28"/>
          <w:szCs w:val="28"/>
        </w:rPr>
        <w:t>舞动港城</w:t>
      </w:r>
      <w:r>
        <w:rPr>
          <w:kern w:val="0"/>
          <w:sz w:val="28"/>
          <w:szCs w:val="28"/>
        </w:rPr>
        <w:t xml:space="preserve"> </w:t>
      </w:r>
      <w:r>
        <w:rPr>
          <w:rFonts w:hAnsi="宋体"/>
          <w:kern w:val="0"/>
          <w:sz w:val="28"/>
          <w:szCs w:val="28"/>
        </w:rPr>
        <w:t>添彩夕阳</w:t>
      </w:r>
      <w:r>
        <w:rPr>
          <w:kern w:val="0"/>
          <w:sz w:val="28"/>
          <w:szCs w:val="28"/>
        </w:rPr>
        <w:t>’</w:t>
      </w:r>
      <w:r>
        <w:rPr>
          <w:rFonts w:hAnsi="宋体"/>
          <w:kern w:val="0"/>
          <w:sz w:val="28"/>
          <w:szCs w:val="28"/>
        </w:rPr>
        <w:t>健身舞比赛</w:t>
      </w:r>
      <w:r>
        <w:rPr>
          <w:kern w:val="0"/>
          <w:sz w:val="28"/>
          <w:szCs w:val="28"/>
        </w:rPr>
        <w:t>”</w:t>
      </w:r>
      <w:r>
        <w:rPr>
          <w:rFonts w:hAnsi="宋体"/>
          <w:kern w:val="0"/>
          <w:sz w:val="28"/>
          <w:szCs w:val="28"/>
        </w:rPr>
        <w:t>、</w:t>
      </w:r>
      <w:r>
        <w:rPr>
          <w:kern w:val="0"/>
          <w:sz w:val="28"/>
          <w:szCs w:val="28"/>
        </w:rPr>
        <w:t>“‘</w:t>
      </w:r>
      <w:r>
        <w:rPr>
          <w:rFonts w:hAnsi="宋体"/>
          <w:kern w:val="0"/>
          <w:sz w:val="28"/>
          <w:szCs w:val="28"/>
        </w:rPr>
        <w:t>美丽渔港</w:t>
      </w:r>
      <w:r>
        <w:rPr>
          <w:kern w:val="0"/>
          <w:sz w:val="28"/>
          <w:szCs w:val="28"/>
        </w:rPr>
        <w:t>·</w:t>
      </w:r>
      <w:r>
        <w:rPr>
          <w:rFonts w:hAnsi="宋体"/>
          <w:kern w:val="0"/>
          <w:sz w:val="28"/>
          <w:szCs w:val="28"/>
        </w:rPr>
        <w:t>生态海洋</w:t>
      </w:r>
      <w:r>
        <w:rPr>
          <w:kern w:val="0"/>
          <w:sz w:val="28"/>
          <w:szCs w:val="28"/>
        </w:rPr>
        <w:t>’——2015</w:t>
      </w:r>
      <w:r>
        <w:rPr>
          <w:rFonts w:hAnsi="宋体"/>
          <w:kern w:val="0"/>
          <w:sz w:val="28"/>
          <w:szCs w:val="28"/>
        </w:rPr>
        <w:t>年港口区企沙渔港休渔期群众广场联欢会</w:t>
      </w:r>
      <w:r>
        <w:rPr>
          <w:kern w:val="0"/>
          <w:sz w:val="28"/>
          <w:szCs w:val="28"/>
        </w:rPr>
        <w:t>”</w:t>
      </w:r>
      <w:r>
        <w:rPr>
          <w:rFonts w:hAnsi="宋体"/>
          <w:kern w:val="0"/>
          <w:sz w:val="28"/>
          <w:szCs w:val="28"/>
        </w:rPr>
        <w:t>。</w:t>
      </w:r>
    </w:p>
    <w:p>
      <w:pPr>
        <w:widowControl/>
        <w:ind w:firstLine="560" w:firstLineChars="200"/>
        <w:rPr>
          <w:kern w:val="0"/>
          <w:sz w:val="28"/>
          <w:szCs w:val="28"/>
        </w:rPr>
      </w:pPr>
      <w:r>
        <w:rPr>
          <w:rFonts w:hAnsi="宋体"/>
          <w:kern w:val="0"/>
          <w:sz w:val="28"/>
          <w:szCs w:val="28"/>
        </w:rPr>
        <w:t>年末全区拥有医院、卫生院</w:t>
      </w:r>
      <w:r>
        <w:rPr>
          <w:kern w:val="0"/>
          <w:sz w:val="28"/>
          <w:szCs w:val="28"/>
        </w:rPr>
        <w:t>5</w:t>
      </w:r>
      <w:r>
        <w:rPr>
          <w:rFonts w:hAnsi="宋体"/>
          <w:kern w:val="0"/>
          <w:sz w:val="28"/>
          <w:szCs w:val="28"/>
        </w:rPr>
        <w:t>个，其中，疾病预防控制中心</w:t>
      </w:r>
      <w:r>
        <w:rPr>
          <w:kern w:val="0"/>
          <w:sz w:val="28"/>
          <w:szCs w:val="28"/>
        </w:rPr>
        <w:t>1</w:t>
      </w:r>
      <w:r>
        <w:rPr>
          <w:rFonts w:hAnsi="宋体"/>
          <w:kern w:val="0"/>
          <w:sz w:val="28"/>
          <w:szCs w:val="28"/>
        </w:rPr>
        <w:t>个，乡镇卫生院</w:t>
      </w:r>
      <w:r>
        <w:rPr>
          <w:kern w:val="0"/>
          <w:sz w:val="28"/>
          <w:szCs w:val="28"/>
        </w:rPr>
        <w:t>3</w:t>
      </w:r>
      <w:r>
        <w:rPr>
          <w:rFonts w:hAnsi="宋体"/>
          <w:kern w:val="0"/>
          <w:sz w:val="28"/>
          <w:szCs w:val="28"/>
        </w:rPr>
        <w:t>个。全区共有卫生技术人员</w:t>
      </w:r>
      <w:r>
        <w:rPr>
          <w:kern w:val="0"/>
          <w:sz w:val="28"/>
          <w:szCs w:val="28"/>
        </w:rPr>
        <w:t>706</w:t>
      </w:r>
      <w:r>
        <w:rPr>
          <w:rFonts w:hAnsi="宋体"/>
          <w:kern w:val="0"/>
          <w:sz w:val="28"/>
          <w:szCs w:val="28"/>
        </w:rPr>
        <w:t>人，卫生机构医生数（全社会）</w:t>
      </w:r>
      <w:r>
        <w:rPr>
          <w:kern w:val="0"/>
          <w:sz w:val="28"/>
          <w:szCs w:val="28"/>
        </w:rPr>
        <w:t>225</w:t>
      </w:r>
      <w:r>
        <w:rPr>
          <w:rFonts w:hAnsi="宋体"/>
          <w:kern w:val="0"/>
          <w:sz w:val="28"/>
          <w:szCs w:val="28"/>
        </w:rPr>
        <w:t>人。</w:t>
      </w:r>
    </w:p>
    <w:p>
      <w:pPr>
        <w:widowControl/>
        <w:tabs>
          <w:tab w:val="left" w:pos="5940"/>
        </w:tabs>
        <w:spacing w:beforeLines="50" w:afterLines="50"/>
        <w:jc w:val="center"/>
        <w:rPr>
          <w:rFonts w:ascii="黑体" w:hAnsi="宋体" w:eastAsia="黑体"/>
          <w:kern w:val="0"/>
          <w:sz w:val="28"/>
          <w:szCs w:val="28"/>
        </w:rPr>
      </w:pPr>
      <w:r>
        <w:rPr>
          <w:rFonts w:ascii="黑体" w:hAnsi="宋体" w:eastAsia="黑体"/>
          <w:kern w:val="0"/>
          <w:sz w:val="28"/>
          <w:szCs w:val="28"/>
        </w:rPr>
        <w:t>十一、人口、人民生活和社会保障</w:t>
      </w:r>
    </w:p>
    <w:p>
      <w:pPr>
        <w:tabs>
          <w:tab w:val="left" w:pos="0"/>
        </w:tabs>
        <w:ind w:firstLine="560" w:firstLineChars="200"/>
        <w:rPr>
          <w:kern w:val="0"/>
          <w:sz w:val="28"/>
          <w:szCs w:val="28"/>
        </w:rPr>
      </w:pPr>
      <w:r>
        <w:rPr>
          <w:rFonts w:hAnsi="宋体"/>
          <w:kern w:val="0"/>
          <w:sz w:val="28"/>
          <w:szCs w:val="28"/>
        </w:rPr>
        <w:t>年末常住人口</w:t>
      </w:r>
      <w:r>
        <w:rPr>
          <w:kern w:val="0"/>
          <w:sz w:val="28"/>
          <w:szCs w:val="28"/>
        </w:rPr>
        <w:t>16.94</w:t>
      </w:r>
      <w:r>
        <w:rPr>
          <w:rFonts w:hAnsi="宋体"/>
          <w:kern w:val="0"/>
          <w:sz w:val="28"/>
          <w:szCs w:val="28"/>
        </w:rPr>
        <w:t>万人，比上年末增加</w:t>
      </w:r>
      <w:r>
        <w:rPr>
          <w:kern w:val="0"/>
          <w:sz w:val="28"/>
          <w:szCs w:val="28"/>
        </w:rPr>
        <w:t>0.4</w:t>
      </w:r>
      <w:r>
        <w:rPr>
          <w:rFonts w:hAnsi="宋体"/>
          <w:kern w:val="0"/>
          <w:sz w:val="28"/>
          <w:szCs w:val="28"/>
        </w:rPr>
        <w:t>万人，其中城镇人口</w:t>
      </w:r>
      <w:r>
        <w:rPr>
          <w:kern w:val="0"/>
          <w:sz w:val="28"/>
          <w:szCs w:val="28"/>
        </w:rPr>
        <w:t>13.83</w:t>
      </w:r>
      <w:r>
        <w:rPr>
          <w:rFonts w:hAnsi="宋体"/>
          <w:kern w:val="0"/>
          <w:sz w:val="28"/>
          <w:szCs w:val="28"/>
        </w:rPr>
        <w:t>万人，比上年末增加</w:t>
      </w:r>
      <w:r>
        <w:rPr>
          <w:kern w:val="0"/>
          <w:sz w:val="28"/>
          <w:szCs w:val="28"/>
        </w:rPr>
        <w:t>0.52</w:t>
      </w:r>
      <w:r>
        <w:rPr>
          <w:rFonts w:hAnsi="宋体"/>
          <w:kern w:val="0"/>
          <w:sz w:val="28"/>
          <w:szCs w:val="28"/>
        </w:rPr>
        <w:t>万人。据公安部门统计，年末全区户籍人口</w:t>
      </w:r>
      <w:r>
        <w:rPr>
          <w:kern w:val="0"/>
          <w:sz w:val="28"/>
          <w:szCs w:val="28"/>
        </w:rPr>
        <w:t>13.56</w:t>
      </w:r>
      <w:r>
        <w:rPr>
          <w:rFonts w:hAnsi="宋体"/>
          <w:kern w:val="0"/>
          <w:sz w:val="28"/>
          <w:szCs w:val="28"/>
        </w:rPr>
        <w:t>万人，比上年末增加</w:t>
      </w:r>
      <w:r>
        <w:rPr>
          <w:kern w:val="0"/>
          <w:sz w:val="28"/>
          <w:szCs w:val="28"/>
        </w:rPr>
        <w:t>0.24</w:t>
      </w:r>
      <w:r>
        <w:rPr>
          <w:rFonts w:hAnsi="宋体"/>
          <w:kern w:val="0"/>
          <w:sz w:val="28"/>
          <w:szCs w:val="28"/>
        </w:rPr>
        <w:t>万人。据计生部门统计，全年出生人口</w:t>
      </w:r>
      <w:r>
        <w:rPr>
          <w:kern w:val="0"/>
          <w:sz w:val="28"/>
          <w:szCs w:val="28"/>
        </w:rPr>
        <w:t>1946</w:t>
      </w:r>
      <w:r>
        <w:rPr>
          <w:rFonts w:hAnsi="宋体"/>
          <w:kern w:val="0"/>
          <w:sz w:val="28"/>
          <w:szCs w:val="28"/>
        </w:rPr>
        <w:t>人，出生率为</w:t>
      </w:r>
      <w:r>
        <w:rPr>
          <w:kern w:val="0"/>
          <w:sz w:val="28"/>
          <w:szCs w:val="28"/>
        </w:rPr>
        <w:t>11.9‰</w:t>
      </w:r>
      <w:r>
        <w:rPr>
          <w:rFonts w:hAnsi="宋体"/>
          <w:kern w:val="0"/>
          <w:sz w:val="28"/>
          <w:szCs w:val="28"/>
        </w:rPr>
        <w:t>；死亡人口</w:t>
      </w:r>
      <w:r>
        <w:rPr>
          <w:kern w:val="0"/>
          <w:sz w:val="28"/>
          <w:szCs w:val="28"/>
        </w:rPr>
        <w:t>402</w:t>
      </w:r>
      <w:r>
        <w:rPr>
          <w:rFonts w:hAnsi="宋体"/>
          <w:kern w:val="0"/>
          <w:sz w:val="28"/>
          <w:szCs w:val="28"/>
        </w:rPr>
        <w:t>人，死亡率为</w:t>
      </w:r>
      <w:r>
        <w:rPr>
          <w:kern w:val="0"/>
          <w:sz w:val="28"/>
          <w:szCs w:val="28"/>
        </w:rPr>
        <w:t>2.5‰</w:t>
      </w:r>
      <w:r>
        <w:rPr>
          <w:rFonts w:hAnsi="宋体"/>
          <w:kern w:val="0"/>
          <w:sz w:val="28"/>
          <w:szCs w:val="28"/>
        </w:rPr>
        <w:t>；自然增长率为</w:t>
      </w:r>
      <w:r>
        <w:rPr>
          <w:kern w:val="0"/>
          <w:sz w:val="28"/>
          <w:szCs w:val="28"/>
        </w:rPr>
        <w:t>9.54‰</w:t>
      </w:r>
      <w:r>
        <w:rPr>
          <w:rFonts w:hAnsi="宋体"/>
          <w:kern w:val="0"/>
          <w:sz w:val="28"/>
          <w:szCs w:val="28"/>
        </w:rPr>
        <w:t>。</w:t>
      </w:r>
    </w:p>
    <w:tbl>
      <w:tblPr>
        <w:tblStyle w:val="7"/>
        <w:tblW w:w="7740" w:type="dxa"/>
        <w:jc w:val="center"/>
        <w:tblInd w:w="0" w:type="dxa"/>
        <w:tblLayout w:type="fixed"/>
        <w:tblCellMar>
          <w:top w:w="0" w:type="dxa"/>
          <w:left w:w="108" w:type="dxa"/>
          <w:bottom w:w="0" w:type="dxa"/>
          <w:right w:w="108" w:type="dxa"/>
        </w:tblCellMar>
      </w:tblPr>
      <w:tblGrid>
        <w:gridCol w:w="3600"/>
        <w:gridCol w:w="1980"/>
        <w:gridCol w:w="2160"/>
      </w:tblGrid>
      <w:tr>
        <w:tblPrEx>
          <w:tblLayout w:type="fixed"/>
          <w:tblCellMar>
            <w:top w:w="0" w:type="dxa"/>
            <w:left w:w="108" w:type="dxa"/>
            <w:bottom w:w="0" w:type="dxa"/>
            <w:right w:w="108" w:type="dxa"/>
          </w:tblCellMar>
        </w:tblPrEx>
        <w:trPr>
          <w:trHeight w:val="570" w:hRule="atLeast"/>
          <w:jc w:val="center"/>
        </w:trPr>
        <w:tc>
          <w:tcPr>
            <w:tcW w:w="7740" w:type="dxa"/>
            <w:gridSpan w:val="3"/>
            <w:tcBorders>
              <w:top w:val="nil"/>
              <w:left w:val="nil"/>
              <w:bottom w:val="nil"/>
              <w:right w:val="nil"/>
            </w:tcBorders>
            <w:vAlign w:val="center"/>
          </w:tcPr>
          <w:p>
            <w:pPr>
              <w:widowControl/>
              <w:spacing w:beforeLines="50"/>
              <w:jc w:val="center"/>
              <w:rPr>
                <w:rFonts w:hAnsi="宋体"/>
                <w:b/>
                <w:color w:val="000000"/>
                <w:kern w:val="0"/>
                <w:sz w:val="28"/>
                <w:szCs w:val="28"/>
              </w:rPr>
            </w:pPr>
            <w:r>
              <w:rPr>
                <w:rFonts w:hAnsi="宋体"/>
                <w:b/>
                <w:color w:val="000000"/>
                <w:kern w:val="0"/>
                <w:sz w:val="28"/>
                <w:szCs w:val="28"/>
              </w:rPr>
              <w:t>表9  2015年户籍人口数及其构成</w:t>
            </w:r>
          </w:p>
        </w:tc>
      </w:tr>
      <w:tr>
        <w:tblPrEx>
          <w:tblLayout w:type="fixed"/>
          <w:tblCellMar>
            <w:top w:w="0" w:type="dxa"/>
            <w:left w:w="108" w:type="dxa"/>
            <w:bottom w:w="0" w:type="dxa"/>
            <w:right w:w="108" w:type="dxa"/>
          </w:tblCellMar>
        </w:tblPrEx>
        <w:trPr>
          <w:trHeight w:val="454" w:hRule="atLeast"/>
          <w:jc w:val="center"/>
        </w:trPr>
        <w:tc>
          <w:tcPr>
            <w:tcW w:w="3600"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指</w:t>
            </w:r>
            <w:r>
              <w:rPr>
                <w:rFonts w:hint="eastAsia" w:hAnsi="宋体"/>
                <w:b/>
                <w:kern w:val="0"/>
                <w:sz w:val="24"/>
              </w:rPr>
              <w:t xml:space="preserve">   </w:t>
            </w:r>
            <w:r>
              <w:rPr>
                <w:rFonts w:hAnsi="宋体"/>
                <w:b/>
                <w:kern w:val="0"/>
                <w:sz w:val="24"/>
              </w:rPr>
              <w:t>标</w:t>
            </w:r>
          </w:p>
        </w:tc>
        <w:tc>
          <w:tcPr>
            <w:tcW w:w="1980" w:type="dxa"/>
            <w:tcBorders>
              <w:top w:val="single" w:color="auto" w:sz="4" w:space="0"/>
              <w:left w:val="nil"/>
              <w:bottom w:val="single" w:color="auto" w:sz="4" w:space="0"/>
              <w:right w:val="single" w:color="auto" w:sz="4" w:space="0"/>
            </w:tcBorders>
            <w:vAlign w:val="center"/>
          </w:tcPr>
          <w:p>
            <w:pPr>
              <w:widowControl/>
              <w:snapToGrid w:val="0"/>
              <w:jc w:val="center"/>
              <w:rPr>
                <w:b/>
                <w:kern w:val="0"/>
                <w:sz w:val="24"/>
              </w:rPr>
            </w:pPr>
            <w:r>
              <w:rPr>
                <w:rFonts w:hAnsi="宋体"/>
                <w:b/>
                <w:kern w:val="0"/>
                <w:sz w:val="24"/>
              </w:rPr>
              <w:t>年末数（万人）</w:t>
            </w:r>
          </w:p>
        </w:tc>
        <w:tc>
          <w:tcPr>
            <w:tcW w:w="2160" w:type="dxa"/>
            <w:tcBorders>
              <w:top w:val="single" w:color="auto" w:sz="4" w:space="0"/>
              <w:left w:val="nil"/>
              <w:bottom w:val="single" w:color="auto" w:sz="4" w:space="0"/>
              <w:right w:val="nil"/>
            </w:tcBorders>
            <w:vAlign w:val="center"/>
          </w:tcPr>
          <w:p>
            <w:pPr>
              <w:widowControl/>
              <w:snapToGrid w:val="0"/>
              <w:jc w:val="center"/>
              <w:rPr>
                <w:b/>
                <w:kern w:val="0"/>
                <w:sz w:val="24"/>
              </w:rPr>
            </w:pPr>
            <w:r>
              <w:rPr>
                <w:rFonts w:hAnsi="宋体"/>
                <w:b/>
                <w:kern w:val="0"/>
                <w:sz w:val="24"/>
              </w:rPr>
              <w:t>比重（</w:t>
            </w:r>
            <w:r>
              <w:rPr>
                <w:b/>
                <w:kern w:val="0"/>
                <w:sz w:val="24"/>
              </w:rPr>
              <w:t>%</w:t>
            </w:r>
            <w:r>
              <w:rPr>
                <w:rFonts w:hAnsi="宋体"/>
                <w:b/>
                <w:kern w:val="0"/>
                <w:sz w:val="24"/>
              </w:rPr>
              <w:t>）</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single" w:color="auto" w:sz="4" w:space="0"/>
            </w:tcBorders>
            <w:vAlign w:val="center"/>
          </w:tcPr>
          <w:p>
            <w:pPr>
              <w:widowControl/>
              <w:snapToGrid w:val="0"/>
              <w:jc w:val="left"/>
              <w:rPr>
                <w:kern w:val="0"/>
                <w:sz w:val="24"/>
              </w:rPr>
            </w:pPr>
            <w:r>
              <w:rPr>
                <w:rFonts w:hAnsi="宋体"/>
                <w:kern w:val="0"/>
                <w:sz w:val="24"/>
              </w:rPr>
              <w:t>全区总人口</w:t>
            </w:r>
          </w:p>
        </w:tc>
        <w:tc>
          <w:tcPr>
            <w:tcW w:w="1980" w:type="dxa"/>
            <w:tcBorders>
              <w:top w:val="nil"/>
              <w:left w:val="nil"/>
              <w:bottom w:val="nil"/>
              <w:right w:val="single" w:color="auto" w:sz="4" w:space="0"/>
            </w:tcBorders>
            <w:vAlign w:val="center"/>
          </w:tcPr>
          <w:p>
            <w:pPr>
              <w:snapToGrid w:val="0"/>
              <w:ind w:right="63" w:rightChars="30"/>
              <w:jc w:val="right"/>
              <w:rPr>
                <w:color w:val="000000"/>
                <w:sz w:val="24"/>
              </w:rPr>
            </w:pPr>
            <w:r>
              <w:rPr>
                <w:color w:val="000000"/>
                <w:sz w:val="24"/>
              </w:rPr>
              <w:t>13.56</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100.0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nil"/>
            </w:tcBorders>
            <w:vAlign w:val="center"/>
          </w:tcPr>
          <w:p>
            <w:pPr>
              <w:widowControl/>
              <w:snapToGrid w:val="0"/>
              <w:jc w:val="left"/>
              <w:rPr>
                <w:kern w:val="0"/>
                <w:sz w:val="24"/>
              </w:rPr>
            </w:pPr>
            <w:r>
              <w:rPr>
                <w:rFonts w:hAnsi="宋体"/>
                <w:kern w:val="0"/>
                <w:sz w:val="24"/>
              </w:rPr>
              <w:t>其中：男性</w:t>
            </w:r>
          </w:p>
        </w:tc>
        <w:tc>
          <w:tcPr>
            <w:tcW w:w="1980" w:type="dxa"/>
            <w:tcBorders>
              <w:top w:val="nil"/>
              <w:left w:val="single" w:color="auto" w:sz="4" w:space="0"/>
              <w:bottom w:val="nil"/>
              <w:right w:val="single" w:color="auto" w:sz="4" w:space="0"/>
            </w:tcBorders>
            <w:vAlign w:val="center"/>
          </w:tcPr>
          <w:p>
            <w:pPr>
              <w:snapToGrid w:val="0"/>
              <w:ind w:right="63" w:rightChars="30"/>
              <w:jc w:val="right"/>
              <w:rPr>
                <w:color w:val="000000"/>
                <w:sz w:val="24"/>
              </w:rPr>
            </w:pPr>
            <w:r>
              <w:rPr>
                <w:color w:val="000000"/>
                <w:sz w:val="24"/>
              </w:rPr>
              <w:t>7.06</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52.1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nil"/>
            </w:tcBorders>
            <w:vAlign w:val="center"/>
          </w:tcPr>
          <w:p>
            <w:pPr>
              <w:widowControl/>
              <w:snapToGrid w:val="0"/>
              <w:jc w:val="left"/>
              <w:rPr>
                <w:kern w:val="0"/>
                <w:sz w:val="24"/>
              </w:rPr>
            </w:pPr>
            <w:r>
              <w:rPr>
                <w:kern w:val="0"/>
                <w:sz w:val="24"/>
              </w:rPr>
              <w:t xml:space="preserve">      </w:t>
            </w:r>
            <w:r>
              <w:rPr>
                <w:rFonts w:hAnsi="宋体"/>
                <w:kern w:val="0"/>
                <w:sz w:val="24"/>
              </w:rPr>
              <w:t>女性</w:t>
            </w:r>
          </w:p>
        </w:tc>
        <w:tc>
          <w:tcPr>
            <w:tcW w:w="1980" w:type="dxa"/>
            <w:tcBorders>
              <w:top w:val="nil"/>
              <w:left w:val="single" w:color="auto" w:sz="4" w:space="0"/>
              <w:bottom w:val="nil"/>
              <w:right w:val="single" w:color="auto" w:sz="4" w:space="0"/>
            </w:tcBorders>
            <w:vAlign w:val="center"/>
          </w:tcPr>
          <w:p>
            <w:pPr>
              <w:snapToGrid w:val="0"/>
              <w:ind w:right="63" w:rightChars="30"/>
              <w:jc w:val="right"/>
              <w:rPr>
                <w:color w:val="000000"/>
                <w:sz w:val="24"/>
              </w:rPr>
            </w:pPr>
            <w:r>
              <w:rPr>
                <w:color w:val="000000"/>
                <w:sz w:val="24"/>
              </w:rPr>
              <w:t>6.5</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47.9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nil"/>
            </w:tcBorders>
            <w:vAlign w:val="center"/>
          </w:tcPr>
          <w:p>
            <w:pPr>
              <w:widowControl/>
              <w:snapToGrid w:val="0"/>
              <w:jc w:val="left"/>
              <w:rPr>
                <w:kern w:val="0"/>
                <w:sz w:val="24"/>
              </w:rPr>
            </w:pPr>
            <w:r>
              <w:rPr>
                <w:rFonts w:hAnsi="宋体"/>
                <w:kern w:val="0"/>
                <w:sz w:val="24"/>
              </w:rPr>
              <w:t>其中：</w:t>
            </w:r>
            <w:r>
              <w:rPr>
                <w:kern w:val="0"/>
                <w:sz w:val="24"/>
              </w:rPr>
              <w:t>0-18</w:t>
            </w:r>
            <w:r>
              <w:rPr>
                <w:rFonts w:hAnsi="宋体"/>
                <w:kern w:val="0"/>
                <w:sz w:val="24"/>
              </w:rPr>
              <w:t>岁</w:t>
            </w:r>
          </w:p>
        </w:tc>
        <w:tc>
          <w:tcPr>
            <w:tcW w:w="1980" w:type="dxa"/>
            <w:tcBorders>
              <w:top w:val="nil"/>
              <w:left w:val="single" w:color="auto" w:sz="4" w:space="0"/>
              <w:bottom w:val="nil"/>
              <w:right w:val="single" w:color="auto" w:sz="4" w:space="0"/>
            </w:tcBorders>
            <w:vAlign w:val="center"/>
          </w:tcPr>
          <w:p>
            <w:pPr>
              <w:snapToGrid w:val="0"/>
              <w:ind w:right="63" w:rightChars="30"/>
              <w:jc w:val="right"/>
              <w:rPr>
                <w:color w:val="000000"/>
                <w:sz w:val="24"/>
              </w:rPr>
            </w:pPr>
            <w:r>
              <w:rPr>
                <w:color w:val="000000"/>
                <w:sz w:val="24"/>
              </w:rPr>
              <w:t>3.59</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26.5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nil"/>
            </w:tcBorders>
            <w:vAlign w:val="center"/>
          </w:tcPr>
          <w:p>
            <w:pPr>
              <w:widowControl/>
              <w:snapToGrid w:val="0"/>
              <w:jc w:val="left"/>
              <w:rPr>
                <w:kern w:val="0"/>
                <w:sz w:val="24"/>
              </w:rPr>
            </w:pPr>
            <w:r>
              <w:rPr>
                <w:kern w:val="0"/>
                <w:sz w:val="24"/>
              </w:rPr>
              <w:t xml:space="preserve">      18-35</w:t>
            </w:r>
            <w:r>
              <w:rPr>
                <w:rFonts w:hAnsi="宋体"/>
                <w:kern w:val="0"/>
                <w:sz w:val="24"/>
              </w:rPr>
              <w:t>岁</w:t>
            </w:r>
          </w:p>
        </w:tc>
        <w:tc>
          <w:tcPr>
            <w:tcW w:w="1980" w:type="dxa"/>
            <w:tcBorders>
              <w:top w:val="nil"/>
              <w:left w:val="single" w:color="auto" w:sz="4" w:space="0"/>
              <w:bottom w:val="nil"/>
              <w:right w:val="single" w:color="auto" w:sz="4" w:space="0"/>
            </w:tcBorders>
            <w:vAlign w:val="center"/>
          </w:tcPr>
          <w:p>
            <w:pPr>
              <w:snapToGrid w:val="0"/>
              <w:ind w:right="63" w:rightChars="30"/>
              <w:jc w:val="right"/>
              <w:rPr>
                <w:color w:val="000000"/>
                <w:sz w:val="24"/>
              </w:rPr>
            </w:pPr>
            <w:r>
              <w:rPr>
                <w:color w:val="000000"/>
                <w:sz w:val="24"/>
              </w:rPr>
              <w:t>3.56</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26.3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nil"/>
              <w:right w:val="nil"/>
            </w:tcBorders>
            <w:vAlign w:val="center"/>
          </w:tcPr>
          <w:p>
            <w:pPr>
              <w:widowControl/>
              <w:snapToGrid w:val="0"/>
              <w:jc w:val="left"/>
              <w:rPr>
                <w:kern w:val="0"/>
                <w:sz w:val="24"/>
              </w:rPr>
            </w:pPr>
            <w:r>
              <w:rPr>
                <w:kern w:val="0"/>
                <w:sz w:val="24"/>
              </w:rPr>
              <w:t xml:space="preserve">      35-60</w:t>
            </w:r>
            <w:r>
              <w:rPr>
                <w:rFonts w:hAnsi="宋体"/>
                <w:kern w:val="0"/>
                <w:sz w:val="24"/>
              </w:rPr>
              <w:t>岁</w:t>
            </w:r>
          </w:p>
        </w:tc>
        <w:tc>
          <w:tcPr>
            <w:tcW w:w="1980" w:type="dxa"/>
            <w:tcBorders>
              <w:top w:val="nil"/>
              <w:left w:val="single" w:color="auto" w:sz="4" w:space="0"/>
              <w:bottom w:val="nil"/>
              <w:right w:val="single" w:color="auto" w:sz="4" w:space="0"/>
            </w:tcBorders>
            <w:vAlign w:val="center"/>
          </w:tcPr>
          <w:p>
            <w:pPr>
              <w:snapToGrid w:val="0"/>
              <w:ind w:right="63" w:rightChars="30"/>
              <w:jc w:val="right"/>
              <w:rPr>
                <w:color w:val="000000"/>
                <w:sz w:val="24"/>
              </w:rPr>
            </w:pPr>
            <w:r>
              <w:rPr>
                <w:color w:val="000000"/>
                <w:sz w:val="24"/>
              </w:rPr>
              <w:t>4.81</w:t>
            </w:r>
          </w:p>
        </w:tc>
        <w:tc>
          <w:tcPr>
            <w:tcW w:w="2160" w:type="dxa"/>
            <w:tcBorders>
              <w:top w:val="nil"/>
              <w:left w:val="nil"/>
              <w:bottom w:val="nil"/>
              <w:right w:val="nil"/>
            </w:tcBorders>
            <w:vAlign w:val="center"/>
          </w:tcPr>
          <w:p>
            <w:pPr>
              <w:snapToGrid w:val="0"/>
              <w:ind w:right="63" w:rightChars="30"/>
              <w:jc w:val="right"/>
              <w:rPr>
                <w:color w:val="000000"/>
                <w:sz w:val="24"/>
              </w:rPr>
            </w:pPr>
            <w:r>
              <w:rPr>
                <w:color w:val="000000"/>
                <w:sz w:val="24"/>
              </w:rPr>
              <w:t xml:space="preserve">35.5 </w:t>
            </w:r>
          </w:p>
        </w:tc>
      </w:tr>
      <w:tr>
        <w:tblPrEx>
          <w:tblLayout w:type="fixed"/>
          <w:tblCellMar>
            <w:top w:w="0" w:type="dxa"/>
            <w:left w:w="108" w:type="dxa"/>
            <w:bottom w:w="0" w:type="dxa"/>
            <w:right w:w="108" w:type="dxa"/>
          </w:tblCellMar>
        </w:tblPrEx>
        <w:trPr>
          <w:trHeight w:val="454" w:hRule="atLeast"/>
          <w:jc w:val="center"/>
        </w:trPr>
        <w:tc>
          <w:tcPr>
            <w:tcW w:w="3600" w:type="dxa"/>
            <w:tcBorders>
              <w:top w:val="nil"/>
              <w:left w:val="nil"/>
              <w:bottom w:val="single" w:color="auto" w:sz="4" w:space="0"/>
              <w:right w:val="single" w:color="auto" w:sz="4" w:space="0"/>
            </w:tcBorders>
            <w:vAlign w:val="center"/>
          </w:tcPr>
          <w:p>
            <w:pPr>
              <w:widowControl/>
              <w:snapToGrid w:val="0"/>
              <w:jc w:val="left"/>
              <w:rPr>
                <w:kern w:val="0"/>
                <w:sz w:val="24"/>
              </w:rPr>
            </w:pPr>
            <w:r>
              <w:rPr>
                <w:kern w:val="0"/>
                <w:sz w:val="24"/>
              </w:rPr>
              <w:t xml:space="preserve">      60</w:t>
            </w:r>
            <w:r>
              <w:rPr>
                <w:rFonts w:hAnsi="宋体"/>
                <w:kern w:val="0"/>
                <w:sz w:val="24"/>
              </w:rPr>
              <w:t>岁以上</w:t>
            </w:r>
          </w:p>
        </w:tc>
        <w:tc>
          <w:tcPr>
            <w:tcW w:w="1980" w:type="dxa"/>
            <w:tcBorders>
              <w:top w:val="nil"/>
              <w:left w:val="nil"/>
              <w:bottom w:val="single" w:color="auto" w:sz="4" w:space="0"/>
              <w:right w:val="single" w:color="auto" w:sz="4" w:space="0"/>
            </w:tcBorders>
            <w:vAlign w:val="center"/>
          </w:tcPr>
          <w:p>
            <w:pPr>
              <w:snapToGrid w:val="0"/>
              <w:ind w:right="63" w:rightChars="30"/>
              <w:jc w:val="right"/>
              <w:rPr>
                <w:color w:val="000000"/>
                <w:sz w:val="24"/>
              </w:rPr>
            </w:pPr>
            <w:r>
              <w:rPr>
                <w:color w:val="000000"/>
                <w:sz w:val="24"/>
              </w:rPr>
              <w:t>1.59</w:t>
            </w:r>
          </w:p>
        </w:tc>
        <w:tc>
          <w:tcPr>
            <w:tcW w:w="2160" w:type="dxa"/>
            <w:tcBorders>
              <w:top w:val="nil"/>
              <w:left w:val="nil"/>
              <w:bottom w:val="single" w:color="auto" w:sz="4" w:space="0"/>
              <w:right w:val="nil"/>
            </w:tcBorders>
            <w:vAlign w:val="center"/>
          </w:tcPr>
          <w:p>
            <w:pPr>
              <w:snapToGrid w:val="0"/>
              <w:ind w:right="63" w:rightChars="30"/>
              <w:jc w:val="right"/>
              <w:rPr>
                <w:color w:val="000000"/>
                <w:sz w:val="24"/>
              </w:rPr>
            </w:pPr>
            <w:r>
              <w:rPr>
                <w:color w:val="000000"/>
                <w:sz w:val="24"/>
              </w:rPr>
              <w:t xml:space="preserve">11.8 </w:t>
            </w:r>
          </w:p>
        </w:tc>
      </w:tr>
    </w:tbl>
    <w:p>
      <w:pPr>
        <w:spacing w:beforeLines="50" w:afterLines="50"/>
        <w:ind w:firstLine="560" w:firstLineChars="200"/>
        <w:rPr>
          <w:kern w:val="0"/>
          <w:sz w:val="28"/>
          <w:szCs w:val="28"/>
        </w:rPr>
      </w:pPr>
      <w:r>
        <w:rPr>
          <w:kern w:val="0"/>
          <w:sz w:val="28"/>
          <w:szCs w:val="28"/>
        </w:rPr>
        <w:t>2015</w:t>
      </w:r>
      <w:r>
        <w:rPr>
          <w:rFonts w:hAnsi="宋体"/>
          <w:kern w:val="0"/>
          <w:sz w:val="28"/>
          <w:szCs w:val="28"/>
        </w:rPr>
        <w:t>年，全区城镇居民人均可支配收入</w:t>
      </w:r>
      <w:r>
        <w:rPr>
          <w:kern w:val="0"/>
          <w:sz w:val="28"/>
          <w:szCs w:val="28"/>
        </w:rPr>
        <w:t>30172</w:t>
      </w:r>
      <w:r>
        <w:rPr>
          <w:rFonts w:hAnsi="宋体"/>
          <w:kern w:val="0"/>
          <w:sz w:val="28"/>
          <w:szCs w:val="28"/>
        </w:rPr>
        <w:t>元，增加</w:t>
      </w:r>
      <w:r>
        <w:rPr>
          <w:kern w:val="0"/>
          <w:sz w:val="28"/>
          <w:szCs w:val="28"/>
        </w:rPr>
        <w:t>2235</w:t>
      </w:r>
      <w:r>
        <w:rPr>
          <w:rFonts w:hAnsi="宋体"/>
          <w:kern w:val="0"/>
          <w:sz w:val="28"/>
          <w:szCs w:val="28"/>
        </w:rPr>
        <w:t>元，增长</w:t>
      </w:r>
      <w:r>
        <w:rPr>
          <w:kern w:val="0"/>
          <w:sz w:val="28"/>
          <w:szCs w:val="28"/>
        </w:rPr>
        <w:t>8.0%</w:t>
      </w:r>
      <w:r>
        <w:rPr>
          <w:rFonts w:hAnsi="宋体"/>
          <w:kern w:val="0"/>
          <w:sz w:val="28"/>
          <w:szCs w:val="28"/>
        </w:rPr>
        <w:t>。城镇居民人均消费性支出为</w:t>
      </w:r>
      <w:r>
        <w:rPr>
          <w:kern w:val="0"/>
          <w:sz w:val="28"/>
          <w:szCs w:val="28"/>
        </w:rPr>
        <w:t>18706</w:t>
      </w:r>
      <w:r>
        <w:rPr>
          <w:rFonts w:hAnsi="宋体"/>
          <w:kern w:val="0"/>
          <w:sz w:val="28"/>
          <w:szCs w:val="28"/>
        </w:rPr>
        <w:t>元，增长</w:t>
      </w:r>
      <w:r>
        <w:rPr>
          <w:kern w:val="0"/>
          <w:sz w:val="28"/>
          <w:szCs w:val="28"/>
        </w:rPr>
        <w:t>7.2%</w:t>
      </w:r>
      <w:r>
        <w:rPr>
          <w:rFonts w:hAnsi="宋体"/>
          <w:kern w:val="0"/>
          <w:sz w:val="28"/>
          <w:szCs w:val="28"/>
        </w:rPr>
        <w:t>，食品消费支出占消费总支出的比重为</w:t>
      </w:r>
      <w:r>
        <w:rPr>
          <w:kern w:val="0"/>
          <w:sz w:val="28"/>
          <w:szCs w:val="28"/>
        </w:rPr>
        <w:t>37.2%</w:t>
      </w:r>
      <w:r>
        <w:rPr>
          <w:rFonts w:hAnsi="宋体"/>
          <w:kern w:val="0"/>
          <w:sz w:val="28"/>
          <w:szCs w:val="28"/>
        </w:rPr>
        <w:t>。农村居民人均纯收入</w:t>
      </w:r>
      <w:r>
        <w:rPr>
          <w:kern w:val="0"/>
          <w:sz w:val="28"/>
          <w:szCs w:val="28"/>
        </w:rPr>
        <w:t>11069</w:t>
      </w:r>
      <w:r>
        <w:rPr>
          <w:rFonts w:hAnsi="宋体"/>
          <w:kern w:val="0"/>
          <w:sz w:val="28"/>
          <w:szCs w:val="28"/>
        </w:rPr>
        <w:t>元，同比增加</w:t>
      </w:r>
      <w:r>
        <w:rPr>
          <w:kern w:val="0"/>
          <w:sz w:val="28"/>
          <w:szCs w:val="28"/>
        </w:rPr>
        <w:t>1006</w:t>
      </w:r>
      <w:r>
        <w:rPr>
          <w:rFonts w:hAnsi="宋体"/>
          <w:kern w:val="0"/>
          <w:sz w:val="28"/>
          <w:szCs w:val="28"/>
        </w:rPr>
        <w:t>元，增长</w:t>
      </w:r>
      <w:r>
        <w:rPr>
          <w:kern w:val="0"/>
          <w:sz w:val="28"/>
          <w:szCs w:val="28"/>
        </w:rPr>
        <w:t>10.0%</w:t>
      </w:r>
      <w:r>
        <w:rPr>
          <w:rFonts w:hAnsi="宋体"/>
          <w:kern w:val="0"/>
          <w:sz w:val="28"/>
          <w:szCs w:val="28"/>
        </w:rPr>
        <w:t>。人均生活消费支出</w:t>
      </w:r>
      <w:r>
        <w:rPr>
          <w:kern w:val="0"/>
          <w:sz w:val="28"/>
          <w:szCs w:val="28"/>
        </w:rPr>
        <w:t>8600</w:t>
      </w:r>
      <w:r>
        <w:rPr>
          <w:rFonts w:hAnsi="宋体"/>
          <w:kern w:val="0"/>
          <w:sz w:val="28"/>
          <w:szCs w:val="28"/>
        </w:rPr>
        <w:t>元，增长</w:t>
      </w:r>
      <w:r>
        <w:rPr>
          <w:kern w:val="0"/>
          <w:sz w:val="28"/>
          <w:szCs w:val="28"/>
        </w:rPr>
        <w:t>9.7%</w:t>
      </w:r>
      <w:r>
        <w:rPr>
          <w:rFonts w:hAnsi="宋体"/>
          <w:kern w:val="0"/>
          <w:sz w:val="28"/>
          <w:szCs w:val="28"/>
        </w:rPr>
        <w:t>，品消费支出占生活消费支出的比重为</w:t>
      </w:r>
      <w:r>
        <w:rPr>
          <w:kern w:val="0"/>
          <w:sz w:val="28"/>
          <w:szCs w:val="28"/>
        </w:rPr>
        <w:t>40.1%</w:t>
      </w:r>
      <w:r>
        <w:rPr>
          <w:rFonts w:hAnsi="宋体"/>
          <w:kern w:val="0"/>
          <w:sz w:val="28"/>
          <w:szCs w:val="28"/>
        </w:rPr>
        <w:t>。</w:t>
      </w:r>
    </w:p>
    <w:tbl>
      <w:tblPr>
        <w:tblStyle w:val="7"/>
        <w:tblW w:w="8505" w:type="dxa"/>
        <w:jc w:val="center"/>
        <w:tblInd w:w="0" w:type="dxa"/>
        <w:tblLayout w:type="fixed"/>
        <w:tblCellMar>
          <w:top w:w="0" w:type="dxa"/>
          <w:left w:w="108" w:type="dxa"/>
          <w:bottom w:w="0" w:type="dxa"/>
          <w:right w:w="108" w:type="dxa"/>
        </w:tblCellMar>
      </w:tblPr>
      <w:tblGrid>
        <w:gridCol w:w="4310"/>
        <w:gridCol w:w="158"/>
        <w:gridCol w:w="990"/>
        <w:gridCol w:w="1726"/>
        <w:gridCol w:w="1321"/>
      </w:tblGrid>
      <w:tr>
        <w:tblPrEx>
          <w:tblLayout w:type="fixed"/>
          <w:tblCellMar>
            <w:top w:w="0" w:type="dxa"/>
            <w:left w:w="108" w:type="dxa"/>
            <w:bottom w:w="0" w:type="dxa"/>
            <w:right w:w="108" w:type="dxa"/>
          </w:tblCellMar>
        </w:tblPrEx>
        <w:trPr>
          <w:trHeight w:val="390" w:hRule="atLeast"/>
          <w:jc w:val="center"/>
        </w:trPr>
        <w:tc>
          <w:tcPr>
            <w:tcW w:w="8505" w:type="dxa"/>
            <w:gridSpan w:val="5"/>
            <w:tcBorders>
              <w:top w:val="nil"/>
              <w:left w:val="nil"/>
              <w:bottom w:val="nil"/>
              <w:right w:val="nil"/>
            </w:tcBorders>
            <w:vAlign w:val="center"/>
          </w:tcPr>
          <w:p>
            <w:pPr>
              <w:widowControl/>
              <w:jc w:val="center"/>
              <w:rPr>
                <w:b/>
                <w:color w:val="000000"/>
                <w:kern w:val="0"/>
                <w:sz w:val="28"/>
                <w:szCs w:val="28"/>
              </w:rPr>
            </w:pPr>
            <w:r>
              <w:rPr>
                <w:rFonts w:hAnsi="宋体"/>
                <w:b/>
                <w:color w:val="000000"/>
                <w:kern w:val="0"/>
                <w:sz w:val="28"/>
                <w:szCs w:val="28"/>
              </w:rPr>
              <w:t>表</w:t>
            </w:r>
            <w:r>
              <w:rPr>
                <w:b/>
                <w:color w:val="000000"/>
                <w:kern w:val="0"/>
                <w:sz w:val="28"/>
                <w:szCs w:val="28"/>
              </w:rPr>
              <w:t>10</w:t>
            </w:r>
            <w:r>
              <w:rPr>
                <w:rFonts w:hAnsi="宋体"/>
                <w:b/>
                <w:color w:val="000000"/>
                <w:kern w:val="0"/>
                <w:sz w:val="28"/>
                <w:szCs w:val="28"/>
              </w:rPr>
              <w:t>　　</w:t>
            </w:r>
            <w:r>
              <w:rPr>
                <w:b/>
                <w:color w:val="000000"/>
                <w:kern w:val="0"/>
                <w:sz w:val="28"/>
                <w:szCs w:val="28"/>
              </w:rPr>
              <w:t>2015</w:t>
            </w:r>
            <w:r>
              <w:rPr>
                <w:rFonts w:hAnsi="宋体"/>
                <w:b/>
                <w:color w:val="000000"/>
                <w:kern w:val="0"/>
                <w:sz w:val="28"/>
                <w:szCs w:val="28"/>
              </w:rPr>
              <w:t>年农村居民收支情况</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b/>
                <w:color w:val="000000"/>
                <w:kern w:val="0"/>
                <w:sz w:val="24"/>
              </w:rPr>
            </w:pPr>
            <w:r>
              <w:rPr>
                <w:rFonts w:hAnsi="宋体"/>
                <w:b/>
                <w:color w:val="000000"/>
                <w:kern w:val="0"/>
                <w:sz w:val="24"/>
              </w:rPr>
              <w:t>收支指标</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b/>
                <w:color w:val="000000"/>
                <w:kern w:val="0"/>
                <w:sz w:val="24"/>
              </w:rPr>
            </w:pPr>
            <w:r>
              <w:rPr>
                <w:rFonts w:hAnsi="宋体"/>
                <w:b/>
                <w:color w:val="000000"/>
                <w:kern w:val="0"/>
                <w:sz w:val="24"/>
              </w:rPr>
              <w:t>单位</w:t>
            </w:r>
          </w:p>
        </w:tc>
        <w:tc>
          <w:tcPr>
            <w:tcW w:w="1726" w:type="dxa"/>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b/>
                <w:color w:val="000000"/>
                <w:kern w:val="0"/>
                <w:sz w:val="24"/>
              </w:rPr>
            </w:pPr>
            <w:r>
              <w:rPr>
                <w:rFonts w:hAnsi="宋体"/>
                <w:b/>
                <w:color w:val="000000"/>
                <w:kern w:val="0"/>
                <w:sz w:val="24"/>
              </w:rPr>
              <w:t>总量</w:t>
            </w:r>
          </w:p>
        </w:tc>
        <w:tc>
          <w:tcPr>
            <w:tcW w:w="1321" w:type="dxa"/>
            <w:tcBorders>
              <w:top w:val="single" w:color="auto" w:sz="4" w:space="0"/>
              <w:left w:val="nil"/>
              <w:bottom w:val="single" w:color="auto" w:sz="4" w:space="0"/>
              <w:right w:val="nil"/>
            </w:tcBorders>
            <w:vAlign w:val="center"/>
          </w:tcPr>
          <w:p>
            <w:pPr>
              <w:widowControl/>
              <w:snapToGrid w:val="0"/>
              <w:spacing w:line="600" w:lineRule="exact"/>
              <w:jc w:val="center"/>
              <w:rPr>
                <w:b/>
                <w:color w:val="000000"/>
                <w:kern w:val="0"/>
                <w:sz w:val="24"/>
              </w:rPr>
            </w:pPr>
            <w:r>
              <w:rPr>
                <w:rFonts w:hAnsi="宋体"/>
                <w:b/>
                <w:color w:val="000000"/>
                <w:kern w:val="0"/>
                <w:sz w:val="24"/>
              </w:rPr>
              <w:t>增长</w:t>
            </w:r>
            <w:r>
              <w:rPr>
                <w:b/>
                <w:color w:val="000000"/>
                <w:kern w:val="0"/>
                <w:sz w:val="24"/>
              </w:rPr>
              <w:t>%</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rFonts w:hAnsi="宋体"/>
                <w:color w:val="000000"/>
                <w:kern w:val="0"/>
                <w:sz w:val="24"/>
              </w:rPr>
              <w:t>农民人均纯收入</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11069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10.0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color w:val="000000"/>
                <w:kern w:val="0"/>
                <w:sz w:val="24"/>
              </w:rPr>
              <w:t xml:space="preserve">  1</w:t>
            </w:r>
            <w:r>
              <w:rPr>
                <w:rFonts w:hAnsi="宋体"/>
                <w:color w:val="000000"/>
                <w:kern w:val="0"/>
                <w:sz w:val="24"/>
              </w:rPr>
              <w:t>、工资性收入</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4428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10.8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color w:val="000000"/>
                <w:kern w:val="0"/>
                <w:sz w:val="24"/>
              </w:rPr>
              <w:t xml:space="preserve">  2</w:t>
            </w:r>
            <w:r>
              <w:rPr>
                <w:rFonts w:hAnsi="宋体"/>
                <w:color w:val="000000"/>
                <w:kern w:val="0"/>
                <w:sz w:val="24"/>
              </w:rPr>
              <w:t>、家庭经营性收入</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4760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8.9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color w:val="000000"/>
                <w:kern w:val="0"/>
                <w:sz w:val="24"/>
              </w:rPr>
              <w:t xml:space="preserve">  3</w:t>
            </w:r>
            <w:r>
              <w:rPr>
                <w:rFonts w:hAnsi="宋体"/>
                <w:color w:val="000000"/>
                <w:kern w:val="0"/>
                <w:sz w:val="24"/>
              </w:rPr>
              <w:t>、财产性收入</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753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3.5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color w:val="000000"/>
                <w:kern w:val="0"/>
                <w:sz w:val="24"/>
              </w:rPr>
              <w:t xml:space="preserve">  4</w:t>
            </w:r>
            <w:r>
              <w:rPr>
                <w:rFonts w:hAnsi="宋体"/>
                <w:color w:val="000000"/>
                <w:kern w:val="0"/>
                <w:sz w:val="24"/>
              </w:rPr>
              <w:t>、转移性收入</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1128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16.1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nil"/>
              <w:right w:val="single" w:color="auto" w:sz="4" w:space="0"/>
            </w:tcBorders>
            <w:vAlign w:val="center"/>
          </w:tcPr>
          <w:p>
            <w:pPr>
              <w:widowControl/>
              <w:snapToGrid w:val="0"/>
              <w:spacing w:line="600" w:lineRule="exact"/>
              <w:jc w:val="left"/>
              <w:rPr>
                <w:color w:val="000000"/>
                <w:kern w:val="0"/>
                <w:sz w:val="24"/>
              </w:rPr>
            </w:pPr>
            <w:r>
              <w:rPr>
                <w:rFonts w:hAnsi="宋体"/>
                <w:color w:val="000000"/>
                <w:kern w:val="0"/>
                <w:sz w:val="24"/>
              </w:rPr>
              <w:t>家庭经营费用支出</w:t>
            </w:r>
          </w:p>
        </w:tc>
        <w:tc>
          <w:tcPr>
            <w:tcW w:w="990" w:type="dxa"/>
            <w:tcBorders>
              <w:top w:val="nil"/>
              <w:left w:val="nil"/>
              <w:bottom w:val="nil"/>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9580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9.9 </w:t>
            </w:r>
          </w:p>
        </w:tc>
      </w:tr>
      <w:tr>
        <w:tblPrEx>
          <w:tblLayout w:type="fixed"/>
          <w:tblCellMar>
            <w:top w:w="0" w:type="dxa"/>
            <w:left w:w="108" w:type="dxa"/>
            <w:bottom w:w="0" w:type="dxa"/>
            <w:right w:w="108" w:type="dxa"/>
          </w:tblCellMar>
        </w:tblPrEx>
        <w:trPr>
          <w:trHeight w:val="482" w:hRule="atLeast"/>
          <w:jc w:val="center"/>
        </w:trPr>
        <w:tc>
          <w:tcPr>
            <w:tcW w:w="4468" w:type="dxa"/>
            <w:gridSpan w:val="2"/>
            <w:tcBorders>
              <w:top w:val="nil"/>
              <w:left w:val="nil"/>
              <w:bottom w:val="single" w:color="auto" w:sz="4" w:space="0"/>
              <w:right w:val="single" w:color="auto" w:sz="4" w:space="0"/>
            </w:tcBorders>
            <w:vAlign w:val="center"/>
          </w:tcPr>
          <w:p>
            <w:pPr>
              <w:widowControl/>
              <w:snapToGrid w:val="0"/>
              <w:spacing w:line="600" w:lineRule="exact"/>
              <w:jc w:val="left"/>
              <w:rPr>
                <w:color w:val="000000"/>
                <w:kern w:val="0"/>
                <w:sz w:val="24"/>
              </w:rPr>
            </w:pPr>
            <w:r>
              <w:rPr>
                <w:rFonts w:hAnsi="宋体"/>
                <w:color w:val="000000"/>
                <w:kern w:val="0"/>
                <w:sz w:val="24"/>
              </w:rPr>
              <w:t>生活消费支出</w:t>
            </w:r>
          </w:p>
        </w:tc>
        <w:tc>
          <w:tcPr>
            <w:tcW w:w="990" w:type="dxa"/>
            <w:tcBorders>
              <w:top w:val="nil"/>
              <w:left w:val="nil"/>
              <w:bottom w:val="single" w:color="auto" w:sz="4" w:space="0"/>
              <w:right w:val="single" w:color="auto" w:sz="4" w:space="0"/>
            </w:tcBorders>
            <w:vAlign w:val="center"/>
          </w:tcPr>
          <w:p>
            <w:pPr>
              <w:widowControl/>
              <w:snapToGrid w:val="0"/>
              <w:spacing w:line="600" w:lineRule="exact"/>
              <w:jc w:val="center"/>
              <w:rPr>
                <w:color w:val="000000"/>
                <w:kern w:val="0"/>
                <w:sz w:val="24"/>
              </w:rPr>
            </w:pPr>
            <w:r>
              <w:rPr>
                <w:rFonts w:hAnsi="宋体"/>
                <w:color w:val="000000"/>
                <w:kern w:val="0"/>
                <w:sz w:val="24"/>
              </w:rPr>
              <w:t>元</w:t>
            </w:r>
          </w:p>
        </w:tc>
        <w:tc>
          <w:tcPr>
            <w:tcW w:w="1726" w:type="dxa"/>
            <w:tcBorders>
              <w:top w:val="nil"/>
              <w:left w:val="nil"/>
              <w:bottom w:val="single" w:color="auto" w:sz="4" w:space="0"/>
              <w:right w:val="single" w:color="auto" w:sz="4" w:space="0"/>
            </w:tcBorders>
            <w:vAlign w:val="center"/>
          </w:tcPr>
          <w:p>
            <w:pPr>
              <w:snapToGrid w:val="0"/>
              <w:spacing w:line="600" w:lineRule="exact"/>
              <w:ind w:right="63" w:rightChars="30"/>
              <w:jc w:val="right"/>
              <w:rPr>
                <w:sz w:val="24"/>
              </w:rPr>
            </w:pPr>
            <w:r>
              <w:rPr>
                <w:sz w:val="24"/>
              </w:rPr>
              <w:t xml:space="preserve">8600 </w:t>
            </w:r>
          </w:p>
        </w:tc>
        <w:tc>
          <w:tcPr>
            <w:tcW w:w="1321" w:type="dxa"/>
            <w:tcBorders>
              <w:top w:val="nil"/>
              <w:left w:val="nil"/>
              <w:bottom w:val="single" w:color="auto" w:sz="4" w:space="0"/>
              <w:right w:val="nil"/>
            </w:tcBorders>
            <w:vAlign w:val="center"/>
          </w:tcPr>
          <w:p>
            <w:pPr>
              <w:snapToGrid w:val="0"/>
              <w:spacing w:line="600" w:lineRule="exact"/>
              <w:ind w:right="63" w:rightChars="30"/>
              <w:jc w:val="right"/>
              <w:rPr>
                <w:sz w:val="24"/>
              </w:rPr>
            </w:pPr>
            <w:r>
              <w:rPr>
                <w:sz w:val="24"/>
              </w:rPr>
              <w:t xml:space="preserve">9.7 </w:t>
            </w:r>
          </w:p>
        </w:tc>
      </w:tr>
      <w:tr>
        <w:tblPrEx>
          <w:tblLayout w:type="fixed"/>
          <w:tblCellMar>
            <w:top w:w="0" w:type="dxa"/>
            <w:left w:w="108" w:type="dxa"/>
            <w:bottom w:w="0" w:type="dxa"/>
            <w:right w:w="108" w:type="dxa"/>
          </w:tblCellMar>
        </w:tblPrEx>
        <w:trPr>
          <w:trHeight w:val="405" w:hRule="atLeast"/>
          <w:jc w:val="center"/>
        </w:trPr>
        <w:tc>
          <w:tcPr>
            <w:tcW w:w="8505" w:type="dxa"/>
            <w:gridSpan w:val="5"/>
            <w:tcBorders>
              <w:top w:val="nil"/>
              <w:left w:val="nil"/>
              <w:bottom w:val="nil"/>
              <w:right w:val="nil"/>
            </w:tcBorders>
            <w:vAlign w:val="center"/>
          </w:tcPr>
          <w:p>
            <w:pPr>
              <w:widowControl/>
              <w:rPr>
                <w:color w:val="000000"/>
                <w:kern w:val="0"/>
                <w:sz w:val="24"/>
              </w:rPr>
            </w:pPr>
          </w:p>
        </w:tc>
      </w:tr>
      <w:tr>
        <w:tblPrEx>
          <w:tblLayout w:type="fixed"/>
          <w:tblCellMar>
            <w:top w:w="0" w:type="dxa"/>
            <w:left w:w="108" w:type="dxa"/>
            <w:bottom w:w="0" w:type="dxa"/>
            <w:right w:w="108" w:type="dxa"/>
          </w:tblCellMar>
        </w:tblPrEx>
        <w:trPr>
          <w:trHeight w:val="371" w:hRule="atLeast"/>
          <w:jc w:val="center"/>
        </w:trPr>
        <w:tc>
          <w:tcPr>
            <w:tcW w:w="8505" w:type="dxa"/>
            <w:gridSpan w:val="5"/>
            <w:tcBorders>
              <w:top w:val="nil"/>
              <w:left w:val="nil"/>
              <w:bottom w:val="nil"/>
              <w:right w:val="nil"/>
            </w:tcBorders>
            <w:vAlign w:val="center"/>
          </w:tcPr>
          <w:p>
            <w:pPr>
              <w:widowControl/>
              <w:spacing w:line="600" w:lineRule="exact"/>
              <w:jc w:val="center"/>
              <w:rPr>
                <w:b/>
                <w:color w:val="000000"/>
                <w:kern w:val="0"/>
                <w:sz w:val="28"/>
                <w:szCs w:val="28"/>
              </w:rPr>
            </w:pPr>
            <w:r>
              <w:rPr>
                <w:rFonts w:hAnsi="宋体"/>
                <w:b/>
                <w:color w:val="000000"/>
                <w:kern w:val="0"/>
                <w:sz w:val="28"/>
                <w:szCs w:val="28"/>
              </w:rPr>
              <w:t>表</w:t>
            </w:r>
            <w:r>
              <w:rPr>
                <w:b/>
                <w:color w:val="000000"/>
                <w:kern w:val="0"/>
                <w:sz w:val="28"/>
                <w:szCs w:val="28"/>
              </w:rPr>
              <w:t>11</w:t>
            </w:r>
            <w:r>
              <w:rPr>
                <w:rFonts w:hAnsi="宋体"/>
                <w:b/>
                <w:color w:val="000000"/>
                <w:kern w:val="0"/>
                <w:sz w:val="28"/>
                <w:szCs w:val="28"/>
              </w:rPr>
              <w:t>　　</w:t>
            </w:r>
            <w:r>
              <w:rPr>
                <w:b/>
                <w:color w:val="000000"/>
                <w:kern w:val="0"/>
                <w:sz w:val="28"/>
                <w:szCs w:val="28"/>
              </w:rPr>
              <w:t>2015</w:t>
            </w:r>
            <w:r>
              <w:rPr>
                <w:rFonts w:hAnsi="宋体"/>
                <w:b/>
                <w:color w:val="000000"/>
                <w:kern w:val="0"/>
                <w:sz w:val="28"/>
                <w:szCs w:val="28"/>
              </w:rPr>
              <w:t>年城镇居民支出情况</w:t>
            </w:r>
          </w:p>
        </w:tc>
      </w:tr>
      <w:tr>
        <w:tblPrEx>
          <w:tblLayout w:type="fixed"/>
          <w:tblCellMar>
            <w:top w:w="0" w:type="dxa"/>
            <w:left w:w="108" w:type="dxa"/>
            <w:bottom w:w="0" w:type="dxa"/>
            <w:right w:w="108" w:type="dxa"/>
          </w:tblCellMar>
        </w:tblPrEx>
        <w:trPr>
          <w:trHeight w:val="482" w:hRule="atLeast"/>
          <w:jc w:val="center"/>
        </w:trPr>
        <w:tc>
          <w:tcPr>
            <w:tcW w:w="4310" w:type="dxa"/>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kern w:val="0"/>
                <w:sz w:val="24"/>
              </w:rPr>
            </w:pPr>
            <w:r>
              <w:rPr>
                <w:rFonts w:hAnsi="宋体"/>
                <w:kern w:val="0"/>
                <w:sz w:val="24"/>
              </w:rPr>
              <w:t>收支指标</w:t>
            </w:r>
          </w:p>
        </w:tc>
        <w:tc>
          <w:tcPr>
            <w:tcW w:w="1148" w:type="dxa"/>
            <w:gridSpan w:val="2"/>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kern w:val="0"/>
                <w:sz w:val="24"/>
              </w:rPr>
            </w:pPr>
            <w:r>
              <w:rPr>
                <w:rFonts w:hAnsi="宋体"/>
                <w:kern w:val="0"/>
                <w:sz w:val="24"/>
              </w:rPr>
              <w:t>单位</w:t>
            </w:r>
          </w:p>
        </w:tc>
        <w:tc>
          <w:tcPr>
            <w:tcW w:w="1726" w:type="dxa"/>
            <w:tcBorders>
              <w:top w:val="single" w:color="auto" w:sz="4" w:space="0"/>
              <w:left w:val="nil"/>
              <w:bottom w:val="single" w:color="auto" w:sz="4" w:space="0"/>
              <w:right w:val="single" w:color="auto" w:sz="4" w:space="0"/>
            </w:tcBorders>
            <w:vAlign w:val="center"/>
          </w:tcPr>
          <w:p>
            <w:pPr>
              <w:widowControl/>
              <w:snapToGrid w:val="0"/>
              <w:spacing w:line="600" w:lineRule="exact"/>
              <w:jc w:val="center"/>
              <w:rPr>
                <w:kern w:val="0"/>
                <w:sz w:val="24"/>
              </w:rPr>
            </w:pPr>
            <w:r>
              <w:rPr>
                <w:rFonts w:hAnsi="宋体"/>
                <w:kern w:val="0"/>
                <w:sz w:val="24"/>
              </w:rPr>
              <w:t>总量</w:t>
            </w:r>
          </w:p>
        </w:tc>
        <w:tc>
          <w:tcPr>
            <w:tcW w:w="1321" w:type="dxa"/>
            <w:tcBorders>
              <w:top w:val="single" w:color="auto" w:sz="4" w:space="0"/>
              <w:left w:val="nil"/>
              <w:bottom w:val="single" w:color="auto" w:sz="4" w:space="0"/>
              <w:right w:val="nil"/>
            </w:tcBorders>
            <w:vAlign w:val="center"/>
          </w:tcPr>
          <w:p>
            <w:pPr>
              <w:widowControl/>
              <w:snapToGrid w:val="0"/>
              <w:spacing w:line="600" w:lineRule="exact"/>
              <w:jc w:val="center"/>
              <w:rPr>
                <w:kern w:val="0"/>
                <w:sz w:val="24"/>
              </w:rPr>
            </w:pPr>
            <w:r>
              <w:rPr>
                <w:rFonts w:hAnsi="宋体"/>
                <w:kern w:val="0"/>
                <w:sz w:val="24"/>
              </w:rPr>
              <w:t>增长</w:t>
            </w:r>
            <w:r>
              <w:rPr>
                <w:kern w:val="0"/>
                <w:sz w:val="24"/>
              </w:rPr>
              <w:t>%</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rFonts w:hAnsi="宋体"/>
                <w:kern w:val="0"/>
                <w:sz w:val="24"/>
              </w:rPr>
              <w:t>生活消费性支出</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18706.0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7.2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1</w:t>
            </w:r>
            <w:r>
              <w:rPr>
                <w:rFonts w:hAnsi="宋体"/>
                <w:kern w:val="0"/>
                <w:sz w:val="24"/>
              </w:rPr>
              <w:t>、食品</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6950.0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6.3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2</w:t>
            </w:r>
            <w:r>
              <w:rPr>
                <w:rFonts w:hAnsi="宋体"/>
                <w:kern w:val="0"/>
                <w:sz w:val="24"/>
              </w:rPr>
              <w:t>、衣着</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1475.0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12.2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3</w:t>
            </w:r>
            <w:r>
              <w:rPr>
                <w:rFonts w:hAnsi="宋体"/>
                <w:kern w:val="0"/>
                <w:sz w:val="24"/>
              </w:rPr>
              <w:t>、居住</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2495.0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7.7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4</w:t>
            </w:r>
            <w:r>
              <w:rPr>
                <w:rFonts w:hAnsi="宋体"/>
                <w:kern w:val="0"/>
                <w:sz w:val="24"/>
              </w:rPr>
              <w:t>、家庭设备用品及服务</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1175.0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9.6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5</w:t>
            </w:r>
            <w:r>
              <w:rPr>
                <w:rFonts w:hAnsi="宋体"/>
                <w:kern w:val="0"/>
                <w:sz w:val="24"/>
              </w:rPr>
              <w:t>、医疗保健</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2690.0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6.4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6</w:t>
            </w:r>
            <w:r>
              <w:rPr>
                <w:rFonts w:hAnsi="宋体"/>
                <w:kern w:val="0"/>
                <w:sz w:val="24"/>
              </w:rPr>
              <w:t>、交通和通信</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1551.0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4.5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nil"/>
              <w:right w:val="single" w:color="auto" w:sz="4" w:space="0"/>
            </w:tcBorders>
            <w:vAlign w:val="center"/>
          </w:tcPr>
          <w:p>
            <w:pPr>
              <w:widowControl/>
              <w:snapToGrid w:val="0"/>
              <w:spacing w:line="600" w:lineRule="exact"/>
              <w:jc w:val="left"/>
              <w:rPr>
                <w:kern w:val="0"/>
                <w:sz w:val="24"/>
              </w:rPr>
            </w:pPr>
            <w:r>
              <w:rPr>
                <w:kern w:val="0"/>
                <w:sz w:val="24"/>
              </w:rPr>
              <w:t xml:space="preserve">  7</w:t>
            </w:r>
            <w:r>
              <w:rPr>
                <w:rFonts w:hAnsi="宋体"/>
                <w:kern w:val="0"/>
                <w:sz w:val="24"/>
              </w:rPr>
              <w:t>、教育文化娱乐服务</w:t>
            </w:r>
          </w:p>
        </w:tc>
        <w:tc>
          <w:tcPr>
            <w:tcW w:w="1148" w:type="dxa"/>
            <w:gridSpan w:val="2"/>
            <w:tcBorders>
              <w:top w:val="nil"/>
              <w:left w:val="nil"/>
              <w:bottom w:val="nil"/>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nil"/>
              <w:right w:val="single" w:color="auto" w:sz="4" w:space="0"/>
            </w:tcBorders>
            <w:vAlign w:val="center"/>
          </w:tcPr>
          <w:p>
            <w:pPr>
              <w:snapToGrid w:val="0"/>
              <w:spacing w:line="600" w:lineRule="exact"/>
              <w:ind w:right="63" w:rightChars="30"/>
              <w:jc w:val="right"/>
              <w:rPr>
                <w:sz w:val="24"/>
              </w:rPr>
            </w:pPr>
            <w:r>
              <w:rPr>
                <w:sz w:val="24"/>
              </w:rPr>
              <w:t xml:space="preserve">1070.0 </w:t>
            </w:r>
          </w:p>
        </w:tc>
        <w:tc>
          <w:tcPr>
            <w:tcW w:w="1321" w:type="dxa"/>
            <w:tcBorders>
              <w:top w:val="nil"/>
              <w:left w:val="nil"/>
              <w:bottom w:val="nil"/>
              <w:right w:val="nil"/>
            </w:tcBorders>
            <w:vAlign w:val="center"/>
          </w:tcPr>
          <w:p>
            <w:pPr>
              <w:snapToGrid w:val="0"/>
              <w:spacing w:line="600" w:lineRule="exact"/>
              <w:ind w:right="63" w:rightChars="30"/>
              <w:jc w:val="right"/>
              <w:rPr>
                <w:sz w:val="24"/>
              </w:rPr>
            </w:pPr>
            <w:r>
              <w:rPr>
                <w:sz w:val="24"/>
              </w:rPr>
              <w:t xml:space="preserve">5.4 </w:t>
            </w:r>
          </w:p>
        </w:tc>
      </w:tr>
      <w:tr>
        <w:tblPrEx>
          <w:tblLayout w:type="fixed"/>
          <w:tblCellMar>
            <w:top w:w="0" w:type="dxa"/>
            <w:left w:w="108" w:type="dxa"/>
            <w:bottom w:w="0" w:type="dxa"/>
            <w:right w:w="108" w:type="dxa"/>
          </w:tblCellMar>
        </w:tblPrEx>
        <w:trPr>
          <w:trHeight w:val="482" w:hRule="atLeast"/>
          <w:jc w:val="center"/>
        </w:trPr>
        <w:tc>
          <w:tcPr>
            <w:tcW w:w="4310" w:type="dxa"/>
            <w:tcBorders>
              <w:top w:val="nil"/>
              <w:left w:val="nil"/>
              <w:bottom w:val="single" w:color="auto" w:sz="4" w:space="0"/>
              <w:right w:val="single" w:color="auto" w:sz="4" w:space="0"/>
            </w:tcBorders>
            <w:vAlign w:val="center"/>
          </w:tcPr>
          <w:p>
            <w:pPr>
              <w:widowControl/>
              <w:snapToGrid w:val="0"/>
              <w:spacing w:line="600" w:lineRule="exact"/>
              <w:jc w:val="left"/>
              <w:rPr>
                <w:kern w:val="0"/>
                <w:sz w:val="24"/>
              </w:rPr>
            </w:pPr>
            <w:r>
              <w:rPr>
                <w:kern w:val="0"/>
                <w:sz w:val="24"/>
              </w:rPr>
              <w:t xml:space="preserve">  8</w:t>
            </w:r>
            <w:r>
              <w:rPr>
                <w:rFonts w:hAnsi="宋体"/>
                <w:kern w:val="0"/>
                <w:sz w:val="24"/>
              </w:rPr>
              <w:t>、其他商品和服务</w:t>
            </w:r>
          </w:p>
        </w:tc>
        <w:tc>
          <w:tcPr>
            <w:tcW w:w="1148" w:type="dxa"/>
            <w:gridSpan w:val="2"/>
            <w:tcBorders>
              <w:top w:val="nil"/>
              <w:left w:val="nil"/>
              <w:bottom w:val="single" w:color="auto" w:sz="4" w:space="0"/>
              <w:right w:val="single" w:color="auto" w:sz="4" w:space="0"/>
            </w:tcBorders>
            <w:vAlign w:val="center"/>
          </w:tcPr>
          <w:p>
            <w:pPr>
              <w:widowControl/>
              <w:snapToGrid w:val="0"/>
              <w:spacing w:line="600" w:lineRule="exact"/>
              <w:jc w:val="center"/>
              <w:rPr>
                <w:kern w:val="0"/>
                <w:sz w:val="24"/>
              </w:rPr>
            </w:pPr>
            <w:r>
              <w:rPr>
                <w:rFonts w:hAnsi="宋体"/>
                <w:kern w:val="0"/>
                <w:sz w:val="24"/>
              </w:rPr>
              <w:t>元</w:t>
            </w:r>
          </w:p>
        </w:tc>
        <w:tc>
          <w:tcPr>
            <w:tcW w:w="1726" w:type="dxa"/>
            <w:tcBorders>
              <w:top w:val="nil"/>
              <w:left w:val="nil"/>
              <w:bottom w:val="single" w:color="auto" w:sz="4" w:space="0"/>
              <w:right w:val="single" w:color="auto" w:sz="4" w:space="0"/>
            </w:tcBorders>
            <w:vAlign w:val="center"/>
          </w:tcPr>
          <w:p>
            <w:pPr>
              <w:snapToGrid w:val="0"/>
              <w:spacing w:line="600" w:lineRule="exact"/>
              <w:ind w:right="63" w:rightChars="30"/>
              <w:jc w:val="right"/>
              <w:rPr>
                <w:sz w:val="24"/>
              </w:rPr>
            </w:pPr>
            <w:r>
              <w:rPr>
                <w:sz w:val="24"/>
              </w:rPr>
              <w:t xml:space="preserve">1300.0 </w:t>
            </w:r>
          </w:p>
        </w:tc>
        <w:tc>
          <w:tcPr>
            <w:tcW w:w="1321" w:type="dxa"/>
            <w:tcBorders>
              <w:top w:val="nil"/>
              <w:left w:val="nil"/>
              <w:bottom w:val="single" w:color="auto" w:sz="4" w:space="0"/>
              <w:right w:val="nil"/>
            </w:tcBorders>
            <w:vAlign w:val="center"/>
          </w:tcPr>
          <w:p>
            <w:pPr>
              <w:snapToGrid w:val="0"/>
              <w:spacing w:line="600" w:lineRule="exact"/>
              <w:ind w:right="63" w:rightChars="30"/>
              <w:jc w:val="right"/>
              <w:rPr>
                <w:sz w:val="24"/>
              </w:rPr>
            </w:pPr>
            <w:r>
              <w:rPr>
                <w:sz w:val="24"/>
              </w:rPr>
              <w:t xml:space="preserve">10.0 </w:t>
            </w:r>
          </w:p>
        </w:tc>
      </w:tr>
    </w:tbl>
    <w:p>
      <w:pPr>
        <w:jc w:val="center"/>
      </w:pPr>
    </w:p>
    <w:p>
      <w:pPr>
        <w:spacing w:afterLines="50"/>
        <w:jc w:val="center"/>
        <w:rPr>
          <w:rFonts w:hint="eastAsia"/>
        </w:rPr>
      </w:pPr>
      <w:r>
        <w:drawing>
          <wp:inline distT="0" distB="0" distL="0" distR="0">
            <wp:extent cx="5723890" cy="25057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srcRect l="630" r="3149" b="5641"/>
                    <a:stretch>
                      <a:fillRect/>
                    </a:stretch>
                  </pic:blipFill>
                  <pic:spPr>
                    <a:xfrm>
                      <a:off x="0" y="0"/>
                      <a:ext cx="5723890" cy="2505710"/>
                    </a:xfrm>
                    <a:prstGeom prst="rect">
                      <a:avLst/>
                    </a:prstGeom>
                    <a:noFill/>
                    <a:ln w="9525">
                      <a:noFill/>
                      <a:miter lim="800000"/>
                      <a:headEnd/>
                      <a:tailEnd/>
                    </a:ln>
                  </pic:spPr>
                </pic:pic>
              </a:graphicData>
            </a:graphic>
          </wp:inline>
        </w:drawing>
      </w:r>
    </w:p>
    <w:p>
      <w:pPr>
        <w:jc w:val="center"/>
      </w:pPr>
      <w:r>
        <w:drawing>
          <wp:inline distT="0" distB="0" distL="0" distR="0">
            <wp:extent cx="5509895" cy="2470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srcRect l="1273" r="636" b="2463"/>
                    <a:stretch>
                      <a:fillRect/>
                    </a:stretch>
                  </pic:blipFill>
                  <pic:spPr>
                    <a:xfrm>
                      <a:off x="0" y="0"/>
                      <a:ext cx="5509895" cy="2470150"/>
                    </a:xfrm>
                    <a:prstGeom prst="rect">
                      <a:avLst/>
                    </a:prstGeom>
                    <a:noFill/>
                    <a:ln w="9525">
                      <a:noFill/>
                      <a:miter lim="800000"/>
                      <a:headEnd/>
                      <a:tailEnd/>
                    </a:ln>
                  </pic:spPr>
                </pic:pic>
              </a:graphicData>
            </a:graphic>
          </wp:inline>
        </w:drawing>
      </w:r>
    </w:p>
    <w:p>
      <w:pPr>
        <w:spacing w:beforeLines="50"/>
        <w:ind w:firstLine="560" w:firstLineChars="200"/>
        <w:rPr>
          <w:kern w:val="0"/>
          <w:sz w:val="28"/>
          <w:szCs w:val="28"/>
        </w:rPr>
      </w:pPr>
      <w:r>
        <w:rPr>
          <w:rFonts w:hAnsi="宋体"/>
          <w:kern w:val="0"/>
          <w:sz w:val="28"/>
          <w:szCs w:val="28"/>
        </w:rPr>
        <w:t>年末全区基本养老保险参保人数</w:t>
      </w:r>
      <w:r>
        <w:rPr>
          <w:kern w:val="0"/>
          <w:sz w:val="28"/>
          <w:szCs w:val="28"/>
        </w:rPr>
        <w:t>14016</w:t>
      </w:r>
      <w:r>
        <w:rPr>
          <w:rFonts w:hAnsi="宋体"/>
          <w:kern w:val="0"/>
          <w:sz w:val="28"/>
          <w:szCs w:val="28"/>
        </w:rPr>
        <w:t>人，净增</w:t>
      </w:r>
      <w:r>
        <w:rPr>
          <w:kern w:val="0"/>
          <w:sz w:val="28"/>
          <w:szCs w:val="28"/>
        </w:rPr>
        <w:t>626</w:t>
      </w:r>
      <w:r>
        <w:rPr>
          <w:rFonts w:hAnsi="宋体"/>
          <w:kern w:val="0"/>
          <w:sz w:val="28"/>
          <w:szCs w:val="28"/>
        </w:rPr>
        <w:t>人；医疗保险参保人数</w:t>
      </w:r>
      <w:r>
        <w:rPr>
          <w:kern w:val="0"/>
          <w:sz w:val="28"/>
          <w:szCs w:val="28"/>
        </w:rPr>
        <w:t>33930</w:t>
      </w:r>
      <w:r>
        <w:rPr>
          <w:rFonts w:hAnsi="宋体"/>
          <w:kern w:val="0"/>
          <w:sz w:val="28"/>
          <w:szCs w:val="28"/>
        </w:rPr>
        <w:t>人，净增</w:t>
      </w:r>
      <w:r>
        <w:rPr>
          <w:kern w:val="0"/>
          <w:sz w:val="28"/>
          <w:szCs w:val="28"/>
        </w:rPr>
        <w:t>2197</w:t>
      </w:r>
      <w:r>
        <w:rPr>
          <w:rFonts w:hAnsi="宋体"/>
          <w:kern w:val="0"/>
          <w:sz w:val="28"/>
          <w:szCs w:val="28"/>
        </w:rPr>
        <w:t>人；失业保险参保人数</w:t>
      </w:r>
      <w:r>
        <w:rPr>
          <w:kern w:val="0"/>
          <w:sz w:val="28"/>
          <w:szCs w:val="28"/>
        </w:rPr>
        <w:t>11789</w:t>
      </w:r>
      <w:r>
        <w:rPr>
          <w:rFonts w:hAnsi="宋体"/>
          <w:kern w:val="0"/>
          <w:sz w:val="28"/>
          <w:szCs w:val="28"/>
        </w:rPr>
        <w:t>人，净增</w:t>
      </w:r>
      <w:r>
        <w:rPr>
          <w:kern w:val="0"/>
          <w:sz w:val="28"/>
          <w:szCs w:val="28"/>
        </w:rPr>
        <w:t>4289</w:t>
      </w:r>
      <w:r>
        <w:rPr>
          <w:rFonts w:hAnsi="宋体"/>
          <w:kern w:val="0"/>
          <w:sz w:val="28"/>
          <w:szCs w:val="28"/>
        </w:rPr>
        <w:t>人；企业职工参加工伤保险人数</w:t>
      </w:r>
      <w:r>
        <w:rPr>
          <w:kern w:val="0"/>
          <w:sz w:val="28"/>
          <w:szCs w:val="28"/>
        </w:rPr>
        <w:t>9743</w:t>
      </w:r>
      <w:r>
        <w:rPr>
          <w:rFonts w:hAnsi="宋体"/>
          <w:kern w:val="0"/>
          <w:sz w:val="28"/>
          <w:szCs w:val="28"/>
        </w:rPr>
        <w:t>人，净增</w:t>
      </w:r>
      <w:r>
        <w:rPr>
          <w:kern w:val="0"/>
          <w:sz w:val="28"/>
          <w:szCs w:val="28"/>
        </w:rPr>
        <w:t>2117</w:t>
      </w:r>
      <w:r>
        <w:rPr>
          <w:rFonts w:hAnsi="宋体"/>
          <w:kern w:val="0"/>
          <w:sz w:val="28"/>
          <w:szCs w:val="28"/>
        </w:rPr>
        <w:t>人；生育保险参保人数</w:t>
      </w:r>
      <w:r>
        <w:rPr>
          <w:kern w:val="0"/>
          <w:sz w:val="28"/>
          <w:szCs w:val="28"/>
        </w:rPr>
        <w:t>5830</w:t>
      </w:r>
      <w:r>
        <w:rPr>
          <w:rFonts w:hAnsi="宋体"/>
          <w:kern w:val="0"/>
          <w:sz w:val="28"/>
          <w:szCs w:val="28"/>
        </w:rPr>
        <w:t>人，净增</w:t>
      </w:r>
      <w:r>
        <w:rPr>
          <w:kern w:val="0"/>
          <w:sz w:val="28"/>
          <w:szCs w:val="28"/>
        </w:rPr>
        <w:t>150</w:t>
      </w:r>
      <w:r>
        <w:rPr>
          <w:rFonts w:hAnsi="宋体"/>
          <w:kern w:val="0"/>
          <w:sz w:val="28"/>
          <w:szCs w:val="28"/>
        </w:rPr>
        <w:t>人；五项保险参保人数突破</w:t>
      </w:r>
      <w:r>
        <w:rPr>
          <w:kern w:val="0"/>
          <w:sz w:val="28"/>
          <w:szCs w:val="28"/>
        </w:rPr>
        <w:t>7</w:t>
      </w:r>
      <w:r>
        <w:rPr>
          <w:rFonts w:hAnsi="宋体"/>
          <w:kern w:val="0"/>
          <w:sz w:val="28"/>
          <w:szCs w:val="28"/>
        </w:rPr>
        <w:t>万人，达到</w:t>
      </w:r>
      <w:r>
        <w:rPr>
          <w:kern w:val="0"/>
          <w:sz w:val="28"/>
          <w:szCs w:val="28"/>
        </w:rPr>
        <w:t>75308</w:t>
      </w:r>
      <w:r>
        <w:rPr>
          <w:rFonts w:hAnsi="宋体"/>
          <w:kern w:val="0"/>
          <w:sz w:val="28"/>
          <w:szCs w:val="28"/>
        </w:rPr>
        <w:t>人。征缴五项保险费共计</w:t>
      </w:r>
      <w:r>
        <w:rPr>
          <w:kern w:val="0"/>
          <w:sz w:val="28"/>
          <w:szCs w:val="28"/>
        </w:rPr>
        <w:t>18105.46</w:t>
      </w:r>
      <w:r>
        <w:rPr>
          <w:rFonts w:hAnsi="宋体"/>
          <w:kern w:val="0"/>
          <w:sz w:val="28"/>
          <w:szCs w:val="28"/>
        </w:rPr>
        <w:t>万元，净增</w:t>
      </w:r>
      <w:r>
        <w:rPr>
          <w:kern w:val="0"/>
          <w:sz w:val="28"/>
          <w:szCs w:val="28"/>
        </w:rPr>
        <w:t>3733.76</w:t>
      </w:r>
      <w:r>
        <w:rPr>
          <w:rFonts w:hAnsi="宋体"/>
          <w:kern w:val="0"/>
          <w:sz w:val="28"/>
          <w:szCs w:val="28"/>
        </w:rPr>
        <w:t>万元。全区共有最低生活保障对象</w:t>
      </w:r>
      <w:r>
        <w:rPr>
          <w:kern w:val="0"/>
          <w:sz w:val="28"/>
          <w:szCs w:val="28"/>
        </w:rPr>
        <w:t>37606</w:t>
      </w:r>
      <w:r>
        <w:rPr>
          <w:rFonts w:hAnsi="宋体"/>
          <w:kern w:val="0"/>
          <w:sz w:val="28"/>
          <w:szCs w:val="28"/>
        </w:rPr>
        <w:t>人，其中城市最低生活保障对象</w:t>
      </w:r>
      <w:r>
        <w:rPr>
          <w:kern w:val="0"/>
          <w:sz w:val="28"/>
          <w:szCs w:val="28"/>
        </w:rPr>
        <w:t>19725</w:t>
      </w:r>
      <w:r>
        <w:rPr>
          <w:rFonts w:hAnsi="宋体"/>
          <w:kern w:val="0"/>
          <w:sz w:val="28"/>
          <w:szCs w:val="28"/>
        </w:rPr>
        <w:t>人，农村最低生活保障对象</w:t>
      </w:r>
      <w:r>
        <w:rPr>
          <w:kern w:val="0"/>
          <w:sz w:val="28"/>
          <w:szCs w:val="28"/>
        </w:rPr>
        <w:t>17881</w:t>
      </w:r>
      <w:r>
        <w:rPr>
          <w:rFonts w:hAnsi="宋体"/>
          <w:kern w:val="0"/>
          <w:sz w:val="28"/>
          <w:szCs w:val="28"/>
        </w:rPr>
        <w:t>人。</w:t>
      </w:r>
    </w:p>
    <w:p>
      <w:pPr>
        <w:ind w:firstLine="562" w:firstLineChars="200"/>
        <w:rPr>
          <w:b/>
          <w:kern w:val="0"/>
          <w:sz w:val="28"/>
          <w:szCs w:val="28"/>
        </w:rPr>
      </w:pPr>
      <w:r>
        <w:rPr>
          <w:rFonts w:hAnsi="宋体"/>
          <w:b/>
          <w:kern w:val="0"/>
          <w:sz w:val="28"/>
          <w:szCs w:val="28"/>
        </w:rPr>
        <w:t>注</w:t>
      </w:r>
      <w:r>
        <w:rPr>
          <w:b/>
          <w:kern w:val="0"/>
          <w:sz w:val="28"/>
          <w:szCs w:val="28"/>
        </w:rPr>
        <w:t>：</w:t>
      </w:r>
    </w:p>
    <w:p>
      <w:pPr>
        <w:ind w:firstLine="560" w:firstLineChars="200"/>
        <w:rPr>
          <w:kern w:val="0"/>
          <w:sz w:val="28"/>
          <w:szCs w:val="28"/>
        </w:rPr>
      </w:pPr>
      <w:r>
        <w:rPr>
          <w:kern w:val="0"/>
          <w:sz w:val="28"/>
          <w:szCs w:val="28"/>
        </w:rPr>
        <w:t>1</w:t>
      </w:r>
      <w:r>
        <w:rPr>
          <w:rFonts w:hAnsi="宋体"/>
          <w:kern w:val="0"/>
          <w:sz w:val="28"/>
          <w:szCs w:val="28"/>
        </w:rPr>
        <w:t>、本公报中数据均为初步统计数，正式数据以《港口区统计年鉴》（</w:t>
      </w:r>
      <w:r>
        <w:rPr>
          <w:kern w:val="0"/>
          <w:sz w:val="28"/>
          <w:szCs w:val="28"/>
        </w:rPr>
        <w:t>2016</w:t>
      </w:r>
      <w:r>
        <w:rPr>
          <w:rFonts w:hAnsi="宋体"/>
          <w:kern w:val="0"/>
          <w:sz w:val="28"/>
          <w:szCs w:val="28"/>
        </w:rPr>
        <w:t>）为准；</w:t>
      </w:r>
    </w:p>
    <w:p>
      <w:pPr>
        <w:ind w:firstLine="560" w:firstLineChars="200"/>
        <w:rPr>
          <w:kern w:val="0"/>
          <w:sz w:val="28"/>
          <w:szCs w:val="28"/>
        </w:rPr>
      </w:pPr>
      <w:r>
        <w:rPr>
          <w:kern w:val="0"/>
          <w:sz w:val="28"/>
          <w:szCs w:val="28"/>
        </w:rPr>
        <w:t>2</w:t>
      </w:r>
      <w:r>
        <w:rPr>
          <w:rFonts w:hAnsi="宋体"/>
          <w:kern w:val="0"/>
          <w:sz w:val="28"/>
          <w:szCs w:val="28"/>
        </w:rPr>
        <w:t>、本公报中</w:t>
      </w:r>
      <w:r>
        <w:rPr>
          <w:kern w:val="0"/>
          <w:sz w:val="28"/>
          <w:szCs w:val="28"/>
        </w:rPr>
        <w:t>2015</w:t>
      </w:r>
      <w:r>
        <w:rPr>
          <w:rFonts w:hAnsi="宋体"/>
          <w:kern w:val="0"/>
          <w:sz w:val="28"/>
          <w:szCs w:val="28"/>
        </w:rPr>
        <w:t>年数据均为初步统计数。部分数据因四舍五入的原因，存在与分项合计不等的情况。</w:t>
      </w:r>
    </w:p>
    <w:p>
      <w:pPr>
        <w:ind w:firstLine="560" w:firstLineChars="200"/>
        <w:rPr>
          <w:kern w:val="0"/>
          <w:sz w:val="28"/>
          <w:szCs w:val="28"/>
        </w:rPr>
      </w:pPr>
      <w:r>
        <w:rPr>
          <w:kern w:val="0"/>
          <w:sz w:val="28"/>
          <w:szCs w:val="28"/>
        </w:rPr>
        <w:t>3</w:t>
      </w:r>
      <w:r>
        <w:rPr>
          <w:rFonts w:hAnsi="宋体"/>
          <w:kern w:val="0"/>
          <w:sz w:val="28"/>
          <w:szCs w:val="28"/>
        </w:rPr>
        <w:t>、地区生产总值、各产业增加值、人均</w:t>
      </w:r>
      <w:r>
        <w:rPr>
          <w:kern w:val="0"/>
          <w:sz w:val="28"/>
          <w:szCs w:val="28"/>
        </w:rPr>
        <w:t>GDP</w:t>
      </w:r>
      <w:r>
        <w:rPr>
          <w:rFonts w:hAnsi="宋体"/>
          <w:kern w:val="0"/>
          <w:sz w:val="28"/>
          <w:szCs w:val="28"/>
        </w:rPr>
        <w:t>、农林牧渔业总产值及其分项绝对数按当年价格计算，增长速度按可比价格计算；</w:t>
      </w:r>
    </w:p>
    <w:p>
      <w:pPr>
        <w:ind w:firstLine="560" w:firstLineChars="200"/>
        <w:rPr>
          <w:kern w:val="0"/>
          <w:sz w:val="28"/>
          <w:szCs w:val="28"/>
        </w:rPr>
      </w:pPr>
      <w:r>
        <w:rPr>
          <w:rFonts w:hAnsi="宋体"/>
          <w:kern w:val="0"/>
          <w:sz w:val="28"/>
          <w:szCs w:val="28"/>
        </w:rPr>
        <w:t>房地产业投资除房地产开发投资外，还包括建设单位自建房屋以及物业管理、中介服务和其他房地产投资。</w:t>
      </w:r>
    </w:p>
    <w:p>
      <w:pPr>
        <w:ind w:firstLine="560" w:firstLineChars="200"/>
        <w:rPr>
          <w:kern w:val="0"/>
          <w:sz w:val="28"/>
          <w:szCs w:val="28"/>
        </w:rPr>
      </w:pPr>
      <w:r>
        <w:rPr>
          <w:kern w:val="0"/>
          <w:sz w:val="28"/>
          <w:szCs w:val="28"/>
        </w:rPr>
        <w:t>4</w:t>
      </w:r>
      <w:r>
        <w:rPr>
          <w:rFonts w:hAnsi="宋体"/>
          <w:kern w:val="0"/>
          <w:sz w:val="28"/>
          <w:szCs w:val="28"/>
        </w:rPr>
        <w:t>、常住人口指在广西居住半年以上的人口，以及户口在广西、外出广西不满半年或在境外工作学习的人口。</w:t>
      </w:r>
    </w:p>
    <w:p>
      <w:pPr>
        <w:ind w:firstLine="560" w:firstLineChars="200"/>
        <w:rPr>
          <w:kern w:val="0"/>
          <w:sz w:val="28"/>
          <w:szCs w:val="28"/>
        </w:rPr>
      </w:pPr>
      <w:r>
        <w:rPr>
          <w:kern w:val="0"/>
          <w:sz w:val="28"/>
          <w:szCs w:val="28"/>
        </w:rPr>
        <w:t>5</w:t>
      </w:r>
      <w:r>
        <w:rPr>
          <w:rFonts w:hAnsi="宋体"/>
          <w:kern w:val="0"/>
          <w:sz w:val="28"/>
          <w:szCs w:val="28"/>
        </w:rPr>
        <w:t>、人均收入中位数是指将所有调查户按人均收入水平从低到高顺序排列，处于最中间位置的调查户的人均收入。</w:t>
      </w:r>
    </w:p>
    <w:p>
      <w:pPr>
        <w:ind w:firstLine="560" w:firstLineChars="200"/>
        <w:rPr>
          <w:sz w:val="28"/>
          <w:szCs w:val="28"/>
        </w:rPr>
      </w:pPr>
      <w:r>
        <w:rPr>
          <w:rFonts w:hAnsi="宋体"/>
          <w:kern w:val="0"/>
          <w:sz w:val="28"/>
          <w:szCs w:val="28"/>
        </w:rPr>
        <w:t>资料来源：本公报中城镇新增就业、登记失业率、社会保险数据来自区</w:t>
      </w:r>
      <w:r>
        <w:rPr>
          <w:rFonts w:hAnsi="宋体"/>
          <w:color w:val="000000"/>
          <w:kern w:val="0"/>
          <w:sz w:val="28"/>
          <w:szCs w:val="28"/>
        </w:rPr>
        <w:t>人力资源和社会保障局</w:t>
      </w:r>
      <w:r>
        <w:rPr>
          <w:rFonts w:hAnsi="宋体"/>
          <w:kern w:val="0"/>
          <w:sz w:val="28"/>
          <w:szCs w:val="28"/>
        </w:rPr>
        <w:t>；户籍总人口数据来自市公安局；财政数据来自区财政局；城乡居民收入和支出、来自国家统计局防城港市调查队；进出口数据来自区商务局；旅游数据来自区旅游局；教育数据来自区教育局；专利数据、技术合同等数据来自区科技局；文化馆、农村书屋、互联网上网服务营业场所（网吧）、非物质文化遗产、广播电视数据来自区文化体育广播电影电视局；新闻数据来自区宣传部；卫生数据来自区卫生局；低保数据来自区民政局；金融数据、保险数据、邮政业务数据、电信业务数据、交通数据来自市统计局反馈的</w:t>
      </w:r>
      <w:r>
        <w:rPr>
          <w:kern w:val="0"/>
          <w:sz w:val="28"/>
          <w:szCs w:val="28"/>
        </w:rPr>
        <w:t>GDP</w:t>
      </w:r>
      <w:r>
        <w:rPr>
          <w:rFonts w:hAnsi="宋体"/>
          <w:kern w:val="0"/>
          <w:sz w:val="28"/>
          <w:szCs w:val="28"/>
        </w:rPr>
        <w:t>核算基础资料；其他数据均来自区统计局。</w:t>
      </w:r>
    </w:p>
    <w:sectPr>
      <w:footerReference r:id="rId3" w:type="default"/>
      <w:footerReference r:id="rId4" w:type="even"/>
      <w:pgSz w:w="11906" w:h="16838"/>
      <w:pgMar w:top="1985" w:right="1531" w:bottom="1871" w:left="1531" w:header="851" w:footer="1559" w:gutter="0"/>
      <w:cols w:space="425" w:num="1"/>
      <w:docGrid w:type="lines" w:linePitch="5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VerticalSpacing w:val="282"/>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207FE8"/>
    <w:rsid w:val="00005EDF"/>
    <w:rsid w:val="00011D3C"/>
    <w:rsid w:val="00023D0E"/>
    <w:rsid w:val="000315E1"/>
    <w:rsid w:val="000434E3"/>
    <w:rsid w:val="0005408B"/>
    <w:rsid w:val="000669A3"/>
    <w:rsid w:val="00085AC1"/>
    <w:rsid w:val="00093C28"/>
    <w:rsid w:val="00097195"/>
    <w:rsid w:val="000B5111"/>
    <w:rsid w:val="000C25EF"/>
    <w:rsid w:val="00137486"/>
    <w:rsid w:val="0018120D"/>
    <w:rsid w:val="00181B22"/>
    <w:rsid w:val="001B5BBE"/>
    <w:rsid w:val="001F253B"/>
    <w:rsid w:val="001F6B32"/>
    <w:rsid w:val="00207FE8"/>
    <w:rsid w:val="00264C56"/>
    <w:rsid w:val="00267CD4"/>
    <w:rsid w:val="00295AC3"/>
    <w:rsid w:val="00310534"/>
    <w:rsid w:val="00327A2B"/>
    <w:rsid w:val="0033697C"/>
    <w:rsid w:val="00352F61"/>
    <w:rsid w:val="00386B88"/>
    <w:rsid w:val="00392822"/>
    <w:rsid w:val="003B06AD"/>
    <w:rsid w:val="003B6FC4"/>
    <w:rsid w:val="003E3CF9"/>
    <w:rsid w:val="003F5DE2"/>
    <w:rsid w:val="00412AE5"/>
    <w:rsid w:val="00413CE8"/>
    <w:rsid w:val="00422F72"/>
    <w:rsid w:val="00427E32"/>
    <w:rsid w:val="004357D5"/>
    <w:rsid w:val="00445856"/>
    <w:rsid w:val="004657F5"/>
    <w:rsid w:val="004A1C89"/>
    <w:rsid w:val="004F764C"/>
    <w:rsid w:val="00506B73"/>
    <w:rsid w:val="00521AC0"/>
    <w:rsid w:val="00562B9B"/>
    <w:rsid w:val="00563C8A"/>
    <w:rsid w:val="00592F9C"/>
    <w:rsid w:val="005B7F5F"/>
    <w:rsid w:val="005C242D"/>
    <w:rsid w:val="005C6C36"/>
    <w:rsid w:val="005D3BBA"/>
    <w:rsid w:val="005F1143"/>
    <w:rsid w:val="00633970"/>
    <w:rsid w:val="006425D0"/>
    <w:rsid w:val="0067101A"/>
    <w:rsid w:val="0067759F"/>
    <w:rsid w:val="00680E5E"/>
    <w:rsid w:val="006C0FAA"/>
    <w:rsid w:val="006C4243"/>
    <w:rsid w:val="006C6D1B"/>
    <w:rsid w:val="007058F0"/>
    <w:rsid w:val="007322D2"/>
    <w:rsid w:val="00752874"/>
    <w:rsid w:val="0076307B"/>
    <w:rsid w:val="00763093"/>
    <w:rsid w:val="00766C01"/>
    <w:rsid w:val="00767616"/>
    <w:rsid w:val="0077445F"/>
    <w:rsid w:val="0077693F"/>
    <w:rsid w:val="007874CE"/>
    <w:rsid w:val="007910B9"/>
    <w:rsid w:val="007924C2"/>
    <w:rsid w:val="007B0850"/>
    <w:rsid w:val="007B19CD"/>
    <w:rsid w:val="007F43EE"/>
    <w:rsid w:val="00801776"/>
    <w:rsid w:val="0080730F"/>
    <w:rsid w:val="00832D97"/>
    <w:rsid w:val="008353B5"/>
    <w:rsid w:val="00841F38"/>
    <w:rsid w:val="00845304"/>
    <w:rsid w:val="00851EC0"/>
    <w:rsid w:val="008677E2"/>
    <w:rsid w:val="00877B8F"/>
    <w:rsid w:val="0088433F"/>
    <w:rsid w:val="00891966"/>
    <w:rsid w:val="00895F81"/>
    <w:rsid w:val="008B16B9"/>
    <w:rsid w:val="00910DBE"/>
    <w:rsid w:val="00932C14"/>
    <w:rsid w:val="009A6750"/>
    <w:rsid w:val="009B5B37"/>
    <w:rsid w:val="009C578B"/>
    <w:rsid w:val="009D3926"/>
    <w:rsid w:val="009E0679"/>
    <w:rsid w:val="009E123B"/>
    <w:rsid w:val="009F5DD1"/>
    <w:rsid w:val="00A317BC"/>
    <w:rsid w:val="00A40049"/>
    <w:rsid w:val="00A534CA"/>
    <w:rsid w:val="00A5390C"/>
    <w:rsid w:val="00A6493A"/>
    <w:rsid w:val="00AA77EE"/>
    <w:rsid w:val="00AC0ACB"/>
    <w:rsid w:val="00AD71EE"/>
    <w:rsid w:val="00AE33D7"/>
    <w:rsid w:val="00AE3518"/>
    <w:rsid w:val="00AE3D82"/>
    <w:rsid w:val="00AE436B"/>
    <w:rsid w:val="00AE48A8"/>
    <w:rsid w:val="00AE69C0"/>
    <w:rsid w:val="00AF0F0B"/>
    <w:rsid w:val="00B203BA"/>
    <w:rsid w:val="00B30D3C"/>
    <w:rsid w:val="00B366E1"/>
    <w:rsid w:val="00B6127B"/>
    <w:rsid w:val="00BA0FB7"/>
    <w:rsid w:val="00BA222D"/>
    <w:rsid w:val="00BA767B"/>
    <w:rsid w:val="00BD01E4"/>
    <w:rsid w:val="00C04079"/>
    <w:rsid w:val="00C35481"/>
    <w:rsid w:val="00C65058"/>
    <w:rsid w:val="00CA0234"/>
    <w:rsid w:val="00CA37F0"/>
    <w:rsid w:val="00CD0642"/>
    <w:rsid w:val="00CD7B58"/>
    <w:rsid w:val="00D11AD8"/>
    <w:rsid w:val="00D11BE8"/>
    <w:rsid w:val="00D34671"/>
    <w:rsid w:val="00D533E5"/>
    <w:rsid w:val="00D60BFD"/>
    <w:rsid w:val="00D95EDF"/>
    <w:rsid w:val="00DA2333"/>
    <w:rsid w:val="00DB3E68"/>
    <w:rsid w:val="00DC180A"/>
    <w:rsid w:val="00DD1A22"/>
    <w:rsid w:val="00DF1D32"/>
    <w:rsid w:val="00E249EB"/>
    <w:rsid w:val="00E265EB"/>
    <w:rsid w:val="00E47858"/>
    <w:rsid w:val="00E55E20"/>
    <w:rsid w:val="00E83BBC"/>
    <w:rsid w:val="00EA3EEC"/>
    <w:rsid w:val="00EA4D64"/>
    <w:rsid w:val="00EF252A"/>
    <w:rsid w:val="00F0079E"/>
    <w:rsid w:val="00F12566"/>
    <w:rsid w:val="00F13CA1"/>
    <w:rsid w:val="00F3029D"/>
    <w:rsid w:val="00F33A26"/>
    <w:rsid w:val="00F34517"/>
    <w:rsid w:val="00F5213E"/>
    <w:rsid w:val="00FB2096"/>
    <w:rsid w:val="3D9242EB"/>
    <w:rsid w:val="431248EC"/>
    <w:rsid w:val="6908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9"/>
    <w:semiHidden/>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semiHidden/>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cs="Times New Roman"/>
    </w:rPr>
  </w:style>
  <w:style w:type="character" w:customStyle="1" w:styleId="8">
    <w:name w:val="页脚 Char"/>
    <w:basedOn w:val="5"/>
    <w:link w:val="3"/>
    <w:locked/>
    <w:uiPriority w:val="0"/>
    <w:rPr>
      <w:rFonts w:ascii="Times New Roman" w:hAnsi="Times New Roman" w:eastAsia="宋体" w:cs="Times New Roman"/>
      <w:sz w:val="18"/>
      <w:szCs w:val="18"/>
    </w:rPr>
  </w:style>
  <w:style w:type="character" w:customStyle="1" w:styleId="9">
    <w:name w:val="批注框文本 Char"/>
    <w:basedOn w:val="5"/>
    <w:link w:val="2"/>
    <w:semiHidden/>
    <w:locked/>
    <w:uiPriority w:val="0"/>
    <w:rPr>
      <w:rFonts w:ascii="Times New Roman" w:hAnsi="Times New Roman" w:eastAsia="宋体" w:cs="Times New Roman"/>
      <w:sz w:val="18"/>
      <w:szCs w:val="18"/>
    </w:rPr>
  </w:style>
  <w:style w:type="character" w:customStyle="1" w:styleId="10">
    <w:name w:val="页眉 Char"/>
    <w:basedOn w:val="5"/>
    <w:link w:val="4"/>
    <w:semiHidden/>
    <w:locked/>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5B926-D71C-4125-97ED-B6440E3E36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1560</Words>
  <Characters>8898</Characters>
  <Lines>74</Lines>
  <Paragraphs>20</Paragraphs>
  <ScaleCrop>false</ScaleCrop>
  <LinksUpToDate>false</LinksUpToDate>
  <CharactersWithSpaces>10438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2017-10-23T02:49:00Z</dcterms:created>
  <dc:creator>admin</dc:creator>
  <cp:lastModifiedBy>1</cp:lastModifiedBy>
  <cp:lastPrinted>2016-05-11T03:06:00Z</cp:lastPrinted>
  <dcterms:modified xsi:type="dcterms:W3CDTF">2017-10-24T02:25:58Z</dcterms:modified>
  <dc:title>2015年港口区国民经济和社会发展统计公报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