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auto"/>
          <w:sz w:val="40"/>
          <w:szCs w:val="48"/>
          <w:highlight w:val="none"/>
        </w:rPr>
      </w:pPr>
      <w:r>
        <w:rPr>
          <w:rFonts w:hint="eastAsia" w:ascii="黑体" w:hAnsi="黑体" w:eastAsia="黑体" w:cs="黑体"/>
          <w:color w:val="auto"/>
          <w:sz w:val="40"/>
          <w:szCs w:val="48"/>
          <w:highlight w:val="none"/>
        </w:rPr>
        <w:t>201</w:t>
      </w:r>
      <w:r>
        <w:rPr>
          <w:rFonts w:hint="eastAsia" w:ascii="黑体" w:hAnsi="黑体" w:eastAsia="黑体" w:cs="黑体"/>
          <w:color w:val="auto"/>
          <w:sz w:val="40"/>
          <w:szCs w:val="48"/>
          <w:highlight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40"/>
          <w:szCs w:val="48"/>
          <w:highlight w:val="none"/>
        </w:rPr>
        <w:t>年东兴市国民经济和社会发展统计公报</w:t>
      </w: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东兴市统计局</w:t>
      </w: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2017年，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面对复杂多变的经济社会环境，全市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上下在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委、政府的坚强领导下，坚持稳中求进工作总基调，坚定不移贯彻新发展理念，统筹推进稳增长、促改革、调结构、惠民生、防风险各项工作，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积极应对经济运行中的困难和挑战，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经济保持平稳健康发展。</w:t>
      </w:r>
    </w:p>
    <w:p>
      <w:pPr>
        <w:jc w:val="center"/>
        <w:rPr>
          <w:rFonts w:ascii="楷体" w:hAnsi="楷体" w:eastAsia="楷体" w:cs="楷体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</w:rPr>
        <w:t>一、综合</w:t>
      </w:r>
    </w:p>
    <w:p>
      <w:pPr>
        <w:ind w:firstLine="640" w:firstLineChars="200"/>
        <w:jc w:val="left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初步核算，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全市实现生产总值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103.96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亿元，同比增长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7.0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%（按2015年不变价格计算）。其中，第一产业增加值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18.76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亿元，增长3.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%；第二产业增加值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44.98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亿元，增长1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%；第三产业增加值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40.22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4.6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%。三次产业增加值占地区生产总值比重分别为18.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%、4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3.3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38.7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%,与上年同期相比，第一产业和第三产业分别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了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0.3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个百分点和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个百分点，第二产业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eastAsia="zh-CN"/>
        </w:rPr>
        <w:t>提高了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个百分点。对经济增长的贡献率分别为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9.2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%、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65.3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%和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25.5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%。按常住人口计算，人均地区生产总值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65738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元，增长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%。</w:t>
      </w:r>
    </w:p>
    <w:p>
      <w:pPr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431165</wp:posOffset>
                </wp:positionV>
                <wp:extent cx="838835" cy="264160"/>
                <wp:effectExtent l="0" t="0" r="0" b="0"/>
                <wp:wrapNone/>
                <wp:docPr id="1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总量（亿元）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9.75pt;margin-top:33.95pt;height:20.8pt;width:66.05pt;z-index:251666432;mso-width-relative:page;mso-height-relative:page;" filled="f" stroked="f" coordsize="21600,21600" o:gfxdata="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K0fBrDYAAAACQEAAA8AAAAAAAAAAQAgAAAAIgAAAGRycy9k&#10;b3ducmV2LnhtbFBLAQIUABQAAAAIAIdO4kBx2OJwkAEAAPECAAAOAAAAAAAAAAEAIAAAACc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总量（亿元）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464820</wp:posOffset>
                </wp:positionV>
                <wp:extent cx="666750" cy="285750"/>
                <wp:effectExtent l="0" t="0" r="0" b="0"/>
                <wp:wrapNone/>
                <wp:docPr id="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83.25pt;margin-top:36.6pt;height:22.5pt;width:52.5pt;z-index:251665408;mso-width-relative:page;mso-height-relative:page;" filled="f" stroked="f" coordsize="21600,21600" o:gfxdata="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GoCZ5LZAAAACgEAAA8AAAAAAAAAAQAgAAAAIgAAAGRycy9kb3du&#10;cmV2LnhtbFBLAQIUABQAAAAIAIdO4kDtMuF+jAEAAPECAAAOAAAAAAAAAAEAIAAAACgBAABkcnMv&#10;ZTJvRG9jLnhtbFBLBQYAAAAABgAGAFkBAAAm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w:drawing>
          <wp:inline distT="0" distB="0" distL="114300" distR="114300">
            <wp:extent cx="5397500" cy="2505075"/>
            <wp:effectExtent l="0" t="0" r="12700" b="952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图1:201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年地区生产总值</w:t>
      </w:r>
    </w:p>
    <w:p>
      <w:pPr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color w:val="auto"/>
        </w:rPr>
        <w:drawing>
          <wp:inline distT="0" distB="0" distL="114300" distR="114300">
            <wp:extent cx="5210175" cy="3860800"/>
            <wp:effectExtent l="0" t="0" r="9525" b="635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color w:val="auto"/>
          <w:highlight w:val="none"/>
        </w:rPr>
      </w:pPr>
    </w:p>
    <w:p>
      <w:pPr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图2:201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年三次产业比重</w:t>
      </w:r>
    </w:p>
    <w:p>
      <w:pPr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年末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全市户籍总人口14.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96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万人；常住人口15.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92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万人，其中城镇人口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11.24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万人，人口城镇化率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70.6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%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比上年末提高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0.74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个百分点。年度内人口出生率13.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‰，死亡率3.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‰，人口自然增长率10.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‰。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全年新增就业人数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3890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人。年末登记失业人员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286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人，比上年减少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人，城镇登记失业率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与上年末持平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全年全市财政收入13.16亿元，下降10.6%。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公共财政预算收入10.55亿元，下降15.7%，其中，税收收入6.54亿元，下降17.3%；非税收收入4.01亿元，下降13.0%。公共财政预算支出24.50亿元，下降7.4%。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</w:p>
    <w:p>
      <w:pPr>
        <w:numPr>
          <w:ilvl w:val="0"/>
          <w:numId w:val="1"/>
        </w:numPr>
        <w:spacing w:line="540" w:lineRule="exact"/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农业</w:t>
      </w:r>
    </w:p>
    <w:p>
      <w:pPr>
        <w:spacing w:line="540" w:lineRule="exact"/>
        <w:ind w:firstLine="720" w:firstLineChars="225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全年农林牧渔业实现产值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30.67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亿元，增长3.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其中，农业产值3.9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%；林业产值0.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%；牧业产值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1.88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亿元，下降1.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%；渔业产值2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3.89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%；农林牧渔服务业产值0.4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spacing w:line="540" w:lineRule="exact"/>
        <w:ind w:firstLine="720" w:firstLineChars="225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年末实有耕地面积0.5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万公顷，农田有效灌溉面积0.3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万公顷。农业机械总动力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10.91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万千瓦，化肥使用量（折纯量）0.1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万吨。</w:t>
      </w:r>
    </w:p>
    <w:p>
      <w:pPr>
        <w:spacing w:line="540" w:lineRule="exact"/>
        <w:ind w:firstLine="720" w:firstLineChars="225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全年农作物播种面积0.97万公顷，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与去年持平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。其中，粮食种植面积0.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万公顷，经济作物面积0.0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万公顷，其他农作物面积0.30万公顷。</w:t>
      </w:r>
    </w:p>
    <w:p>
      <w:pPr>
        <w:spacing w:line="540" w:lineRule="exact"/>
        <w:ind w:firstLine="720" w:firstLineChars="22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全年粮食总产量2.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万吨，下降0.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%；甘蔗产量1.4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%；薯类产量0.2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%。蔬菜产量4.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%；水果产量1.1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%；肉类总产量0.7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%；水产品产量13.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万吨，增长4.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spacing w:line="540" w:lineRule="exact"/>
        <w:ind w:firstLine="720" w:firstLineChars="22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540" w:lineRule="exact"/>
        <w:ind w:firstLine="720" w:firstLineChars="22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360" w:lineRule="exact"/>
        <w:jc w:val="center"/>
        <w:rPr>
          <w:rFonts w:ascii="黑体" w:hAnsi="黑体" w:eastAsia="黑体" w:cs="黑体"/>
          <w:bCs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bidi="ar"/>
        </w:rPr>
        <w:t>201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bidi="ar"/>
        </w:rPr>
        <w:t>年主要农副产品产量及增速</w:t>
      </w:r>
    </w:p>
    <w:tbl>
      <w:tblPr>
        <w:tblStyle w:val="6"/>
        <w:tblW w:w="6690" w:type="dxa"/>
        <w:jc w:val="center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0"/>
        <w:gridCol w:w="2235"/>
        <w:gridCol w:w="2175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690" w:type="dxa"/>
            <w:gridSpan w:val="3"/>
            <w:tcBorders>
              <w:top w:val="nil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单位：万吨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产 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产 量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比上年增长%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粮 食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2.3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-0.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#稻 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1.9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甘 蔗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1.4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2.6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薯 类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0.2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0.9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油 料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0.06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持平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蔬 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水果产量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1.1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肉类总产量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0.7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水产品产量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13.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4.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#海水产品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12.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87</w:t>
            </w:r>
          </w:p>
        </w:tc>
        <w:tc>
          <w:tcPr>
            <w:tcW w:w="2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4.1</w:t>
            </w:r>
          </w:p>
        </w:tc>
      </w:tr>
    </w:tbl>
    <w:p>
      <w:pPr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表</w:t>
      </w:r>
      <w:r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年主要农副产品产量及增速</w:t>
      </w:r>
    </w:p>
    <w:p>
      <w:pPr>
        <w:jc w:val="center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</w:p>
    <w:p>
      <w:pPr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三、工业和建筑业</w:t>
      </w:r>
    </w:p>
    <w:p>
      <w:pPr>
        <w:ind w:firstLine="640" w:firstLineChars="200"/>
        <w:jc w:val="left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全市工业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发展稳中趋缓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。全市全部工业总产值1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61.36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11.0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实现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35.75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。其中，规模以上工业总产值完成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158.09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11.1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%。规模以上工业增加值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34.50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11.8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%。</w:t>
      </w:r>
    </w:p>
    <w:p>
      <w:pPr>
        <w:ind w:firstLine="420" w:firstLineChars="200"/>
        <w:jc w:val="left"/>
        <w:rPr>
          <w:color w:val="auto"/>
          <w:highlight w:val="none"/>
        </w:rPr>
      </w:pPr>
      <w:r>
        <w:rPr>
          <w:color w:val="auto"/>
        </w:rPr>
        <w:drawing>
          <wp:inline distT="0" distB="0" distL="114300" distR="114300">
            <wp:extent cx="5047615" cy="2990215"/>
            <wp:effectExtent l="0" t="0" r="635" b="63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486410</wp:posOffset>
                </wp:positionV>
                <wp:extent cx="838835" cy="264160"/>
                <wp:effectExtent l="0" t="0" r="0" b="0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64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总量（亿元）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4pt;margin-top:38.3pt;height:20.8pt;width:66.05pt;z-index:251658240;mso-width-relative:page;mso-height-relative:page;" filled="f" stroked="f" coordsize="21600,21600" o:gfxdata="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BZ985HZAAAACQEAAA8AAAAAAAAAAQAgAAAAIgAAAGRycy9k&#10;b3ducmV2LnhtbFBLAQIUABQAAAAIAIdO4kBvUHRhjwEAAPACAAAOAAAAAAAAAAEAIAAAACg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总量（亿元）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467360</wp:posOffset>
                </wp:positionV>
                <wp:extent cx="723900" cy="266065"/>
                <wp:effectExtent l="0" t="0" r="0" b="0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66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358.5pt;margin-top:36.8pt;height:20.95pt;width:57pt;z-index:251659264;mso-width-relative:page;mso-height-relative:page;" filled="f" stroked="f" coordsize="21600,21600" o:gfxdata="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xyMAzbAAAACgEAAA8AAAAAAAAAAQAgAAAAIgAAAGRycy9k&#10;b3ducmV2LnhtbFBLAQIUABQAAAAIAIdO4kB3fDasjQEAAPACAAAOAAAAAAAAAAEAIAAAACo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80" w:firstLineChars="200"/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图3:201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年规上工业增加值及增速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规模以上工业中，从轻重工业看，轻工业增加值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%；重工业增加值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17.07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%。分别拉动规上工业增加值增长8.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从行业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类型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行业大体呈增长态势。其中汽车制造业增长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98.8%，酒、饮料和精制茶制造业增长73.4%，农副食品加工业增长22.6%，废弃资源综合利用业增长20.7%。</w:t>
      </w:r>
    </w:p>
    <w:p>
      <w:pPr>
        <w:ind w:firstLine="482" w:firstLineChars="20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ind w:firstLine="480" w:firstLineChars="200"/>
        <w:jc w:val="center"/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eastAsia="zh-CN" w:bidi="ar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bidi="ar"/>
        </w:rPr>
        <w:t>201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eastAsia="zh-CN" w:bidi="ar"/>
        </w:rPr>
        <w:t>各中类行业增加值增速表</w:t>
      </w:r>
    </w:p>
    <w:p>
      <w:pPr>
        <w:ind w:firstLine="480" w:firstLineChars="200"/>
        <w:jc w:val="center"/>
        <w:rPr>
          <w:rFonts w:hint="eastAsia" w:ascii="黑体" w:hAnsi="黑体" w:eastAsia="黑体" w:cs="黑体"/>
          <w:bCs/>
          <w:snapToGrid w:val="0"/>
          <w:color w:val="auto"/>
          <w:kern w:val="0"/>
          <w:sz w:val="24"/>
          <w:highlight w:val="none"/>
          <w:lang w:val="en-US" w:eastAsia="zh-CN" w:bidi="ar"/>
        </w:rPr>
      </w:pPr>
    </w:p>
    <w:tbl>
      <w:tblPr>
        <w:tblStyle w:val="6"/>
        <w:tblW w:w="86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1276"/>
        <w:gridCol w:w="2693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33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增加值增速（%）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增加值增速（%）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其他采矿业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持平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文教、工美、体育和娱乐用品制造业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-19.3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农副食品加工业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22.6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橡胶和塑料制品业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-22.1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食品制造业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-2.8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非金属矿物制品业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酒、饮料和精制茶制造业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73.4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金属制品业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木材加工和木、竹、藤、棕、草制品业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12.7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汽车制造业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98.8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家具制造业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-3.7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废弃资源综合利用业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造纸和纸制品业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-54.9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水的生产和供应业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6.6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</w:pPr>
    </w:p>
    <w:p>
      <w:pPr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eastAsia="zh-CN"/>
        </w:rPr>
        <w:t>各中类行业增加值增速表</w:t>
      </w:r>
    </w:p>
    <w:p>
      <w:pPr>
        <w:widowControl/>
        <w:wordWrap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</w:pPr>
    </w:p>
    <w:p>
      <w:pPr>
        <w:widowControl/>
        <w:wordWrap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从企业效益看，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全年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规模以上工业企业实现主营业务收入127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亿元，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0.6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%；实现利润总额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6.84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亿元，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"/>
        </w:rPr>
        <w:t>下降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9.7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%；实现销售产值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154.27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11.1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bidi="ar"/>
        </w:rPr>
        <w:t>%。</w:t>
      </w:r>
    </w:p>
    <w:p>
      <w:pPr>
        <w:widowControl/>
        <w:snapToGrid w:val="0"/>
        <w:spacing w:line="600" w:lineRule="exact"/>
        <w:ind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年末共有资质等级的建筑企业1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家。全年建筑业企业实现增加值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9.24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亿元，增长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8.9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%。全年完成建筑业总产值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24.11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亿元，增长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15.0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%。</w:t>
      </w:r>
    </w:p>
    <w:p>
      <w:pPr>
        <w:widowControl/>
        <w:snapToGrid w:val="0"/>
        <w:spacing w:line="600" w:lineRule="exact"/>
        <w:ind w:firstLine="640" w:firstLineChars="200"/>
        <w:jc w:val="center"/>
        <w:rPr>
          <w:rFonts w:ascii="楷体" w:hAnsi="楷体" w:eastAsia="楷体" w:cs="楷体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四、固定资产投资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全市完成固定资产投资（不含农户）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129.50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%，比上年回落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个百分点。其中项目投资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120.25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ind w:firstLine="42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color w:val="auto"/>
        </w:rPr>
        <w:drawing>
          <wp:inline distT="0" distB="0" distL="114300" distR="114300">
            <wp:extent cx="4809490" cy="2733675"/>
            <wp:effectExtent l="0" t="0" r="10160" b="952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419100</wp:posOffset>
                </wp:positionV>
                <wp:extent cx="666750" cy="285750"/>
                <wp:effectExtent l="0" t="0" r="0" b="0"/>
                <wp:wrapNone/>
                <wp:docPr id="1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48.75pt;margin-top:33pt;height:22.5pt;width:52.5pt;z-index:251661312;mso-width-relative:page;mso-height-relative:page;" filled="f" stroked="f" coordsize="21600,21600" o:gfxdata="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2x4pNtoAAAAKAQAADwAAAAAAAAABACAAAAAiAAAAZHJzL2Rv&#10;d25yZXYueG1sUEsBAhQAFAAAAAgAh07iQATaySKNAQAA8gIAAA4AAAAAAAAAAQAgAAAAKQ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400050</wp:posOffset>
                </wp:positionV>
                <wp:extent cx="838835" cy="292735"/>
                <wp:effectExtent l="0" t="0" r="0" b="0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总量（亿元）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2.5pt;margin-top:31.5pt;height:23.05pt;width:66.05pt;z-index:251660288;mso-width-relative:page;mso-height-relative:page;" filled="f" stroked="f" coordsize="21600,21600" o:gfxdata="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p6tpiNoAAAAJAQAADwAAAAAAAAABACAAAAAiAAAAZHJz&#10;L2Rvd25yZXYueG1sUEsBAhQAFAAAAAgAh07iQCH5OV2QAQAA8gIAAA4AAAAAAAAAAQAgAAAAKQ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总量（亿元）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图4:201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年固定资产投资及增速</w:t>
      </w:r>
    </w:p>
    <w:p>
      <w:pPr>
        <w:ind w:firstLine="480" w:firstLineChars="200"/>
        <w:jc w:val="center"/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分产业看，第一产业完成投资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24.4%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；第二产业完成投资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24.85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；第三产业完成投资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99.51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 xml:space="preserve">        </w:t>
      </w:r>
    </w:p>
    <w:tbl>
      <w:tblPr>
        <w:tblStyle w:val="6"/>
        <w:tblW w:w="748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5"/>
        <w:gridCol w:w="1650"/>
        <w:gridCol w:w="149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48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highlight w:val="none"/>
                <w:lang w:bidi="ar"/>
              </w:rPr>
              <w:t>按行业分固定资产投资完成情况表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335" w:type="dxa"/>
            <w:shd w:val="clear" w:color="auto" w:fill="auto"/>
            <w:vAlign w:val="bottom"/>
          </w:tcPr>
          <w:p>
            <w:pPr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>
            <w:pPr>
              <w:rPr>
                <w:rFonts w:ascii="Arial" w:hAnsi="Arial" w:eastAsia="宋体" w:cs="Arial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99" w:type="dxa"/>
            <w:shd w:val="clear" w:color="auto" w:fill="auto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单位：亿元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行</w:t>
            </w:r>
            <w:r>
              <w:rPr>
                <w:rStyle w:val="7"/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bidi="ar"/>
              </w:rPr>
              <w:t xml:space="preserve">   </w:t>
            </w:r>
            <w:r>
              <w:rPr>
                <w:rStyle w:val="8"/>
                <w:rFonts w:hint="default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bidi="ar"/>
              </w:rPr>
              <w:t>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投资额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同比增长</w:t>
            </w:r>
            <w:r>
              <w:rPr>
                <w:rStyle w:val="7"/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bidi="ar"/>
              </w:rPr>
              <w:t>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>固定资产投资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129.50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农、林、牧、渔业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5.14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24.4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制造业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18.51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-0.8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电力、热力、燃气及水生产和供应业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6.0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258.1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批发和零售业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11.49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-4.0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交通运输、仓储和邮政业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7.28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-42.8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住宿和餐饮业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10.20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77.9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房地产业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9.82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-42.3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租赁和商务服务业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6.79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869.2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科学研究和技术服务业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0.19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530.1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水利、环境和公共设施管理业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41.98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13.4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居民服务、修理和其他服务业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2.40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1416.3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教育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89.2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卫生和社会工作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0.80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-20.0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文化、体育和娱乐业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2.22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315.1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33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公共管理、社会保障和社会组织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5.25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247.6</w:t>
            </w:r>
          </w:p>
        </w:tc>
      </w:tr>
    </w:tbl>
    <w:p>
      <w:pPr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</w:p>
    <w:p>
      <w:pPr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表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年分行业固定资产投资及增速</w:t>
      </w:r>
    </w:p>
    <w:p>
      <w:pPr>
        <w:ind w:firstLine="480" w:firstLineChars="200"/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全年房地产开发投资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%。商品房销售面积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12.68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万平方米，下降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73.1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numPr>
          <w:ilvl w:val="0"/>
          <w:numId w:val="2"/>
        </w:numPr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国内贸易</w:t>
      </w:r>
    </w:p>
    <w:p>
      <w:pPr>
        <w:ind w:firstLine="736" w:firstLineChars="23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全年实现社会消费品零售总额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27.55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%。按经营地统计，城镇消费品零售总额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26.03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%；农村消费品零售总额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15.27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</w:p>
    <w:p>
      <w:pPr>
        <w:ind w:firstLine="275" w:firstLineChars="131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379095</wp:posOffset>
                </wp:positionV>
                <wp:extent cx="666750" cy="285750"/>
                <wp:effectExtent l="0" t="0" r="0" b="0"/>
                <wp:wrapNone/>
                <wp:docPr id="16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48.75pt;margin-top:29.85pt;height:22.5pt;width:52.5pt;z-index:251673600;mso-width-relative:page;mso-height-relative:page;" filled="f" stroked="f" coordsize="21600,21600" o:gfxdata="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j7TXjtoAAAAKAQAADwAAAAAAAAABACAAAAAiAAAAZHJzL2Rv&#10;d25yZXYueG1sUEsBAhQAFAAAAAgAh07iQBr37oSNAQAA8gIAAA4AAAAAAAAAAQAgAAAAKQ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407670</wp:posOffset>
                </wp:positionV>
                <wp:extent cx="838835" cy="292735"/>
                <wp:effectExtent l="0" t="0" r="0" b="0"/>
                <wp:wrapNone/>
                <wp:docPr id="15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总量（亿元）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34.5pt;margin-top:32.1pt;height:23.05pt;width:66.05pt;z-index:251669504;mso-width-relative:page;mso-height-relative:page;" filled="f" stroked="f" coordsize="21600,21600" o:gfxdata="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GD4Et7ZAAAACQEAAA8AAAAAAAAAAQAgAAAAIgAAAGRycy9k&#10;b3ducmV2LnhtbFBLAQIUABQAAAAIAIdO4kA/1B77jwEAAPICAAAOAAAAAAAAAAEAIAAAACg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总量（亿元）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w:drawing>
          <wp:inline distT="0" distB="0" distL="114300" distR="114300">
            <wp:extent cx="4809490" cy="3228340"/>
            <wp:effectExtent l="5080" t="4445" r="5080" b="5715"/>
            <wp:docPr id="1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图5:201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年社会消费品零售总额及增速</w:t>
      </w:r>
    </w:p>
    <w:p>
      <w:pPr>
        <w:ind w:firstLine="275" w:firstLineChars="131"/>
        <w:jc w:val="center"/>
        <w:rPr>
          <w:color w:val="auto"/>
          <w:highlight w:val="none"/>
        </w:rPr>
      </w:pPr>
    </w:p>
    <w:p>
      <w:pPr>
        <w:numPr>
          <w:ilvl w:val="0"/>
          <w:numId w:val="2"/>
        </w:numPr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对外贸易和招商引资</w:t>
      </w:r>
    </w:p>
    <w:p>
      <w:pPr>
        <w:ind w:firstLine="419" w:firstLineChars="131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据海关统计，全年外贸进出口总额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36.03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亿美元，同比增长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%，其中，出口总额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14.79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亿美元，同比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5.2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%；进口总额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21.24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亿美元，同比增长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26.2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</w:p>
    <w:p>
      <w:pPr>
        <w:ind w:firstLine="736" w:firstLineChars="23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据招商部门统计，全年新引进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境外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投资项目</w:t>
      </w:r>
      <w:r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个，新增到位资金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94.28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19.9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%。其中，内资到位资金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86.23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亿元，外资到位资金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1.20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亿美元。</w:t>
      </w:r>
    </w:p>
    <w:p>
      <w:pPr>
        <w:ind w:firstLine="419" w:firstLineChars="131"/>
        <w:jc w:val="center"/>
        <w:rPr>
          <w:rFonts w:ascii="楷体" w:hAnsi="楷体" w:eastAsia="楷体" w:cs="楷体"/>
          <w:color w:val="auto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七、交通、邮电和旅游</w:t>
      </w:r>
    </w:p>
    <w:p>
      <w:pPr>
        <w:ind w:firstLine="736" w:firstLineChars="23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全年交通运输、仓储及邮政业实现增加值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5.86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%。全年公路客货运周转量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6.32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亿吨公里，增长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%。其中，货物运输总量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372.2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万吨，增长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8.7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%；旅客运输总量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396.5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万人，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全年完成邮电业务总量（当年价）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5.86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53.6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%。其中，邮政业务总量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1.38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%；电信业务总量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4.48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74.5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%。年末固定电话用户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3.45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万户，移动电话用户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25.24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万户，互联网宽带接入用户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3.67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万户。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旅游产业发展较快，全年经东兴口岸出入境人数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997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万人次，增长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全市接待游客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941.22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万人次，增长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25.0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；旅游总收入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84.75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29.9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%，其中国内旅游收入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82.1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30.7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%，国际旅游（外汇）收入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4273.6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万美元，增长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ind w:firstLine="720" w:firstLineChars="225"/>
        <w:jc w:val="center"/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</w:rPr>
      </w:pPr>
    </w:p>
    <w:p>
      <w:pPr>
        <w:ind w:firstLine="720" w:firstLineChars="225"/>
        <w:jc w:val="center"/>
        <w:rPr>
          <w:rFonts w:ascii="楷体" w:hAnsi="楷体" w:eastAsia="楷体" w:cs="楷体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  <w:highlight w:val="none"/>
        </w:rPr>
        <w:t>八、金融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全年金融业增加值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4.53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%。全市年末金融机构人民币存款余额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137.72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，居民存款余额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106.74亿元，增长2.1%；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人民币贷款余额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97.35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亿元，增长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九、教育和科学技术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全市在校生数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34141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人，专任教师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2063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人，当年招生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8002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人，毕业生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7530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人。其中，普通中学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所，专任教师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735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人，在校生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10303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人，当年招生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3674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人，毕业生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3448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人；中等职业技术学校1所，专任教师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人，在校生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1288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人，当年招生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人，毕业生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609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人；普通小学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所，专任教师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人，在校生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22550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人，当年招生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4328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人，毕业生2905人。幼儿园84所，在园儿童数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13388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全年共组织实施科技项目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项，项目总投资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万元。实现科技成果转化4项。专利申请受理量107件，其中发明99件，发明专利拥有量62件，获得授权专利数9件。</w:t>
      </w:r>
    </w:p>
    <w:p>
      <w:pPr>
        <w:ind w:firstLine="640" w:firstLineChars="200"/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十、文化、卫生和体育</w:t>
      </w:r>
    </w:p>
    <w:p>
      <w:pPr>
        <w:ind w:firstLine="720" w:firstLineChars="225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年末全市公共图书馆1个，藏书量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75.88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千册。博物馆1个，文化馆1个，全民健身活动场所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城区内有游泳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个，青少年活动中心1个，老年活动中心1个。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全年举行体育运动竞赛场次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2853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次。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全市共有卫生机构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个；其中等级医院1个，妇幼保健院1个，疾控预防中心1个；乡镇卫生院3个。共有卫生技术人员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1253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人；其中执业（助理）医师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人，注册护士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369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人。全市医院、乡镇卫生院（含妇幼保健院）床位总数为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张。</w:t>
      </w:r>
    </w:p>
    <w:p>
      <w:pPr>
        <w:ind w:firstLine="720" w:firstLineChars="225"/>
        <w:jc w:val="center"/>
        <w:rPr>
          <w:rFonts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十一、人民生活和社会保障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城镇居民人均可支配收入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37652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元，增长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7.6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%。农村居民人均可支配收入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16471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元，增长10.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</w:t>
      </w:r>
    </w:p>
    <w:p>
      <w:pPr>
        <w:ind w:firstLine="275" w:firstLineChars="131"/>
        <w:jc w:val="center"/>
        <w:rPr>
          <w:color w:val="auto"/>
          <w:highlight w:val="none"/>
        </w:rPr>
      </w:pPr>
      <w:r>
        <w:rPr>
          <w:color w:val="auto"/>
        </w:rPr>
        <w:drawing>
          <wp:inline distT="0" distB="0" distL="114300" distR="114300">
            <wp:extent cx="4866640" cy="2439035"/>
            <wp:effectExtent l="0" t="0" r="10160" b="18415"/>
            <wp:docPr id="2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462915</wp:posOffset>
                </wp:positionV>
                <wp:extent cx="666750" cy="285750"/>
                <wp:effectExtent l="0" t="0" r="0" b="0"/>
                <wp:wrapNone/>
                <wp:docPr id="19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57pt;margin-top:36.45pt;height:22.5pt;width:52.5pt;z-index:251702272;mso-width-relative:page;mso-height-relative:page;" filled="f" stroked="f" coordsize="21600,21600" o:gfxdata="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g4JsFdoAAAAKAQAADwAAAAAAAAABACAAAAAiAAAAZHJzL2Rv&#10;d25yZXYueG1sUEsBAhQAFAAAAAgAh07iQPin7eaNAQAA8gIAAA4AAAAAAAAAAQAgAAAAKQ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386715</wp:posOffset>
                </wp:positionV>
                <wp:extent cx="838835" cy="292735"/>
                <wp:effectExtent l="0" t="0" r="0" b="0"/>
                <wp:wrapNone/>
                <wp:docPr id="18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29.25pt;margin-top:30.45pt;height:23.05pt;width:66.05pt;z-index:251685888;mso-width-relative:page;mso-height-relative:page;" filled="f" stroked="f" coordsize="21600,21600" o:gfxdata="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f34Iq2gAAAAkBAAAPAAAAAAAAAAEAIAAAACIAAABkcnMv&#10;ZG93bnJldi54bWxQSwECFAAUAAAACACHTuJAopsUqI8BAADyAgAADgAAAAAAAAABACAAAAApAQAA&#10;ZHJzL2Uyb0RvYy54bWxQSwUGAAAAAAYABgBZAQAAK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总量（元）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314" w:firstLineChars="131"/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图6:201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年城镇居民人均可支配收入及增速</w:t>
      </w:r>
    </w:p>
    <w:p>
      <w:pPr>
        <w:ind w:firstLine="275" w:firstLineChars="131"/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434340</wp:posOffset>
                </wp:positionV>
                <wp:extent cx="666750" cy="285750"/>
                <wp:effectExtent l="0" t="0" r="0" b="0"/>
                <wp:wrapNone/>
                <wp:docPr id="23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增速（%）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78.75pt;margin-top:34.2pt;height:22.5pt;width:52.5pt;z-index:251776000;mso-width-relative:page;mso-height-relative:page;" filled="f" stroked="f" coordsize="21600,21600" o:gfxdata="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METIWDbAAAACgEAAA8AAAAAAAAAAQAgAAAAIgAAAGRycy9k&#10;b3ducmV2LnhtbFBLAQIUABQAAAAIAIdO4kAQEg6zjQEAAPICAAAOAAAAAAAAAAEAIAAAACo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增速（%）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424815</wp:posOffset>
                </wp:positionV>
                <wp:extent cx="838835" cy="292735"/>
                <wp:effectExtent l="0" t="0" r="0" b="0"/>
                <wp:wrapNone/>
                <wp:docPr id="2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83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4"/>
                            </w:pPr>
                            <w:r>
                              <w:rPr>
                                <w:rFonts w:hAnsiTheme="minorBidi"/>
                                <w:kern w:val="24"/>
                                <w:sz w:val="18"/>
                                <w:szCs w:val="18"/>
                              </w:rPr>
                              <w:t>总量（元）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5pt;margin-top:33.45pt;height:23.05pt;width:66.05pt;z-index:251730944;mso-width-relative:page;mso-height-relative:page;" filled="f" stroked="f" coordsize="21600,21600" o:gfxdata="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4vo4vZAAAACQEAAA8AAAAAAAAAAQAgAAAAIgAAAGRycy9k&#10;b3ducmV2LnhtbFBLAQIUABQAAAAIAIdO4kBKLvf9jwEAAPICAAAOAAAAAAAAAAEAIAAAACg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</w:pPr>
                      <w:r>
                        <w:rPr>
                          <w:rFonts w:hAnsiTheme="minorBidi"/>
                          <w:kern w:val="24"/>
                          <w:sz w:val="18"/>
                          <w:szCs w:val="18"/>
                        </w:rPr>
                        <w:t>总量（元）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</w:rPr>
        <w:drawing>
          <wp:inline distT="0" distB="0" distL="114300" distR="114300">
            <wp:extent cx="5394960" cy="2557145"/>
            <wp:effectExtent l="0" t="0" r="15240" b="14605"/>
            <wp:docPr id="2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ind w:firstLine="275" w:firstLineChars="131"/>
        <w:jc w:val="center"/>
        <w:rPr>
          <w:color w:val="auto"/>
          <w:highlight w:val="none"/>
        </w:rPr>
      </w:pPr>
    </w:p>
    <w:p>
      <w:pPr>
        <w:ind w:firstLine="314" w:firstLineChars="131"/>
        <w:jc w:val="center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图7:201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年—201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年农村居民人均可支配收入及增速</w:t>
      </w:r>
    </w:p>
    <w:p>
      <w:pPr>
        <w:ind w:firstLine="275" w:firstLineChars="131"/>
        <w:jc w:val="center"/>
        <w:rPr>
          <w:color w:val="auto"/>
          <w:highlight w:val="none"/>
        </w:rPr>
      </w:pPr>
    </w:p>
    <w:p>
      <w:pPr>
        <w:ind w:firstLine="736" w:firstLineChars="230"/>
        <w:jc w:val="left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年末参加城镇职工基本养老保险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1.57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万人；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参加城镇职工基本医疗保险1.27万人;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参加城乡居民基本养老保险5.45万人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参加城乡居民基本医疗保险13.59万人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参加失业保险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9155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人；参加工伤保险1.3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万人；参加生育保险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9585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全年享受城镇最低生活保障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459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人，比上年减少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人。享受农村最低生活保障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2746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人，比上年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年末各类收养性社会福利单位(含社会福利院、光荣院、敬老院、五保村）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个。各种社会福利收养性单位床位数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337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张,收养各类人员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人。</w:t>
      </w:r>
    </w:p>
    <w:p>
      <w:pPr>
        <w:ind w:firstLine="419" w:firstLineChars="131"/>
        <w:jc w:val="center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楷体" w:hAnsi="楷体" w:eastAsia="楷体" w:cs="楷体"/>
          <w:color w:val="auto"/>
          <w:sz w:val="32"/>
          <w:szCs w:val="40"/>
          <w:highlight w:val="none"/>
        </w:rPr>
        <w:t>十二、资源和安全生产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年末大中型水库蓄水总量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2166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万立方米，比上年末减少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万立方米。全市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林地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面积3.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万公顷，森林覆盖率达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65.7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%。年末建成区面积</w:t>
      </w:r>
      <w:r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2.10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平方公里，建成区绿化面积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3.51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平方</w:t>
      </w:r>
      <w:r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  <w:t>公里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，建成区绿化覆盖率达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35.24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%。年末道路长度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182.78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公里，比上年末增加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6.26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公里。供气管道长度1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公里，比上年末增加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63.29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公里。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全年城镇供水量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万平方米，城镇年供水综合生产能力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万立方米/日，人均日生活用水量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0.22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立方米。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全年全社会用电量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亿千瓦时，比上年增长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%。其中，居民生活用电2.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亿千瓦时，工业用电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7067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万千瓦时。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全年治安案件查处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起，比上年减少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起。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年内质量检查单位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家，处理假冒伪劣商品案件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件。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auto"/>
          <w:sz w:val="28"/>
          <w:szCs w:val="36"/>
          <w:highlight w:val="none"/>
        </w:rPr>
      </w:pP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auto"/>
          <w:sz w:val="28"/>
          <w:szCs w:val="36"/>
          <w:highlight w:val="none"/>
        </w:rPr>
      </w:pPr>
    </w:p>
    <w:p>
      <w:pPr>
        <w:spacing w:line="360" w:lineRule="auto"/>
        <w:jc w:val="left"/>
        <w:rPr>
          <w:rFonts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1、本公报中2017年数据均为初步统计数。部分数据因四舍五入的原因，存在着与分项合计不等的情况。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highlight w:val="none"/>
        </w:rPr>
        <w:t>地区生产总值、各产业增加值及各项产值绝对数按现行价格计算，增长速度按可比价格计算（工业总产值除外）。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固定资产投资(不含农户)的口径为计划总投资500万元及以上固定资产投资项目的投资及房地产开发项目的投资。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常住人口是指在本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居住半年以上的人口，以及常住户口在本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、外出本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不满半年的或在境外工作学习的人口。总人口指本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全部户籍人口，不包括未落实常住户口。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5、本公报部分指标数据来自相关部门提供。</w:t>
      </w:r>
    </w:p>
    <w:p>
      <w:pPr>
        <w:spacing w:line="360" w:lineRule="auto"/>
        <w:ind w:firstLine="42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1361" w:right="1701" w:bottom="136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57A4B"/>
    <w:multiLevelType w:val="singleLevel"/>
    <w:tmpl w:val="59657A4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965E507"/>
    <w:multiLevelType w:val="singleLevel"/>
    <w:tmpl w:val="5965E507"/>
    <w:lvl w:ilvl="0" w:tentative="0">
      <w:start w:val="5"/>
      <w:numFmt w:val="chineseCounting"/>
      <w:suff w:val="nothing"/>
      <w:lvlText w:val="%1、"/>
      <w:lvlJc w:val="left"/>
    </w:lvl>
  </w:abstractNum>
  <w:abstractNum w:abstractNumId="2">
    <w:nsid w:val="59B5DD75"/>
    <w:multiLevelType w:val="singleLevel"/>
    <w:tmpl w:val="59B5DD7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C5843"/>
    <w:rsid w:val="009D6551"/>
    <w:rsid w:val="05B32C05"/>
    <w:rsid w:val="06812D71"/>
    <w:rsid w:val="09080612"/>
    <w:rsid w:val="095D1316"/>
    <w:rsid w:val="0A1761C0"/>
    <w:rsid w:val="0A3F29E7"/>
    <w:rsid w:val="0ACE307A"/>
    <w:rsid w:val="0CA16E12"/>
    <w:rsid w:val="13352E2D"/>
    <w:rsid w:val="16A07447"/>
    <w:rsid w:val="16AD677A"/>
    <w:rsid w:val="17EF4482"/>
    <w:rsid w:val="1A710EC5"/>
    <w:rsid w:val="1E3D4738"/>
    <w:rsid w:val="1FAD4DE0"/>
    <w:rsid w:val="207A174E"/>
    <w:rsid w:val="21E31551"/>
    <w:rsid w:val="27F27EF5"/>
    <w:rsid w:val="2AB500E4"/>
    <w:rsid w:val="2AE47EDD"/>
    <w:rsid w:val="31516DA9"/>
    <w:rsid w:val="322800FD"/>
    <w:rsid w:val="33AA54F1"/>
    <w:rsid w:val="33CB633F"/>
    <w:rsid w:val="34FB0B89"/>
    <w:rsid w:val="39B84F31"/>
    <w:rsid w:val="3A373F25"/>
    <w:rsid w:val="3D185018"/>
    <w:rsid w:val="3E78241B"/>
    <w:rsid w:val="3F8A6D19"/>
    <w:rsid w:val="462A0DFD"/>
    <w:rsid w:val="47E04DBB"/>
    <w:rsid w:val="4CF024FE"/>
    <w:rsid w:val="4E1B4A86"/>
    <w:rsid w:val="53085B94"/>
    <w:rsid w:val="530A64A3"/>
    <w:rsid w:val="53A34BB8"/>
    <w:rsid w:val="56540C5D"/>
    <w:rsid w:val="568725D6"/>
    <w:rsid w:val="57E87FDF"/>
    <w:rsid w:val="58C877DD"/>
    <w:rsid w:val="5AC05D80"/>
    <w:rsid w:val="5CD55059"/>
    <w:rsid w:val="5ED22798"/>
    <w:rsid w:val="61751827"/>
    <w:rsid w:val="62E82EE5"/>
    <w:rsid w:val="662F614D"/>
    <w:rsid w:val="6D7C5843"/>
    <w:rsid w:val="6F5E59B6"/>
    <w:rsid w:val="730B56CE"/>
    <w:rsid w:val="7437706B"/>
    <w:rsid w:val="75594BF3"/>
    <w:rsid w:val="77A26DC0"/>
    <w:rsid w:val="78BC5AFD"/>
    <w:rsid w:val="79D839DC"/>
    <w:rsid w:val="7B597C9A"/>
    <w:rsid w:val="7B6C4F1D"/>
    <w:rsid w:val="7BBA2E8F"/>
    <w:rsid w:val="7CAC0188"/>
    <w:rsid w:val="7CD5148A"/>
    <w:rsid w:val="7DC408F3"/>
    <w:rsid w:val="7EA773C8"/>
    <w:rsid w:val="7FAB6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2508;&#21512;\&#32479;&#35745;&#20844;&#25253;\2017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32508;&#21512;\&#32479;&#35745;&#20844;&#25253;\2017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E:\&#32508;&#21512;\&#32479;&#35745;&#20844;&#25253;\2017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E:\&#32508;&#21512;\&#32479;&#35745;&#20844;&#25253;\2017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E:\&#32508;&#21512;\&#32479;&#35745;&#20844;&#25253;\2017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32508;&#21512;\&#32479;&#35745;&#20844;&#25253;\2017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E:\&#32508;&#21512;\&#32479;&#35745;&#20844;&#25253;\2017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>
                <a:latin typeface="黑体" panose="02010609060101010101" charset="-122"/>
                <a:ea typeface="黑体" panose="02010609060101010101" charset="-122"/>
              </a:rPr>
              <a:t>2013</a:t>
            </a:r>
            <a:r>
              <a:rPr lang="zh-CN" altLang="en-US" sz="1400">
                <a:latin typeface="黑体" panose="02010609060101010101" charset="-122"/>
                <a:ea typeface="黑体" panose="02010609060101010101" charset="-122"/>
              </a:rPr>
              <a:t>年</a:t>
            </a:r>
            <a:r>
              <a:rPr lang="en-US" altLang="zh-CN" sz="1400">
                <a:latin typeface="黑体" panose="02010609060101010101" charset="-122"/>
                <a:ea typeface="黑体" panose="02010609060101010101" charset="-122"/>
              </a:rPr>
              <a:t>-2017</a:t>
            </a:r>
            <a:r>
              <a:rPr lang="zh-CN" altLang="en-US" sz="1400">
                <a:latin typeface="黑体" panose="02010609060101010101" charset="-122"/>
                <a:ea typeface="黑体" panose="02010609060101010101" charset="-122"/>
              </a:rPr>
              <a:t>年地区生产总值</a:t>
            </a:r>
            <a:endParaRPr lang="zh-CN" altLang="en-US" sz="140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'[2017公报图表.xlsx]2017'!$F$3:$J$3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'[2017公报图表.xlsx]2017'!$F$4:$J$4</c:f>
              <c:numCache>
                <c:formatCode>0.00_ </c:formatCode>
                <c:ptCount val="5"/>
                <c:pt idx="0">
                  <c:v>70.7696768300969</c:v>
                </c:pt>
                <c:pt idx="1">
                  <c:v>78.5706940163189</c:v>
                </c:pt>
                <c:pt idx="2">
                  <c:v>85.4351</c:v>
                </c:pt>
                <c:pt idx="3">
                  <c:v>93.182855</c:v>
                </c:pt>
                <c:pt idx="4">
                  <c:v>103.96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8224512"/>
        <c:axId val="88225664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 cmpd="sng" algn="ctr">
              <a:solidFill>
                <a:srgbClr val="FF3399"/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FF3399"/>
              </a:solidFill>
              <a:ln w="9525" cap="flat" cmpd="sng" algn="ctr">
                <a:solidFill>
                  <a:srgbClr val="FF3399"/>
                </a:solidFill>
                <a:prstDash val="solid"/>
                <a:round/>
              </a:ln>
            </c:spPr>
          </c:marker>
          <c:dLbls>
            <c:dLbl>
              <c:idx val="1"/>
              <c:layout>
                <c:manualLayout>
                  <c:x val="-0.00346580406654344"/>
                  <c:y val="0.10190777153558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693160813308688"/>
                  <c:y val="0.10861423220973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10112359550561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519870609981516"/>
                  <c:y val="0.022471910112359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'[2017公报图表.xlsx]2017'!$F$3:$J$3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'[2017公报图表.xlsx]2017'!$F$5:$J$5</c:f>
              <c:numCache>
                <c:formatCode>General</c:formatCode>
                <c:ptCount val="5"/>
                <c:pt idx="0">
                  <c:v>12.3</c:v>
                </c:pt>
                <c:pt idx="1" c:formatCode="0.0_ ">
                  <c:v>8.3</c:v>
                </c:pt>
                <c:pt idx="2" c:formatCode="0.0_ ">
                  <c:v>8.61</c:v>
                </c:pt>
                <c:pt idx="3" c:formatCode="0.0_ ">
                  <c:v>10.3</c:v>
                </c:pt>
                <c:pt idx="4" c:formatCode="0.0_ ">
                  <c:v>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227200"/>
        <c:axId val="88237184"/>
      </c:lineChart>
      <c:catAx>
        <c:axId val="882245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225664"/>
        <c:crosses val="autoZero"/>
        <c:auto val="1"/>
        <c:lblAlgn val="ctr"/>
        <c:lblOffset val="100"/>
        <c:noMultiLvlLbl val="0"/>
      </c:catAx>
      <c:valAx>
        <c:axId val="8822566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</c:spPr>
        </c:majorGridlines>
        <c:numFmt formatCode="0.0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224512"/>
        <c:crosses val="autoZero"/>
        <c:crossBetween val="between"/>
      </c:valAx>
      <c:catAx>
        <c:axId val="8822720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237184"/>
        <c:crosses val="autoZero"/>
        <c:auto val="1"/>
        <c:lblAlgn val="ctr"/>
        <c:lblOffset val="100"/>
        <c:noMultiLvlLbl val="0"/>
      </c:catAx>
      <c:valAx>
        <c:axId val="8823718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227200"/>
        <c:crosses val="max"/>
        <c:crossBetween val="between"/>
      </c:valAx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baseline="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+mn-cs"/>
              </a:defRPr>
            </a:pPr>
            <a:r>
              <a:rPr lang="en-US" altLang="zh-CN" sz="1400" b="0">
                <a:latin typeface="黑体" panose="02010609060101010101" charset="-122"/>
                <a:ea typeface="黑体" panose="02010609060101010101" charset="-122"/>
              </a:rPr>
              <a:t>2013</a:t>
            </a:r>
            <a:r>
              <a:rPr lang="zh-CN" altLang="en-US" sz="1400" b="0">
                <a:latin typeface="黑体" panose="02010609060101010101" charset="-122"/>
                <a:ea typeface="黑体" panose="02010609060101010101" charset="-122"/>
              </a:rPr>
              <a:t>年</a:t>
            </a:r>
            <a:r>
              <a:rPr lang="en-US" altLang="zh-CN" sz="1400" b="0">
                <a:latin typeface="黑体" panose="02010609060101010101" charset="-122"/>
                <a:ea typeface="黑体" panose="02010609060101010101" charset="-122"/>
              </a:rPr>
              <a:t>-2017</a:t>
            </a:r>
            <a:r>
              <a:rPr lang="zh-CN" altLang="en-US" sz="1400" b="0">
                <a:latin typeface="黑体" panose="02010609060101010101" charset="-122"/>
                <a:ea typeface="黑体" panose="02010609060101010101" charset="-122"/>
              </a:rPr>
              <a:t>年三次产业比重</a:t>
            </a:r>
            <a:endParaRPr lang="zh-CN" altLang="en-US" sz="1400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"第一产业"</c:f>
              <c:strCache>
                <c:ptCount val="1"/>
                <c:pt idx="0">
                  <c:v>第一产业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'[2017公报图表.xlsx]2017'!$F$8:$J$8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'[2017公报图表.xlsx]2017'!$F$9:$J$9</c:f>
              <c:numCache>
                <c:formatCode>0.0_ </c:formatCode>
                <c:ptCount val="5"/>
                <c:pt idx="0">
                  <c:v>17.7359860355643</c:v>
                </c:pt>
                <c:pt idx="1">
                  <c:v>17.8670943101054</c:v>
                </c:pt>
                <c:pt idx="2">
                  <c:v>18.0776987444271</c:v>
                </c:pt>
                <c:pt idx="3" c:formatCode="General">
                  <c:v>18.5</c:v>
                </c:pt>
                <c:pt idx="4">
                  <c:v>18.0428401790087</c:v>
                </c:pt>
              </c:numCache>
            </c:numRef>
          </c:val>
        </c:ser>
        <c:ser>
          <c:idx val="1"/>
          <c:order val="1"/>
          <c:tx>
            <c:strRef>
              <c:f>"第二产业"</c:f>
              <c:strCache>
                <c:ptCount val="1"/>
                <c:pt idx="0">
                  <c:v>第二产业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'[2017公报图表.xlsx]2017'!$F$8:$J$8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'[2017公报图表.xlsx]2017'!$F$10:$J$10</c:f>
              <c:numCache>
                <c:formatCode>0.0_ </c:formatCode>
                <c:ptCount val="5"/>
                <c:pt idx="0">
                  <c:v>42.7235927042979</c:v>
                </c:pt>
                <c:pt idx="1">
                  <c:v>43.395221417045</c:v>
                </c:pt>
                <c:pt idx="2">
                  <c:v>42.4023798944864</c:v>
                </c:pt>
                <c:pt idx="3" c:formatCode="General">
                  <c:v>41.2</c:v>
                </c:pt>
                <c:pt idx="4">
                  <c:v>43.2674833117772</c:v>
                </c:pt>
              </c:numCache>
            </c:numRef>
          </c:val>
        </c:ser>
        <c:ser>
          <c:idx val="2"/>
          <c:order val="2"/>
          <c:tx>
            <c:strRef>
              <c:f>"第三产业"</c:f>
              <c:strCache>
                <c:ptCount val="1"/>
                <c:pt idx="0">
                  <c:v>第三产业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'[2017公报图表.xlsx]2017'!$F$8:$J$8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'[2017公报图表.xlsx]2017'!$F$11:$J$11</c:f>
              <c:numCache>
                <c:formatCode>0.0_ </c:formatCode>
                <c:ptCount val="5"/>
                <c:pt idx="0">
                  <c:v>39.5404212601378</c:v>
                </c:pt>
                <c:pt idx="1">
                  <c:v>38.7376842728497</c:v>
                </c:pt>
                <c:pt idx="2">
                  <c:v>39.5199770237321</c:v>
                </c:pt>
                <c:pt idx="3" c:formatCode="General">
                  <c:v>40.3</c:v>
                </c:pt>
                <c:pt idx="4">
                  <c:v>38.6896765092142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4800256"/>
        <c:axId val="44802048"/>
      </c:barChart>
      <c:catAx>
        <c:axId val="448002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802048"/>
        <c:crosses val="autoZero"/>
        <c:auto val="1"/>
        <c:lblAlgn val="ctr"/>
        <c:lblOffset val="100"/>
        <c:noMultiLvlLbl val="0"/>
      </c:catAx>
      <c:valAx>
        <c:axId val="4480204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800256"/>
        <c:crosses val="autoZero"/>
        <c:crossBetween val="between"/>
      </c:valAx>
      <c:spPr>
        <a:ln>
          <a:noFill/>
        </a:ln>
      </c:spPr>
    </c:plotArea>
    <c:legend>
      <c:legendPos val="t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2013</a:t>
            </a:r>
            <a:r>
              <a:rPr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-2017</a:t>
            </a:r>
            <a:r>
              <a:rPr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年规上工业增加值及增速</a:t>
            </a:r>
            <a:endParaRPr altLang="en-US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'[2017公报图表.xlsx]2017'!$F$14:$J$14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'[2017公报图表.xlsx]2017'!$F$15:$J$15</c:f>
              <c:numCache>
                <c:formatCode>0.00_ ;[Red]\-0.00\ </c:formatCode>
                <c:ptCount val="5"/>
                <c:pt idx="0">
                  <c:v>22.9195</c:v>
                </c:pt>
                <c:pt idx="1">
                  <c:v>26.0903</c:v>
                </c:pt>
                <c:pt idx="2">
                  <c:v>27.7497</c:v>
                </c:pt>
                <c:pt idx="3">
                  <c:v>29.0287</c:v>
                </c:pt>
                <c:pt idx="4">
                  <c:v>34.5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487772674"/>
        <c:axId val="782974068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0.0286685071140369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'[2017公报图表.xlsx]2017'!$F$14:$J$14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'[2017公报图表.xlsx]2017'!$F$16:$J$16</c:f>
              <c:numCache>
                <c:formatCode>0.0_ ;[Red]\-0.0\ </c:formatCode>
                <c:ptCount val="5"/>
                <c:pt idx="0">
                  <c:v>19.8</c:v>
                </c:pt>
                <c:pt idx="1">
                  <c:v>10.6</c:v>
                </c:pt>
                <c:pt idx="2">
                  <c:v>9.1</c:v>
                </c:pt>
                <c:pt idx="3">
                  <c:v>15.8</c:v>
                </c:pt>
                <c:pt idx="4">
                  <c:v>11.8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49801968"/>
        <c:axId val="857424135"/>
      </c:lineChart>
      <c:catAx>
        <c:axId val="48777267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82974068"/>
        <c:crosses val="autoZero"/>
        <c:auto val="1"/>
        <c:lblAlgn val="ctr"/>
        <c:lblOffset val="100"/>
        <c:noMultiLvlLbl val="0"/>
      </c:catAx>
      <c:valAx>
        <c:axId val="7829740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_ ;[Red]\-0.00\ 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87772674"/>
        <c:crosses val="autoZero"/>
        <c:crossBetween val="between"/>
      </c:valAx>
      <c:catAx>
        <c:axId val="54980196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424135"/>
        <c:crosses val="autoZero"/>
        <c:auto val="1"/>
        <c:lblAlgn val="ctr"/>
        <c:lblOffset val="100"/>
        <c:noMultiLvlLbl val="0"/>
      </c:catAx>
      <c:valAx>
        <c:axId val="857424135"/>
        <c:scaling>
          <c:orientation val="minMax"/>
        </c:scaling>
        <c:delete val="0"/>
        <c:axPos val="r"/>
        <c:numFmt formatCode="0.0_ ;[Red]\-0.0\ 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54980196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2013</a:t>
            </a:r>
            <a:r>
              <a:rPr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-2017</a:t>
            </a:r>
            <a:r>
              <a:rPr altLang="en-US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年固定资产投资及增速</a:t>
            </a:r>
            <a:endParaRPr altLang="en-US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'[2017公报图表.xlsx]2017'!$F$19:$J$19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'[2017公报图表.xlsx]2017'!$F$20:$J$20</c:f>
              <c:numCache>
                <c:formatCode>0.00_ </c:formatCode>
                <c:ptCount val="5"/>
                <c:pt idx="0">
                  <c:v>86.3335</c:v>
                </c:pt>
                <c:pt idx="1">
                  <c:v>100.0163</c:v>
                </c:pt>
                <c:pt idx="2">
                  <c:v>111.1883</c:v>
                </c:pt>
                <c:pt idx="3">
                  <c:v>120.6129</c:v>
                </c:pt>
                <c:pt idx="4">
                  <c:v>129.5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182587274"/>
        <c:axId val="34696426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222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0.00416666666666667"/>
                  <c:y val="-0.034722222222222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'[2017公报图表.xlsx]2017'!$F$19:$J$19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'[2017公报图表.xlsx]2017'!$F$21:$J$21</c:f>
              <c:numCache>
                <c:formatCode>General</c:formatCode>
                <c:ptCount val="5"/>
                <c:pt idx="0">
                  <c:v>20.9</c:v>
                </c:pt>
                <c:pt idx="1">
                  <c:v>15.8</c:v>
                </c:pt>
                <c:pt idx="2">
                  <c:v>11.2</c:v>
                </c:pt>
                <c:pt idx="3">
                  <c:v>8.5</c:v>
                </c:pt>
                <c:pt idx="4">
                  <c:v>7.4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39428521"/>
        <c:axId val="587800117"/>
      </c:lineChart>
      <c:catAx>
        <c:axId val="18258727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696426"/>
        <c:crosses val="autoZero"/>
        <c:auto val="1"/>
        <c:lblAlgn val="ctr"/>
        <c:lblOffset val="100"/>
        <c:noMultiLvlLbl val="0"/>
      </c:catAx>
      <c:valAx>
        <c:axId val="3469642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_);[Red]\(#,##0\)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82587274"/>
        <c:crosses val="autoZero"/>
        <c:crossBetween val="between"/>
      </c:valAx>
      <c:catAx>
        <c:axId val="63942852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87800117"/>
        <c:crosses val="autoZero"/>
        <c:auto val="1"/>
        <c:lblAlgn val="ctr"/>
        <c:lblOffset val="100"/>
        <c:noMultiLvlLbl val="0"/>
      </c:catAx>
      <c:valAx>
        <c:axId val="587800117"/>
        <c:scaling>
          <c:orientation val="minMax"/>
        </c:scaling>
        <c:delete val="0"/>
        <c:axPos val="r"/>
        <c:numFmt formatCode="#,##0.0_);[Red]\(#,##0.0\)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9428521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0" i="0" u="none" strike="noStrike" kern="1200" spc="0" baseline="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2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2013-2017</a:t>
            </a:r>
            <a:r>
              <a:rPr altLang="en-US" sz="12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年社会消费品零售总额及增速</a:t>
            </a:r>
            <a:endParaRPr altLang="en-US" sz="1200">
              <a:solidFill>
                <a:schemeClr val="tx1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>
        <c:manualLayout>
          <c:xMode val="edge"/>
          <c:yMode val="edge"/>
          <c:x val="0.242222222222222"/>
          <c:y val="0.024333719582850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"总量（亿元）"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'[2017公报图表.xlsx]2017'!$F$24:$J$24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'[2017公报图表.xlsx]2017'!$F$25:$J$25</c:f>
              <c:numCache>
                <c:formatCode>0.00_ </c:formatCode>
                <c:ptCount val="5"/>
                <c:pt idx="0">
                  <c:v>17.8726</c:v>
                </c:pt>
                <c:pt idx="1">
                  <c:v>20.1924</c:v>
                </c:pt>
                <c:pt idx="2">
                  <c:v>22.36919</c:v>
                </c:pt>
                <c:pt idx="3">
                  <c:v>24.8969</c:v>
                </c:pt>
                <c:pt idx="4">
                  <c:v>27.55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729788439"/>
        <c:axId val="923186670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3"/>
              <c:layout>
                <c:manualLayout>
                  <c:x val="0.00208333333333333"/>
                  <c:y val="-0.00347624565469293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'[2017公报图表.xlsx]2017'!$F$24:$J$24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'[2017公报图表.xlsx]2017'!$F$26:$J$26</c:f>
              <c:numCache>
                <c:formatCode>0.0_ </c:formatCode>
                <c:ptCount val="5"/>
                <c:pt idx="0">
                  <c:v>14</c:v>
                </c:pt>
                <c:pt idx="1">
                  <c:v>12.98</c:v>
                </c:pt>
                <c:pt idx="2">
                  <c:v>10.78</c:v>
                </c:pt>
                <c:pt idx="3" c:formatCode="General">
                  <c:v>11.3</c:v>
                </c:pt>
                <c:pt idx="4" c:formatCode="General">
                  <c:v>10.6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0713769"/>
        <c:axId val="746482392"/>
      </c:lineChart>
      <c:catAx>
        <c:axId val="72978843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3186670"/>
        <c:crosses val="autoZero"/>
        <c:auto val="1"/>
        <c:lblAlgn val="ctr"/>
        <c:lblOffset val="100"/>
        <c:noMultiLvlLbl val="0"/>
      </c:catAx>
      <c:valAx>
        <c:axId val="92318667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29788439"/>
        <c:crosses val="autoZero"/>
        <c:crossBetween val="between"/>
      </c:valAx>
      <c:catAx>
        <c:axId val="25071376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46482392"/>
        <c:crosses val="autoZero"/>
        <c:auto val="1"/>
        <c:lblAlgn val="ctr"/>
        <c:lblOffset val="100"/>
        <c:noMultiLvlLbl val="0"/>
      </c:catAx>
      <c:valAx>
        <c:axId val="74648239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50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0713769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 sz="14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2013</a:t>
            </a:r>
            <a:r>
              <a:rPr altLang="en-US" sz="14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 sz="14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-2017</a:t>
            </a:r>
            <a:r>
              <a:rPr altLang="en-US" sz="140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年城镇居民人均可支配收入</a:t>
            </a:r>
            <a:endParaRPr altLang="en-US" sz="1400">
              <a:solidFill>
                <a:schemeClr val="tx1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"总量（元）"</c:f>
              <c:strCache>
                <c:ptCount val="1"/>
                <c:pt idx="0">
                  <c:v>总量（元）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'[2017公报图表.xlsx]2017'!$F$29:$J$29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'[2017公报图表.xlsx]2017'!$F$30:$J$30</c:f>
              <c:numCache>
                <c:formatCode>General</c:formatCode>
                <c:ptCount val="5"/>
                <c:pt idx="0">
                  <c:v>28747</c:v>
                </c:pt>
                <c:pt idx="1">
                  <c:v>31363</c:v>
                </c:pt>
                <c:pt idx="2">
                  <c:v>33558</c:v>
                </c:pt>
                <c:pt idx="3">
                  <c:v>34993</c:v>
                </c:pt>
                <c:pt idx="4">
                  <c:v>37652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744940996"/>
        <c:axId val="370419811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0.00208333333333333"/>
                  <c:y val="0.0069444444444444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'[2017公报图表.xlsx]2017'!$F$29:$J$29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'[2017公报图表.xlsx]2017'!$F$31:$J$31</c:f>
              <c:numCache>
                <c:formatCode>0.0_ </c:formatCode>
                <c:ptCount val="5"/>
                <c:pt idx="0">
                  <c:v>10.0995787054768</c:v>
                </c:pt>
                <c:pt idx="1">
                  <c:v>9.1000800083487</c:v>
                </c:pt>
                <c:pt idx="2">
                  <c:v>7</c:v>
                </c:pt>
                <c:pt idx="3">
                  <c:v>7.5</c:v>
                </c:pt>
                <c:pt idx="4">
                  <c:v>7.6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36370749"/>
        <c:axId val="452600571"/>
      </c:lineChart>
      <c:catAx>
        <c:axId val="7449409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370419811"/>
        <c:crosses val="autoZero"/>
        <c:auto val="1"/>
        <c:lblAlgn val="ctr"/>
        <c:lblOffset val="100"/>
        <c:noMultiLvlLbl val="0"/>
      </c:catAx>
      <c:valAx>
        <c:axId val="370419811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>
                <a:lumMod val="75000"/>
                <a:lumOff val="2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940996"/>
        <c:crosses val="autoZero"/>
        <c:crossBetween val="between"/>
      </c:valAx>
      <c:catAx>
        <c:axId val="73637074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00571"/>
        <c:crosses val="autoZero"/>
        <c:auto val="1"/>
        <c:lblAlgn val="ctr"/>
        <c:lblOffset val="100"/>
        <c:noMultiLvlLbl val="0"/>
      </c:catAx>
      <c:valAx>
        <c:axId val="452600571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36370749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lang="en-US" altLang="zh-CN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2013</a:t>
            </a:r>
            <a:r>
              <a:rPr altLang="en-US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</a:t>
            </a:r>
            <a:r>
              <a:rPr lang="en-US" altLang="zh-CN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-2017</a:t>
            </a:r>
            <a:r>
              <a:rPr altLang="en-US">
                <a:solidFill>
                  <a:schemeClr val="tx1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年农村居民人均可支配收入</a:t>
            </a:r>
            <a:endParaRPr>
              <a:solidFill>
                <a:schemeClr val="tx1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"总量（元）"</c:f>
              <c:strCache>
                <c:ptCount val="1"/>
                <c:pt idx="0">
                  <c:v>总量（元）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'[2017公报图表.xlsx]2017'!$F$32:$J$32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'[2017公报图表.xlsx]2017'!$F$33:$J$33</c:f>
              <c:numCache>
                <c:formatCode>General</c:formatCode>
                <c:ptCount val="5"/>
                <c:pt idx="0">
                  <c:v>10542</c:v>
                </c:pt>
                <c:pt idx="1">
                  <c:v>11860</c:v>
                </c:pt>
                <c:pt idx="2">
                  <c:v>12904</c:v>
                </c:pt>
                <c:pt idx="3">
                  <c:v>14960</c:v>
                </c:pt>
                <c:pt idx="4">
                  <c:v>16471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98923054"/>
        <c:axId val="663388269"/>
      </c:barChart>
      <c:lineChart>
        <c:grouping val="standard"/>
        <c:varyColors val="0"/>
        <c:ser>
          <c:idx val="1"/>
          <c:order val="1"/>
          <c:tx>
            <c:strRef>
              <c:f>"增速（%）"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rgbClr val="FF3399"/>
              </a:solidFill>
              <a:round/>
            </a:ln>
            <a:effectLst/>
          </c:spPr>
          <c:marker>
            <c:symbol val="diamond"/>
            <c:size val="5"/>
            <c:spPr>
              <a:solidFill>
                <a:srgbClr val="FF3399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0.00140252454417952"/>
                  <c:y val="0.0069444444444444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'[2017公报图表.xlsx]2017'!$F$32:$J$32</c:f>
              <c:strCache>
                <c:ptCount val="5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</c:strCache>
            </c:strRef>
          </c:cat>
          <c:val>
            <c:numRef>
              <c:f>'[2017公报图表.xlsx]2017'!$F$34:$J$34</c:f>
              <c:numCache>
                <c:formatCode>0.0_ </c:formatCode>
                <c:ptCount val="5"/>
                <c:pt idx="0">
                  <c:v>13.79644232295</c:v>
                </c:pt>
                <c:pt idx="1">
                  <c:v>12.5023714665149</c:v>
                </c:pt>
                <c:pt idx="2">
                  <c:v>8.8</c:v>
                </c:pt>
                <c:pt idx="3">
                  <c:v>10</c:v>
                </c:pt>
                <c:pt idx="4">
                  <c:v>10.1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94878325"/>
        <c:axId val="262088874"/>
      </c:lineChart>
      <c:catAx>
        <c:axId val="9892305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65000"/>
                <a:lumOff val="3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63388269"/>
        <c:crosses val="autoZero"/>
        <c:auto val="1"/>
        <c:lblAlgn val="ctr"/>
        <c:lblOffset val="100"/>
        <c:noMultiLvlLbl val="0"/>
      </c:catAx>
      <c:valAx>
        <c:axId val="663388269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>
                <a:lumMod val="75000"/>
                <a:lumOff val="2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8923054"/>
        <c:crosses val="autoZero"/>
        <c:crossBetween val="between"/>
      </c:valAx>
      <c:catAx>
        <c:axId val="394878325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2088874"/>
        <c:crosses val="autoZero"/>
        <c:auto val="1"/>
        <c:lblAlgn val="ctr"/>
        <c:lblOffset val="100"/>
        <c:noMultiLvlLbl val="0"/>
      </c:catAx>
      <c:valAx>
        <c:axId val="262088874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solidFill>
              <a:schemeClr val="tx1">
                <a:lumMod val="65000"/>
                <a:lumOff val="35000"/>
              </a:schemeClr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394878325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2017-09-05T09:17:00Z</dcterms:created>
  <dc:creator>Lenovo</dc:creator>
  <cp:lastModifiedBy>Administrator</cp:lastModifiedBy>
  <dcterms:modified xsi:type="dcterms:W3CDTF">2018-09-28T07:59:52Z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