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8FE" w:rsidRPr="002C34B5" w:rsidRDefault="00A838FE" w:rsidP="006B0438">
      <w:pPr>
        <w:spacing w:line="560" w:lineRule="exact"/>
        <w:rPr>
          <w:rFonts w:ascii="黑体" w:eastAsia="黑体" w:hAnsi="宋体" w:cs="宋体" w:hint="eastAsia"/>
          <w:color w:val="000000"/>
          <w:kern w:val="0"/>
          <w:sz w:val="32"/>
          <w:szCs w:val="32"/>
        </w:rPr>
      </w:pPr>
    </w:p>
    <w:p w:rsidR="00A838FE" w:rsidRPr="00E252D3" w:rsidRDefault="00A838FE" w:rsidP="006B0438">
      <w:pPr>
        <w:spacing w:line="560" w:lineRule="exact"/>
        <w:jc w:val="center"/>
        <w:rPr>
          <w:rFonts w:ascii="方正小标宋简体" w:eastAsia="方正小标宋简体" w:hAnsi="宋体" w:cs="宋体" w:hint="eastAsia"/>
          <w:color w:val="000000"/>
          <w:kern w:val="0"/>
          <w:sz w:val="44"/>
          <w:szCs w:val="44"/>
        </w:rPr>
      </w:pPr>
      <w:r w:rsidRPr="00E252D3">
        <w:rPr>
          <w:rFonts w:ascii="方正小标宋简体" w:eastAsia="方正小标宋简体" w:hAnsi="宋体" w:cs="宋体" w:hint="eastAsia"/>
          <w:color w:val="000000"/>
          <w:kern w:val="0"/>
          <w:sz w:val="44"/>
          <w:szCs w:val="44"/>
        </w:rPr>
        <w:t>2018年港口区国民经济和社会发展统计公报</w:t>
      </w:r>
    </w:p>
    <w:p w:rsidR="00A838FE" w:rsidRPr="006B0438" w:rsidRDefault="00A838FE" w:rsidP="006B0438">
      <w:pPr>
        <w:widowControl/>
        <w:spacing w:line="560" w:lineRule="exact"/>
        <w:jc w:val="center"/>
        <w:rPr>
          <w:rFonts w:ascii="楷体_GB2312" w:eastAsia="楷体_GB2312" w:hAnsi="宋体" w:hint="eastAsia"/>
          <w:color w:val="000000"/>
          <w:spacing w:val="-8"/>
          <w:sz w:val="32"/>
          <w:szCs w:val="32"/>
        </w:rPr>
      </w:pPr>
      <w:r w:rsidRPr="006B0438">
        <w:rPr>
          <w:rFonts w:ascii="楷体_GB2312" w:eastAsia="楷体_GB2312" w:hAnsi="宋体" w:hint="eastAsia"/>
          <w:color w:val="000000"/>
          <w:spacing w:val="-8"/>
          <w:sz w:val="32"/>
          <w:szCs w:val="32"/>
        </w:rPr>
        <w:t>（2019年6月）</w:t>
      </w:r>
    </w:p>
    <w:p w:rsidR="00A838FE" w:rsidRPr="00E252D3" w:rsidRDefault="00A838FE" w:rsidP="006B0438">
      <w:pPr>
        <w:widowControl/>
        <w:spacing w:line="560" w:lineRule="exact"/>
        <w:ind w:firstLine="560"/>
        <w:jc w:val="left"/>
        <w:rPr>
          <w:rFonts w:ascii="宋体" w:hAnsi="宋体"/>
          <w:color w:val="000000"/>
          <w:sz w:val="28"/>
          <w:szCs w:val="28"/>
        </w:rPr>
      </w:pPr>
    </w:p>
    <w:p w:rsidR="00A838FE" w:rsidRPr="00571FD3" w:rsidRDefault="00A838FE" w:rsidP="00E61AC4">
      <w:pPr>
        <w:ind w:firstLineChars="200" w:firstLine="608"/>
        <w:rPr>
          <w:rFonts w:ascii="仿宋_GB2312" w:eastAsia="仿宋_GB2312" w:hAnsi="宋体" w:hint="eastAsia"/>
          <w:color w:val="000000"/>
          <w:spacing w:val="-8"/>
          <w:sz w:val="32"/>
          <w:szCs w:val="32"/>
        </w:rPr>
      </w:pPr>
      <w:r w:rsidRPr="00571FD3">
        <w:rPr>
          <w:rFonts w:ascii="仿宋_GB2312" w:eastAsia="仿宋_GB2312" w:hAnsi="宋体" w:hint="eastAsia"/>
          <w:color w:val="000000"/>
          <w:spacing w:val="-8"/>
          <w:sz w:val="32"/>
          <w:szCs w:val="32"/>
        </w:rPr>
        <w:t>2018年，面对复杂多变的国内外经济形势，在区委、区政府的正确领导下，港口区紧紧围绕打造一流经济强区目标任务，积极应对经济运行中出现的新情况、新问题，扎实做好稳增长、促改革、调结构、惠民生等各项工作，全区经济运行整体较好。</w:t>
      </w:r>
    </w:p>
    <w:p w:rsidR="00A838FE" w:rsidRPr="00571FD3" w:rsidRDefault="00A838FE" w:rsidP="00E61AC4">
      <w:pPr>
        <w:widowControl/>
        <w:tabs>
          <w:tab w:val="left" w:pos="5940"/>
        </w:tabs>
        <w:spacing w:beforeLines="50" w:afterLines="50"/>
        <w:jc w:val="center"/>
        <w:rPr>
          <w:rFonts w:ascii="黑体" w:eastAsia="黑体" w:hAnsi="黑体" w:hint="eastAsia"/>
          <w:color w:val="000000"/>
          <w:kern w:val="0"/>
          <w:sz w:val="32"/>
          <w:szCs w:val="32"/>
        </w:rPr>
      </w:pPr>
      <w:r w:rsidRPr="00571FD3">
        <w:rPr>
          <w:rFonts w:ascii="黑体" w:eastAsia="黑体" w:hAnsi="黑体" w:hint="eastAsia"/>
          <w:color w:val="000000"/>
          <w:kern w:val="0"/>
          <w:sz w:val="32"/>
          <w:szCs w:val="32"/>
        </w:rPr>
        <w:t>一、综</w:t>
      </w:r>
      <w:r w:rsidRPr="00571FD3">
        <w:rPr>
          <w:rFonts w:ascii="宋体" w:eastAsia="黑体" w:hAnsi="宋体" w:hint="eastAsia"/>
          <w:color w:val="000000"/>
          <w:kern w:val="0"/>
          <w:sz w:val="32"/>
          <w:szCs w:val="32"/>
        </w:rPr>
        <w:t>  </w:t>
      </w:r>
      <w:r w:rsidRPr="00571FD3">
        <w:rPr>
          <w:rFonts w:ascii="黑体" w:eastAsia="黑体" w:hAnsi="黑体" w:hint="eastAsia"/>
          <w:color w:val="000000"/>
          <w:kern w:val="0"/>
          <w:sz w:val="32"/>
          <w:szCs w:val="32"/>
        </w:rPr>
        <w:t>合</w:t>
      </w:r>
    </w:p>
    <w:p w:rsidR="00A838FE" w:rsidRPr="00571FD3" w:rsidRDefault="00A838FE" w:rsidP="00E61AC4">
      <w:pPr>
        <w:ind w:firstLineChars="200" w:firstLine="608"/>
        <w:rPr>
          <w:rFonts w:ascii="仿宋_GB2312" w:eastAsia="仿宋_GB2312" w:hAnsi="宋体" w:hint="eastAsia"/>
          <w:color w:val="000000"/>
          <w:spacing w:val="-8"/>
          <w:sz w:val="32"/>
          <w:szCs w:val="32"/>
        </w:rPr>
      </w:pPr>
      <w:r w:rsidRPr="00571FD3">
        <w:rPr>
          <w:rFonts w:ascii="仿宋_GB2312" w:eastAsia="仿宋_GB2312" w:hAnsi="宋体" w:hint="eastAsia"/>
          <w:color w:val="000000"/>
          <w:spacing w:val="-8"/>
          <w:sz w:val="32"/>
          <w:szCs w:val="32"/>
        </w:rPr>
        <w:t>全年全区实现地区生产总值增长10.8%（按可比价格计算，同比，下同），按常住人口计算，人均地区生产总值实现增长8.7%。</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color w:val="000000"/>
          <w:spacing w:val="-8"/>
          <w:sz w:val="32"/>
          <w:szCs w:val="32"/>
        </w:rPr>
        <w:t>从三次产业看，与上年同期比，第一、二产业增幅有所提高，第三产业增幅有所回落。第一产业增加值增长6.3%，同比提高2.4个百分点；第二产业增加值增长12.8%，同比提高6.8个百分点；第三产业增加值增长7.5%，同比回落1.8个百分点。</w:t>
      </w:r>
    </w:p>
    <w:p w:rsidR="00A838FE" w:rsidRPr="00571FD3" w:rsidRDefault="00A838FE" w:rsidP="00E61AC4">
      <w:pPr>
        <w:ind w:firstLineChars="200" w:firstLine="608"/>
        <w:rPr>
          <w:rFonts w:ascii="仿宋_GB2312" w:eastAsia="仿宋_GB2312" w:hAnsi="宋体" w:hint="eastAsia"/>
          <w:color w:val="000000"/>
          <w:spacing w:val="-8"/>
          <w:sz w:val="32"/>
          <w:szCs w:val="32"/>
        </w:rPr>
      </w:pPr>
      <w:r w:rsidRPr="00571FD3">
        <w:rPr>
          <w:rFonts w:ascii="仿宋_GB2312" w:eastAsia="仿宋_GB2312" w:hAnsi="宋体" w:hint="eastAsia"/>
          <w:color w:val="000000"/>
          <w:spacing w:val="-8"/>
          <w:sz w:val="32"/>
          <w:szCs w:val="32"/>
        </w:rPr>
        <w:t>从对经济增长的贡献率看，第三产业对经济增长的贡献同比有所回落。三次产业对经济增长的贡献率分别为2.6%、75.2%、22.2%，第三产业同比回落15.6个百分点，第一、第二产业同比分别提高0.4个百分点和15.3个百分点。三次产业分别拉动经济增长0.3个百分点、8.1个百分点、2.4个百分点。</w:t>
      </w:r>
    </w:p>
    <w:p w:rsidR="00A838FE" w:rsidRPr="00571FD3" w:rsidRDefault="00A838FE" w:rsidP="00E61AC4">
      <w:pPr>
        <w:ind w:firstLineChars="200" w:firstLine="608"/>
        <w:rPr>
          <w:rFonts w:ascii="仿宋_GB2312" w:eastAsia="仿宋_GB2312" w:hAnsi="宋体" w:hint="eastAsia"/>
          <w:color w:val="000000"/>
          <w:spacing w:val="-8"/>
          <w:sz w:val="32"/>
          <w:szCs w:val="32"/>
        </w:rPr>
      </w:pPr>
      <w:r w:rsidRPr="00571FD3">
        <w:rPr>
          <w:rFonts w:ascii="仿宋_GB2312" w:eastAsia="仿宋_GB2312" w:hAnsi="宋体" w:hint="eastAsia"/>
          <w:color w:val="000000"/>
          <w:spacing w:val="-8"/>
          <w:sz w:val="32"/>
          <w:szCs w:val="32"/>
        </w:rPr>
        <w:t>从结构上看，与上年同期比，第二产业比重下降，第一、第三产业比重提高。三次产业结构由上年的4.3:66.8:28.9调整为5.0:61.5:33.6。</w:t>
      </w:r>
    </w:p>
    <w:p w:rsidR="00A838FE" w:rsidRPr="00571FD3" w:rsidRDefault="00A838FE" w:rsidP="00E61AC4">
      <w:pPr>
        <w:widowControl/>
        <w:jc w:val="center"/>
        <w:rPr>
          <w:rFonts w:ascii="仿宋_GB2312" w:eastAsia="仿宋_GB2312" w:hAnsi="宋体" w:cs="宋体" w:hint="eastAsia"/>
          <w:color w:val="000000"/>
          <w:kern w:val="0"/>
          <w:sz w:val="24"/>
        </w:rPr>
      </w:pPr>
      <w:r w:rsidRPr="00571FD3">
        <w:rPr>
          <w:rFonts w:ascii="仿宋_GB2312" w:eastAsia="仿宋_GB2312" w:hAnsi="宋体" w:cs="宋体" w:hint="eastAsia"/>
          <w:color w:val="000000"/>
          <w:kern w:val="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0.75pt;height:211.5pt">
            <v:imagedata r:id="rId7" o:title=""/>
          </v:shape>
        </w:pic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color w:val="000000"/>
          <w:sz w:val="32"/>
          <w:szCs w:val="32"/>
        </w:rPr>
        <w:t>全年港口区财政收入完成19.73亿元，增长30.8%，增幅比去年同期提高19.6个百分点；实现税收收入18.21亿元，增长31.6%；公共财政预算收入8.21亿元，增长28.6%；公共财政预算支出12.93亿元，增长17.2%，其中，八项支出10.90亿元，增长14.7%。</w:t>
      </w:r>
    </w:p>
    <w:p w:rsidR="00A838FE" w:rsidRPr="00E252D3" w:rsidRDefault="00A838FE" w:rsidP="00E61AC4">
      <w:pPr>
        <w:widowControl/>
        <w:jc w:val="center"/>
        <w:rPr>
          <w:rFonts w:ascii="宋体" w:hAnsi="宋体" w:cs="宋体"/>
          <w:color w:val="000000"/>
          <w:kern w:val="0"/>
          <w:sz w:val="24"/>
        </w:rPr>
      </w:pPr>
      <w:r w:rsidRPr="00E252D3">
        <w:rPr>
          <w:rFonts w:ascii="宋体" w:hAnsi="宋体" w:cs="宋体"/>
          <w:color w:val="000000"/>
          <w:kern w:val="0"/>
          <w:sz w:val="24"/>
        </w:rPr>
        <w:pict>
          <v:shape id="_x0000_i1028" type="#_x0000_t75" style="width:387pt;height:230.25pt">
            <v:imagedata r:id="rId8" o:title=""/>
          </v:shape>
        </w:pict>
      </w:r>
    </w:p>
    <w:p w:rsidR="00A838FE" w:rsidRPr="00E252D3" w:rsidRDefault="00A838FE" w:rsidP="00E61AC4">
      <w:pPr>
        <w:widowControl/>
        <w:jc w:val="center"/>
        <w:rPr>
          <w:rFonts w:ascii="宋体" w:hAnsi="宋体" w:cs="宋体" w:hint="eastAsia"/>
          <w:color w:val="000000"/>
          <w:kern w:val="0"/>
          <w:sz w:val="24"/>
        </w:rPr>
      </w:pPr>
    </w:p>
    <w:p w:rsidR="00A838FE" w:rsidRPr="00571FD3" w:rsidRDefault="00A838FE" w:rsidP="00E61AC4">
      <w:pPr>
        <w:tabs>
          <w:tab w:val="left" w:pos="5940"/>
        </w:tabs>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据就业部门统计，全区新增城镇就业人数4288人，下降</w:t>
      </w:r>
      <w:r w:rsidRPr="00571FD3">
        <w:rPr>
          <w:rFonts w:ascii="仿宋_GB2312" w:eastAsia="仿宋_GB2312" w:hAnsi="宋体" w:hint="eastAsia"/>
          <w:color w:val="000000"/>
          <w:kern w:val="0"/>
          <w:sz w:val="32"/>
          <w:szCs w:val="32"/>
        </w:rPr>
        <w:lastRenderedPageBreak/>
        <w:t>14.6%，其中下岗失业人员再就业233人，下降22.6%。农村剩余劳动力转移就业1822人，下降36.3%。城镇登记失业率1.1%。全区城镇单位在岗职工（含劳务派遣人员）年平均工资8.66万元，同比增加0.94万元，增长12.1%。</w:t>
      </w:r>
    </w:p>
    <w:p w:rsidR="00A838FE" w:rsidRPr="00571FD3" w:rsidRDefault="00A838FE" w:rsidP="00E61AC4">
      <w:pPr>
        <w:widowControl/>
        <w:tabs>
          <w:tab w:val="left" w:pos="5940"/>
        </w:tabs>
        <w:spacing w:beforeLines="50" w:afterLines="50"/>
        <w:jc w:val="center"/>
        <w:rPr>
          <w:rFonts w:ascii="黑体" w:eastAsia="黑体" w:hint="eastAsia"/>
          <w:color w:val="000000"/>
          <w:kern w:val="0"/>
          <w:sz w:val="32"/>
          <w:szCs w:val="32"/>
        </w:rPr>
      </w:pPr>
      <w:r w:rsidRPr="00571FD3">
        <w:rPr>
          <w:rFonts w:ascii="黑体" w:eastAsia="黑体" w:hAnsi="宋体" w:hint="eastAsia"/>
          <w:color w:val="000000"/>
          <w:kern w:val="0"/>
          <w:sz w:val="32"/>
          <w:szCs w:val="32"/>
        </w:rPr>
        <w:t>二、农</w:t>
      </w:r>
      <w:r w:rsidRPr="00571FD3">
        <w:rPr>
          <w:rFonts w:eastAsia="黑体" w:hint="eastAsia"/>
          <w:color w:val="000000"/>
          <w:kern w:val="0"/>
          <w:sz w:val="32"/>
          <w:szCs w:val="32"/>
        </w:rPr>
        <w:t> </w:t>
      </w:r>
      <w:r w:rsidRPr="00571FD3">
        <w:rPr>
          <w:rFonts w:ascii="黑体" w:eastAsia="黑体" w:hint="eastAsia"/>
          <w:color w:val="000000"/>
          <w:kern w:val="0"/>
          <w:sz w:val="32"/>
          <w:szCs w:val="32"/>
        </w:rPr>
        <w:t xml:space="preserve"> </w:t>
      </w:r>
      <w:r w:rsidRPr="00571FD3">
        <w:rPr>
          <w:rFonts w:ascii="黑体" w:eastAsia="黑体" w:hAnsi="宋体" w:hint="eastAsia"/>
          <w:color w:val="000000"/>
          <w:kern w:val="0"/>
          <w:sz w:val="32"/>
          <w:szCs w:val="32"/>
        </w:rPr>
        <w:t>业</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全年农作物总播种面积6340公顷，同比减少194公顷。其中：粮食种植面积3586公顷，同比减少68公顷；经济作物种植面积752公顷，同比增加47公顷，其中花生种植面积494公顷，同比增加39公顷；蔬菜种植面积1991公顷，同比减少174公顷；果园面积522公顷，同比减少4公顷。</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 xml:space="preserve">全年粮食总产量14832吨，同比增加272吨，增长1.9%。其中，稻谷产量7395吨，同比减少1278吨，下降6.8%；玉米产量4586吨，同比增加408吨，增长9.8%；红薯产量11846吨，同比增加5346吨，增长82.3%。花生产量1553吨，同比增加118吨，增长8.2%；水果产量1558吨，同比增加115吨，增长8.0%；蔬菜产量21918吨，下降4.3%。   </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肉类总产量23108吨，增长0.6%，生猪出栏1.03万头，增长3.5%。全年水产品产量22.34万吨，增长2.4%，其中海水产品产量22.05万吨，增长2.4%。</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未成林抚育1068公顷；原木采伐0.85万立方米，增长16.4%。</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年末，农业机械总动力13.09万千瓦，下降1.5%，其中柴油发动机动力13.09万千瓦，下降1.5%。拥有小型拖拉机100台，同比增长8台；农用排灌电动机528台，同比增长17台；</w:t>
      </w:r>
      <w:r w:rsidRPr="00571FD3">
        <w:rPr>
          <w:rFonts w:ascii="仿宋_GB2312" w:eastAsia="仿宋_GB2312" w:hAnsi="宋体" w:hint="eastAsia"/>
          <w:color w:val="000000"/>
          <w:kern w:val="0"/>
          <w:sz w:val="32"/>
          <w:szCs w:val="32"/>
        </w:rPr>
        <w:lastRenderedPageBreak/>
        <w:t>农用排灌柴油机515台，同比减少17台；捕捞渔船1745艘，数量与上年保持一致。农村用电量804万千瓦时，增长1.1%；全年化肥施用折纯量1279吨，增长1.5%；农田有效灌溉面积581公顷，旱涝保收面积371公顷。</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年末，村通汽车率为100%；村通电话率为100%；农村改水受益率为100%。</w:t>
      </w:r>
    </w:p>
    <w:tbl>
      <w:tblPr>
        <w:tblW w:w="8505" w:type="dxa"/>
        <w:jc w:val="center"/>
        <w:tblLook w:val="0000"/>
      </w:tblPr>
      <w:tblGrid>
        <w:gridCol w:w="4630"/>
        <w:gridCol w:w="1292"/>
        <w:gridCol w:w="1107"/>
        <w:gridCol w:w="1476"/>
      </w:tblGrid>
      <w:tr w:rsidR="00A838FE" w:rsidRPr="00E252D3" w:rsidTr="00694B84">
        <w:trPr>
          <w:trHeight w:val="465"/>
          <w:jc w:val="center"/>
        </w:trPr>
        <w:tc>
          <w:tcPr>
            <w:tcW w:w="8295" w:type="dxa"/>
            <w:gridSpan w:val="4"/>
            <w:tcBorders>
              <w:top w:val="nil"/>
              <w:left w:val="nil"/>
              <w:bottom w:val="single" w:sz="4" w:space="0" w:color="auto"/>
              <w:right w:val="nil"/>
            </w:tcBorders>
            <w:noWrap/>
            <w:vAlign w:val="center"/>
          </w:tcPr>
          <w:p w:rsidR="00A838FE" w:rsidRPr="00E252D3" w:rsidRDefault="00A838FE" w:rsidP="00694B84">
            <w:pPr>
              <w:widowControl/>
              <w:jc w:val="center"/>
              <w:rPr>
                <w:rFonts w:ascii="宋体" w:hAnsi="宋体"/>
                <w:b/>
                <w:bCs/>
                <w:color w:val="000000"/>
                <w:kern w:val="0"/>
                <w:sz w:val="28"/>
                <w:szCs w:val="28"/>
              </w:rPr>
            </w:pPr>
            <w:r w:rsidRPr="00E252D3">
              <w:rPr>
                <w:rFonts w:ascii="宋体" w:hAnsi="宋体"/>
                <w:b/>
                <w:bCs/>
                <w:color w:val="000000"/>
                <w:kern w:val="0"/>
                <w:sz w:val="28"/>
                <w:szCs w:val="28"/>
              </w:rPr>
              <w:t>表1　　201</w:t>
            </w:r>
            <w:r w:rsidRPr="00E252D3">
              <w:rPr>
                <w:rFonts w:ascii="宋体" w:hAnsi="宋体" w:hint="eastAsia"/>
                <w:b/>
                <w:bCs/>
                <w:color w:val="000000"/>
                <w:kern w:val="0"/>
                <w:sz w:val="28"/>
                <w:szCs w:val="28"/>
              </w:rPr>
              <w:t>8</w:t>
            </w:r>
            <w:r w:rsidRPr="00E252D3">
              <w:rPr>
                <w:rFonts w:ascii="宋体" w:hAnsi="宋体"/>
                <w:b/>
                <w:bCs/>
                <w:color w:val="000000"/>
                <w:kern w:val="0"/>
                <w:sz w:val="28"/>
                <w:szCs w:val="28"/>
              </w:rPr>
              <w:t>年主要农副产品产量</w:t>
            </w:r>
          </w:p>
        </w:tc>
      </w:tr>
      <w:tr w:rsidR="00A838FE" w:rsidRPr="00E252D3" w:rsidTr="00694B84">
        <w:trPr>
          <w:trHeight w:val="482"/>
          <w:jc w:val="center"/>
        </w:trPr>
        <w:tc>
          <w:tcPr>
            <w:tcW w:w="4515" w:type="dxa"/>
            <w:tcBorders>
              <w:top w:val="nil"/>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b/>
                <w:color w:val="000000"/>
                <w:kern w:val="0"/>
                <w:sz w:val="28"/>
                <w:szCs w:val="28"/>
              </w:rPr>
            </w:pPr>
            <w:r w:rsidRPr="00E252D3">
              <w:rPr>
                <w:rFonts w:ascii="宋体" w:hAnsi="宋体"/>
                <w:b/>
                <w:color w:val="000000"/>
                <w:kern w:val="0"/>
                <w:sz w:val="28"/>
                <w:szCs w:val="28"/>
              </w:rPr>
              <w:t>产品名称</w:t>
            </w:r>
          </w:p>
        </w:tc>
        <w:tc>
          <w:tcPr>
            <w:tcW w:w="1260" w:type="dxa"/>
            <w:tcBorders>
              <w:top w:val="nil"/>
              <w:left w:val="single" w:sz="4" w:space="0" w:color="auto"/>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8"/>
                <w:szCs w:val="28"/>
              </w:rPr>
            </w:pPr>
            <w:r w:rsidRPr="00E252D3">
              <w:rPr>
                <w:rFonts w:ascii="宋体" w:hAnsi="宋体"/>
                <w:b/>
                <w:color w:val="000000"/>
                <w:kern w:val="0"/>
                <w:sz w:val="28"/>
                <w:szCs w:val="28"/>
              </w:rPr>
              <w:t>单位</w:t>
            </w:r>
          </w:p>
        </w:tc>
        <w:tc>
          <w:tcPr>
            <w:tcW w:w="1080"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8"/>
                <w:szCs w:val="28"/>
              </w:rPr>
            </w:pPr>
            <w:r w:rsidRPr="00E252D3">
              <w:rPr>
                <w:rFonts w:ascii="宋体" w:hAnsi="宋体"/>
                <w:b/>
                <w:color w:val="000000"/>
                <w:kern w:val="0"/>
                <w:sz w:val="28"/>
                <w:szCs w:val="28"/>
              </w:rPr>
              <w:t>产量</w:t>
            </w:r>
          </w:p>
        </w:tc>
        <w:tc>
          <w:tcPr>
            <w:tcW w:w="1440" w:type="dxa"/>
            <w:tcBorders>
              <w:top w:val="nil"/>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b/>
                <w:color w:val="000000"/>
                <w:kern w:val="0"/>
                <w:sz w:val="28"/>
                <w:szCs w:val="28"/>
              </w:rPr>
            </w:pPr>
            <w:r w:rsidRPr="00E252D3">
              <w:rPr>
                <w:rFonts w:ascii="宋体" w:hAnsi="宋体"/>
                <w:b/>
                <w:color w:val="000000"/>
                <w:kern w:val="0"/>
                <w:sz w:val="28"/>
                <w:szCs w:val="28"/>
              </w:rPr>
              <w:t>增长%</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8"/>
                <w:szCs w:val="28"/>
              </w:rPr>
            </w:pPr>
            <w:r w:rsidRPr="00E252D3">
              <w:rPr>
                <w:rFonts w:ascii="宋体" w:hAnsi="宋体"/>
                <w:color w:val="000000"/>
                <w:kern w:val="0"/>
                <w:sz w:val="28"/>
                <w:szCs w:val="28"/>
              </w:rPr>
              <w:t>粮食</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14832</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sidRPr="00E252D3">
              <w:rPr>
                <w:rFonts w:ascii="宋体" w:hAnsi="宋体" w:hint="eastAsia"/>
                <w:color w:val="000000"/>
                <w:sz w:val="28"/>
                <w:szCs w:val="28"/>
              </w:rPr>
              <w:t>1.</w:t>
            </w:r>
            <w:r>
              <w:rPr>
                <w:rFonts w:ascii="宋体" w:hAnsi="宋体" w:hint="eastAsia"/>
                <w:color w:val="000000"/>
                <w:sz w:val="28"/>
                <w:szCs w:val="28"/>
              </w:rPr>
              <w:t>9</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8"/>
                <w:szCs w:val="28"/>
              </w:rPr>
            </w:pPr>
            <w:r w:rsidRPr="00E252D3">
              <w:rPr>
                <w:rFonts w:ascii="宋体" w:hAnsi="宋体"/>
                <w:color w:val="000000"/>
                <w:kern w:val="0"/>
                <w:sz w:val="28"/>
                <w:szCs w:val="28"/>
              </w:rPr>
              <w:t xml:space="preserve">  其中：稻谷</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7395</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-6.8</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hint="eastAsia"/>
                <w:color w:val="000000"/>
                <w:kern w:val="0"/>
                <w:sz w:val="28"/>
                <w:szCs w:val="28"/>
              </w:rPr>
            </w:pPr>
            <w:r w:rsidRPr="00E252D3">
              <w:rPr>
                <w:rFonts w:ascii="宋体" w:hAnsi="宋体"/>
                <w:color w:val="000000"/>
                <w:kern w:val="0"/>
                <w:sz w:val="28"/>
                <w:szCs w:val="28"/>
              </w:rPr>
              <w:t xml:space="preserve">       </w:t>
            </w:r>
            <w:r w:rsidRPr="00E252D3">
              <w:rPr>
                <w:rFonts w:ascii="宋体" w:hAnsi="宋体" w:hint="eastAsia"/>
                <w:color w:val="000000"/>
                <w:kern w:val="0"/>
                <w:sz w:val="28"/>
                <w:szCs w:val="28"/>
              </w:rPr>
              <w:t xml:space="preserve"> </w:t>
            </w:r>
            <w:r w:rsidRPr="00E252D3">
              <w:rPr>
                <w:rFonts w:ascii="宋体" w:hAnsi="宋体"/>
                <w:color w:val="000000"/>
                <w:kern w:val="0"/>
                <w:sz w:val="28"/>
                <w:szCs w:val="28"/>
              </w:rPr>
              <w:t>薯类</w:t>
            </w:r>
            <w:r w:rsidRPr="00E252D3">
              <w:rPr>
                <w:rFonts w:ascii="宋体" w:hAnsi="宋体" w:hint="eastAsia"/>
                <w:color w:val="000000"/>
                <w:kern w:val="0"/>
                <w:sz w:val="28"/>
                <w:szCs w:val="28"/>
              </w:rPr>
              <w:t>（折粮）</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hint="eastAsia"/>
                <w:color w:val="000000"/>
                <w:sz w:val="28"/>
                <w:szCs w:val="28"/>
              </w:rPr>
            </w:pPr>
            <w:r w:rsidRPr="00E252D3">
              <w:rPr>
                <w:rFonts w:ascii="宋体" w:hAnsi="宋体" w:hint="eastAsia"/>
                <w:color w:val="000000"/>
                <w:sz w:val="28"/>
                <w:szCs w:val="28"/>
              </w:rPr>
              <w:t>2580</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66.6</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ind w:firstLineChars="400" w:firstLine="1120"/>
              <w:jc w:val="left"/>
              <w:rPr>
                <w:rFonts w:ascii="宋体" w:hAnsi="宋体"/>
                <w:color w:val="000000"/>
                <w:kern w:val="0"/>
                <w:sz w:val="28"/>
                <w:szCs w:val="28"/>
              </w:rPr>
            </w:pPr>
            <w:r w:rsidRPr="00E252D3">
              <w:rPr>
                <w:rFonts w:ascii="宋体" w:hAnsi="宋体"/>
                <w:color w:val="000000"/>
                <w:kern w:val="0"/>
                <w:sz w:val="28"/>
                <w:szCs w:val="28"/>
              </w:rPr>
              <w:t>油料作物</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1562</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8.9</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ind w:firstLineChars="400" w:firstLine="1120"/>
              <w:jc w:val="left"/>
              <w:rPr>
                <w:rFonts w:ascii="宋体" w:hAnsi="宋体"/>
                <w:color w:val="000000"/>
                <w:kern w:val="0"/>
                <w:sz w:val="28"/>
                <w:szCs w:val="28"/>
              </w:rPr>
            </w:pPr>
            <w:r w:rsidRPr="00E252D3">
              <w:rPr>
                <w:rFonts w:ascii="宋体" w:hAnsi="宋体"/>
                <w:color w:val="000000"/>
                <w:kern w:val="0"/>
                <w:sz w:val="28"/>
                <w:szCs w:val="28"/>
              </w:rPr>
              <w:t>花生</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1553</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8.2</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ind w:firstLineChars="400" w:firstLine="1120"/>
              <w:jc w:val="left"/>
              <w:rPr>
                <w:rFonts w:ascii="宋体" w:hAnsi="宋体"/>
                <w:color w:val="000000"/>
                <w:kern w:val="0"/>
                <w:sz w:val="28"/>
                <w:szCs w:val="28"/>
              </w:rPr>
            </w:pPr>
            <w:r w:rsidRPr="00E252D3">
              <w:rPr>
                <w:rFonts w:ascii="宋体" w:hAnsi="宋体"/>
                <w:color w:val="000000"/>
                <w:kern w:val="0"/>
                <w:sz w:val="28"/>
                <w:szCs w:val="28"/>
              </w:rPr>
              <w:t>蔬菜</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hint="eastAsia"/>
                <w:color w:val="000000"/>
                <w:sz w:val="28"/>
                <w:szCs w:val="28"/>
              </w:rPr>
            </w:pPr>
            <w:r w:rsidRPr="00E252D3">
              <w:rPr>
                <w:rFonts w:ascii="宋体" w:hAnsi="宋体" w:hint="eastAsia"/>
                <w:color w:val="000000"/>
                <w:sz w:val="28"/>
                <w:szCs w:val="28"/>
              </w:rPr>
              <w:t>21918</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hint="eastAsia"/>
                <w:color w:val="000000"/>
                <w:sz w:val="28"/>
                <w:szCs w:val="28"/>
              </w:rPr>
            </w:pPr>
            <w:r w:rsidRPr="00E252D3">
              <w:rPr>
                <w:rFonts w:ascii="宋体" w:hAnsi="宋体" w:hint="eastAsia"/>
                <w:color w:val="000000"/>
                <w:sz w:val="28"/>
                <w:szCs w:val="28"/>
              </w:rPr>
              <w:t>-4.</w:t>
            </w:r>
            <w:r>
              <w:rPr>
                <w:rFonts w:ascii="宋体" w:hAnsi="宋体" w:hint="eastAsia"/>
                <w:color w:val="000000"/>
                <w:sz w:val="28"/>
                <w:szCs w:val="28"/>
              </w:rPr>
              <w:t>3</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ind w:firstLineChars="400" w:firstLine="1120"/>
              <w:jc w:val="left"/>
              <w:rPr>
                <w:rFonts w:ascii="宋体" w:hAnsi="宋体"/>
                <w:color w:val="000000"/>
                <w:kern w:val="0"/>
                <w:sz w:val="28"/>
                <w:szCs w:val="28"/>
              </w:rPr>
            </w:pPr>
            <w:r w:rsidRPr="00E252D3">
              <w:rPr>
                <w:rFonts w:ascii="宋体" w:hAnsi="宋体"/>
                <w:color w:val="000000"/>
                <w:kern w:val="0"/>
                <w:sz w:val="28"/>
                <w:szCs w:val="28"/>
              </w:rPr>
              <w:t>水果</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1558</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8.0</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8"/>
                <w:szCs w:val="28"/>
              </w:rPr>
            </w:pPr>
            <w:r w:rsidRPr="00E252D3">
              <w:rPr>
                <w:rFonts w:ascii="宋体" w:hAnsi="宋体"/>
                <w:color w:val="000000"/>
                <w:kern w:val="0"/>
                <w:sz w:val="28"/>
                <w:szCs w:val="28"/>
              </w:rPr>
              <w:t>肉类总产量</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2310</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0.6</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8"/>
                <w:szCs w:val="28"/>
              </w:rPr>
            </w:pPr>
            <w:r w:rsidRPr="00E252D3">
              <w:rPr>
                <w:rFonts w:ascii="宋体" w:hAnsi="宋体"/>
                <w:color w:val="000000"/>
                <w:kern w:val="0"/>
                <w:sz w:val="28"/>
                <w:szCs w:val="28"/>
              </w:rPr>
              <w:t xml:space="preserve">  其中：猪肉</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sidRPr="00E252D3">
              <w:rPr>
                <w:rFonts w:ascii="宋体" w:hAnsi="宋体" w:hint="eastAsia"/>
                <w:color w:val="000000"/>
                <w:sz w:val="28"/>
                <w:szCs w:val="28"/>
              </w:rPr>
              <w:t>81</w:t>
            </w:r>
            <w:r>
              <w:rPr>
                <w:rFonts w:ascii="宋体" w:hAnsi="宋体" w:hint="eastAsia"/>
                <w:color w:val="000000"/>
                <w:sz w:val="28"/>
                <w:szCs w:val="28"/>
              </w:rPr>
              <w:t>2</w:t>
            </w:r>
          </w:p>
        </w:tc>
        <w:tc>
          <w:tcPr>
            <w:tcW w:w="14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3.2</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8"/>
                <w:szCs w:val="28"/>
              </w:rPr>
            </w:pPr>
            <w:r w:rsidRPr="00E252D3">
              <w:rPr>
                <w:rFonts w:ascii="宋体" w:hAnsi="宋体"/>
                <w:color w:val="000000"/>
                <w:kern w:val="0"/>
                <w:sz w:val="28"/>
                <w:szCs w:val="28"/>
              </w:rPr>
              <w:t xml:space="preserve">       </w:t>
            </w:r>
            <w:r w:rsidRPr="00E252D3">
              <w:rPr>
                <w:rFonts w:ascii="宋体" w:hAnsi="宋体" w:hint="eastAsia"/>
                <w:color w:val="000000"/>
                <w:kern w:val="0"/>
                <w:sz w:val="28"/>
                <w:szCs w:val="28"/>
              </w:rPr>
              <w:t xml:space="preserve"> </w:t>
            </w:r>
            <w:r w:rsidRPr="00E252D3">
              <w:rPr>
                <w:rFonts w:ascii="宋体" w:hAnsi="宋体"/>
                <w:color w:val="000000"/>
                <w:kern w:val="0"/>
                <w:sz w:val="28"/>
                <w:szCs w:val="28"/>
              </w:rPr>
              <w:t>禽肉</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1355</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sidRPr="00E252D3">
              <w:rPr>
                <w:rFonts w:ascii="宋体" w:hAnsi="宋体" w:hint="eastAsia"/>
                <w:color w:val="000000"/>
                <w:sz w:val="28"/>
                <w:szCs w:val="28"/>
              </w:rPr>
              <w:t>-</w:t>
            </w:r>
            <w:r>
              <w:rPr>
                <w:rFonts w:ascii="宋体" w:hAnsi="宋体" w:hint="eastAsia"/>
                <w:color w:val="000000"/>
                <w:sz w:val="28"/>
                <w:szCs w:val="28"/>
              </w:rPr>
              <w:t>1.2</w:t>
            </w:r>
          </w:p>
        </w:tc>
      </w:tr>
      <w:tr w:rsidR="00A838FE" w:rsidRPr="00E252D3" w:rsidTr="00694B84">
        <w:trPr>
          <w:trHeight w:val="482"/>
          <w:jc w:val="center"/>
        </w:trPr>
        <w:tc>
          <w:tcPr>
            <w:tcW w:w="4515"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8"/>
                <w:szCs w:val="28"/>
              </w:rPr>
            </w:pPr>
            <w:r w:rsidRPr="00E252D3">
              <w:rPr>
                <w:rFonts w:ascii="宋体" w:hAnsi="宋体"/>
                <w:color w:val="000000"/>
                <w:kern w:val="0"/>
                <w:sz w:val="28"/>
                <w:szCs w:val="28"/>
              </w:rPr>
              <w:t>水产品总产量</w:t>
            </w:r>
          </w:p>
        </w:tc>
        <w:tc>
          <w:tcPr>
            <w:tcW w:w="1260"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nil"/>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sidRPr="00E252D3">
              <w:rPr>
                <w:rFonts w:ascii="宋体" w:hAnsi="宋体" w:hint="eastAsia"/>
                <w:color w:val="000000"/>
                <w:sz w:val="28"/>
                <w:szCs w:val="28"/>
              </w:rPr>
              <w:t>2</w:t>
            </w:r>
            <w:r>
              <w:rPr>
                <w:rFonts w:ascii="宋体" w:hAnsi="宋体" w:hint="eastAsia"/>
                <w:color w:val="000000"/>
                <w:sz w:val="28"/>
                <w:szCs w:val="28"/>
              </w:rPr>
              <w:t>23382</w:t>
            </w:r>
          </w:p>
        </w:tc>
        <w:tc>
          <w:tcPr>
            <w:tcW w:w="1440" w:type="dxa"/>
            <w:tcBorders>
              <w:top w:val="nil"/>
              <w:left w:val="nil"/>
              <w:bottom w:val="nil"/>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2.4</w:t>
            </w:r>
          </w:p>
        </w:tc>
      </w:tr>
      <w:tr w:rsidR="00A838FE" w:rsidRPr="00E252D3" w:rsidTr="00694B84">
        <w:trPr>
          <w:trHeight w:val="482"/>
          <w:jc w:val="center"/>
        </w:trPr>
        <w:tc>
          <w:tcPr>
            <w:tcW w:w="4515" w:type="dxa"/>
            <w:tcBorders>
              <w:top w:val="nil"/>
              <w:left w:val="nil"/>
              <w:bottom w:val="single" w:sz="4" w:space="0" w:color="auto"/>
              <w:right w:val="single" w:sz="4" w:space="0" w:color="auto"/>
            </w:tcBorders>
            <w:vAlign w:val="center"/>
          </w:tcPr>
          <w:p w:rsidR="00A838FE" w:rsidRPr="00E252D3" w:rsidRDefault="00A838FE" w:rsidP="00694B84">
            <w:pPr>
              <w:widowControl/>
              <w:snapToGrid w:val="0"/>
              <w:jc w:val="left"/>
              <w:rPr>
                <w:rFonts w:ascii="宋体" w:hAnsi="宋体"/>
                <w:color w:val="000000"/>
                <w:kern w:val="0"/>
                <w:sz w:val="28"/>
                <w:szCs w:val="28"/>
              </w:rPr>
            </w:pPr>
            <w:r w:rsidRPr="00E252D3">
              <w:rPr>
                <w:rFonts w:ascii="宋体" w:hAnsi="宋体"/>
                <w:color w:val="000000"/>
                <w:kern w:val="0"/>
                <w:sz w:val="28"/>
                <w:szCs w:val="28"/>
              </w:rPr>
              <w:t xml:space="preserve">  其中：海水产品产量</w:t>
            </w:r>
          </w:p>
        </w:tc>
        <w:tc>
          <w:tcPr>
            <w:tcW w:w="1260" w:type="dxa"/>
            <w:tcBorders>
              <w:top w:val="nil"/>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color w:val="000000"/>
                <w:kern w:val="0"/>
                <w:sz w:val="28"/>
                <w:szCs w:val="28"/>
              </w:rPr>
            </w:pPr>
            <w:r w:rsidRPr="00E252D3">
              <w:rPr>
                <w:rFonts w:ascii="宋体" w:hAnsi="宋体"/>
                <w:color w:val="000000"/>
                <w:kern w:val="0"/>
                <w:sz w:val="28"/>
                <w:szCs w:val="28"/>
              </w:rPr>
              <w:t>吨</w:t>
            </w:r>
          </w:p>
        </w:tc>
        <w:tc>
          <w:tcPr>
            <w:tcW w:w="1080" w:type="dxa"/>
            <w:tcBorders>
              <w:top w:val="nil"/>
              <w:left w:val="single" w:sz="4" w:space="0" w:color="auto"/>
              <w:bottom w:val="single" w:sz="4" w:space="0" w:color="auto"/>
              <w:right w:val="single" w:sz="4" w:space="0" w:color="auto"/>
            </w:tcBorders>
            <w:noWrap/>
            <w:vAlign w:val="center"/>
          </w:tcPr>
          <w:p w:rsidR="00A838FE" w:rsidRPr="00E252D3" w:rsidRDefault="00A838FE" w:rsidP="00694B84">
            <w:pPr>
              <w:wordWrap w:val="0"/>
              <w:snapToGrid w:val="0"/>
              <w:jc w:val="center"/>
              <w:rPr>
                <w:rFonts w:ascii="宋体" w:hAnsi="宋体"/>
                <w:color w:val="000000"/>
                <w:sz w:val="28"/>
                <w:szCs w:val="28"/>
              </w:rPr>
            </w:pPr>
            <w:r w:rsidRPr="00E252D3">
              <w:rPr>
                <w:rFonts w:ascii="宋体" w:hAnsi="宋体" w:hint="eastAsia"/>
                <w:color w:val="000000"/>
                <w:sz w:val="28"/>
                <w:szCs w:val="28"/>
              </w:rPr>
              <w:t>2</w:t>
            </w:r>
            <w:r>
              <w:rPr>
                <w:rFonts w:ascii="宋体" w:hAnsi="宋体" w:hint="eastAsia"/>
                <w:color w:val="000000"/>
                <w:sz w:val="28"/>
                <w:szCs w:val="28"/>
              </w:rPr>
              <w:t>20497</w:t>
            </w:r>
          </w:p>
        </w:tc>
        <w:tc>
          <w:tcPr>
            <w:tcW w:w="1440" w:type="dxa"/>
            <w:tcBorders>
              <w:top w:val="nil"/>
              <w:left w:val="nil"/>
              <w:bottom w:val="single" w:sz="4" w:space="0" w:color="auto"/>
              <w:right w:val="nil"/>
            </w:tcBorders>
            <w:noWrap/>
            <w:vAlign w:val="center"/>
          </w:tcPr>
          <w:p w:rsidR="00A838FE" w:rsidRPr="00E252D3" w:rsidRDefault="00A838FE" w:rsidP="00694B84">
            <w:pPr>
              <w:wordWrap w:val="0"/>
              <w:snapToGrid w:val="0"/>
              <w:jc w:val="center"/>
              <w:rPr>
                <w:rFonts w:ascii="宋体" w:hAnsi="宋体"/>
                <w:color w:val="000000"/>
                <w:sz w:val="28"/>
                <w:szCs w:val="28"/>
              </w:rPr>
            </w:pPr>
            <w:r>
              <w:rPr>
                <w:rFonts w:ascii="宋体" w:hAnsi="宋体" w:hint="eastAsia"/>
                <w:color w:val="000000"/>
                <w:sz w:val="28"/>
                <w:szCs w:val="28"/>
              </w:rPr>
              <w:t>2.4</w:t>
            </w:r>
          </w:p>
        </w:tc>
      </w:tr>
    </w:tbl>
    <w:p w:rsidR="00A838FE" w:rsidRPr="00E252D3" w:rsidRDefault="00A838FE" w:rsidP="00E61AC4">
      <w:pPr>
        <w:widowControl/>
        <w:tabs>
          <w:tab w:val="left" w:pos="5940"/>
        </w:tabs>
        <w:spacing w:beforeLines="50" w:afterLines="50"/>
        <w:jc w:val="center"/>
        <w:rPr>
          <w:rFonts w:ascii="宋体" w:hAnsi="宋体" w:hint="eastAsia"/>
          <w:color w:val="000000"/>
          <w:kern w:val="0"/>
          <w:sz w:val="28"/>
          <w:szCs w:val="28"/>
        </w:rPr>
      </w:pPr>
    </w:p>
    <w:p w:rsidR="00A838FE" w:rsidRPr="00E252D3" w:rsidRDefault="00A838FE" w:rsidP="00E61AC4">
      <w:pPr>
        <w:widowControl/>
        <w:tabs>
          <w:tab w:val="left" w:pos="5940"/>
        </w:tabs>
        <w:spacing w:beforeLines="50" w:afterLines="50"/>
        <w:rPr>
          <w:rFonts w:ascii="宋体" w:hAnsi="宋体" w:hint="eastAsia"/>
          <w:color w:val="000000"/>
          <w:kern w:val="0"/>
          <w:sz w:val="28"/>
          <w:szCs w:val="28"/>
        </w:rPr>
      </w:pPr>
    </w:p>
    <w:p w:rsidR="00A838FE" w:rsidRPr="00571FD3" w:rsidRDefault="00A838FE" w:rsidP="00E61AC4">
      <w:pPr>
        <w:widowControl/>
        <w:tabs>
          <w:tab w:val="left" w:pos="5940"/>
        </w:tabs>
        <w:spacing w:beforeLines="50" w:afterLines="50"/>
        <w:jc w:val="center"/>
        <w:rPr>
          <w:rFonts w:ascii="黑体" w:eastAsia="黑体" w:hAnsi="宋体" w:hint="eastAsia"/>
          <w:color w:val="000000"/>
          <w:kern w:val="0"/>
          <w:sz w:val="32"/>
          <w:szCs w:val="32"/>
        </w:rPr>
      </w:pPr>
      <w:r w:rsidRPr="00571FD3">
        <w:rPr>
          <w:rFonts w:ascii="黑体" w:eastAsia="黑体" w:hint="eastAsia"/>
          <w:noProof/>
          <w:color w:val="000000"/>
          <w:sz w:val="32"/>
          <w:szCs w:val="32"/>
        </w:rPr>
        <w:lastRenderedPageBreak/>
        <w:pict>
          <v:shape id="_x0000_s2052" type="#_x0000_t75" alt="" style="position:absolute;left:0;text-align:left;margin-left:-24.8pt;margin-top:47.25pt;width:492.8pt;height:231.1pt;z-index:251662336" o:allowoverlap="f">
            <v:imagedata r:id="rId9" r:href="rId10"/>
            <w10:wrap type="square"/>
          </v:shape>
        </w:pict>
      </w:r>
      <w:r w:rsidRPr="00571FD3">
        <w:rPr>
          <w:rFonts w:ascii="黑体" w:eastAsia="黑体" w:hAnsi="宋体" w:hint="eastAsia"/>
          <w:color w:val="000000"/>
          <w:kern w:val="0"/>
          <w:sz w:val="32"/>
          <w:szCs w:val="32"/>
        </w:rPr>
        <w:t>三、工业</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color w:val="000000"/>
          <w:sz w:val="32"/>
          <w:szCs w:val="32"/>
        </w:rPr>
        <w:t>全年港口区规模以上工业产值增长17.8%，规模以上工业增加值增长13.2%，对GDP贡献率接近七成，高达69.6%，拉动GDP增长7.5个百分点。</w:t>
      </w:r>
    </w:p>
    <w:p w:rsidR="00A838FE" w:rsidRPr="00571FD3" w:rsidRDefault="00A838FE" w:rsidP="00E61AC4">
      <w:pPr>
        <w:widowControl/>
        <w:ind w:firstLine="56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规模以上工业经济运行特点：</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（1）重工业仍是拉动工业增长的主动力。</w:t>
      </w:r>
      <w:r w:rsidRPr="00571FD3">
        <w:rPr>
          <w:rFonts w:ascii="仿宋_GB2312" w:eastAsia="仿宋_GB2312" w:hAnsi="宋体" w:hint="eastAsia"/>
          <w:color w:val="000000"/>
          <w:sz w:val="32"/>
          <w:szCs w:val="32"/>
        </w:rPr>
        <w:t>从占比看，轻、重工业实现增加值分别占规模以上工业增加值的32.6%和67.4%。从拉动力看，轻、重工业对规模以上工业增加值增长的贡献率分别为52.2%、47.8%，分别拉动规上工业增加值增长6.9和6.3个百分点。</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（2）股份制企业贡献大，外商及港澳台投资企业快速增长，是工业经济增长的主要驱动力。</w:t>
      </w:r>
      <w:r w:rsidRPr="00571FD3">
        <w:rPr>
          <w:rFonts w:ascii="仿宋_GB2312" w:eastAsia="仿宋_GB2312" w:hAnsi="宋体" w:hint="eastAsia"/>
          <w:color w:val="000000"/>
          <w:sz w:val="32"/>
          <w:szCs w:val="32"/>
        </w:rPr>
        <w:t>从经济类型上看，股份制企业增加值增长13.0%，外商及港澳台投资企业增加值增长13.6%，分别实现增加值占规模以上工业增加值的54.0%和42.6%，分别对</w:t>
      </w:r>
      <w:r w:rsidRPr="00571FD3">
        <w:rPr>
          <w:rFonts w:ascii="仿宋_GB2312" w:eastAsia="仿宋_GB2312" w:hAnsi="宋体" w:hint="eastAsia"/>
          <w:color w:val="000000"/>
          <w:sz w:val="32"/>
          <w:szCs w:val="32"/>
        </w:rPr>
        <w:lastRenderedPageBreak/>
        <w:t>规模以上工业增加值增长的贡献率达51.9%和44.9%；国有企业实现增加值增长11.8%。</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（3）三大行业成为支撑工业增长的主要力量。</w:t>
      </w:r>
      <w:r w:rsidRPr="00571FD3">
        <w:rPr>
          <w:rFonts w:ascii="仿宋_GB2312" w:eastAsia="仿宋_GB2312" w:hAnsi="宋体" w:hint="eastAsia"/>
          <w:color w:val="000000"/>
          <w:sz w:val="32"/>
          <w:szCs w:val="32"/>
        </w:rPr>
        <w:t>全区16个行业种类中，有11个行业实现增加值增长，增长面为68.8%。其中，金属制品业增长最快，增速为78.8%；农副食品加工业、黑色金属冶炼和压延加工业和有色金属冶炼和压延加工业共实现增加值占规上工业增加值比重为69.8%，贡献率达67.6%，共同拉动增加值增长8.9个百分点。</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（4）主要行业产品产量实现六成增长。</w:t>
      </w:r>
      <w:r w:rsidRPr="00571FD3">
        <w:rPr>
          <w:rFonts w:ascii="仿宋_GB2312" w:eastAsia="仿宋_GB2312" w:hAnsi="宋体" w:hint="eastAsia"/>
          <w:color w:val="000000"/>
          <w:sz w:val="32"/>
          <w:szCs w:val="32"/>
        </w:rPr>
        <w:t>从工业产品产量上看，港口区20种主要产品中，有12种产品实现同比增长，增长面为60.0%，其中，有7种产品产量实现两位数以上增长：饲料增长16.3%、精制食用植物油增长15.0%、食品添加剂增长13.1%、商品混凝土增长66.9%、钢材增长13.9%、十种有色金属增长12.5%、钢结构增长92.3%。</w:t>
      </w:r>
    </w:p>
    <w:tbl>
      <w:tblPr>
        <w:tblW w:w="8473" w:type="dxa"/>
        <w:jc w:val="center"/>
        <w:tblLook w:val="0000"/>
      </w:tblPr>
      <w:tblGrid>
        <w:gridCol w:w="3240"/>
        <w:gridCol w:w="720"/>
        <w:gridCol w:w="951"/>
        <w:gridCol w:w="1042"/>
        <w:gridCol w:w="1080"/>
        <w:gridCol w:w="1440"/>
      </w:tblGrid>
      <w:tr w:rsidR="00A838FE" w:rsidRPr="00E252D3" w:rsidTr="00694B84">
        <w:trPr>
          <w:trHeight w:val="525"/>
          <w:jc w:val="center"/>
        </w:trPr>
        <w:tc>
          <w:tcPr>
            <w:tcW w:w="8473" w:type="dxa"/>
            <w:gridSpan w:val="6"/>
            <w:tcBorders>
              <w:top w:val="nil"/>
              <w:left w:val="nil"/>
              <w:bottom w:val="nil"/>
              <w:right w:val="nil"/>
            </w:tcBorders>
            <w:noWrap/>
            <w:vAlign w:val="bottom"/>
          </w:tcPr>
          <w:p w:rsidR="00A838FE" w:rsidRPr="00E252D3" w:rsidRDefault="00A838FE" w:rsidP="00E61AC4">
            <w:pPr>
              <w:widowControl/>
              <w:spacing w:beforeLines="50"/>
              <w:jc w:val="center"/>
              <w:rPr>
                <w:rFonts w:ascii="宋体" w:hAnsi="宋体"/>
                <w:b/>
                <w:bCs/>
                <w:color w:val="000000"/>
                <w:kern w:val="0"/>
                <w:sz w:val="32"/>
                <w:szCs w:val="32"/>
              </w:rPr>
            </w:pPr>
            <w:r w:rsidRPr="00E252D3">
              <w:rPr>
                <w:rFonts w:ascii="宋体" w:hAnsi="宋体"/>
                <w:b/>
                <w:bCs/>
                <w:color w:val="000000"/>
                <w:kern w:val="0"/>
                <w:sz w:val="28"/>
                <w:szCs w:val="28"/>
              </w:rPr>
              <w:t>表2  201</w:t>
            </w:r>
            <w:r w:rsidRPr="00E252D3">
              <w:rPr>
                <w:rFonts w:ascii="宋体" w:hAnsi="宋体" w:hint="eastAsia"/>
                <w:b/>
                <w:bCs/>
                <w:color w:val="000000"/>
                <w:kern w:val="0"/>
                <w:sz w:val="28"/>
                <w:szCs w:val="28"/>
              </w:rPr>
              <w:t>8</w:t>
            </w:r>
            <w:r w:rsidRPr="00E252D3">
              <w:rPr>
                <w:rFonts w:ascii="宋体" w:hAnsi="宋体"/>
                <w:b/>
                <w:bCs/>
                <w:color w:val="000000"/>
                <w:kern w:val="0"/>
                <w:sz w:val="28"/>
                <w:szCs w:val="28"/>
              </w:rPr>
              <w:t>年规模以上工业增加值及贡献率、拉动率</w:t>
            </w:r>
          </w:p>
        </w:tc>
      </w:tr>
      <w:tr w:rsidR="00A838FE" w:rsidRPr="00E252D3" w:rsidTr="00694B84">
        <w:trPr>
          <w:trHeight w:val="510"/>
          <w:jc w:val="center"/>
        </w:trPr>
        <w:tc>
          <w:tcPr>
            <w:tcW w:w="3240"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项</w:t>
            </w:r>
            <w:r w:rsidRPr="00E252D3">
              <w:rPr>
                <w:rFonts w:ascii="宋体" w:hAnsi="宋体" w:hint="eastAsia"/>
                <w:b/>
                <w:color w:val="000000"/>
                <w:kern w:val="0"/>
                <w:sz w:val="24"/>
              </w:rPr>
              <w:t xml:space="preserve">  </w:t>
            </w:r>
            <w:r w:rsidRPr="00E252D3">
              <w:rPr>
                <w:rFonts w:ascii="宋体" w:hAnsi="宋体"/>
                <w:b/>
                <w:color w:val="000000"/>
                <w:kern w:val="0"/>
                <w:sz w:val="24"/>
              </w:rPr>
              <w:t>目</w:t>
            </w:r>
          </w:p>
        </w:tc>
        <w:tc>
          <w:tcPr>
            <w:tcW w:w="720" w:type="dxa"/>
            <w:tcBorders>
              <w:top w:val="single" w:sz="4" w:space="0" w:color="auto"/>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单位</w:t>
            </w:r>
          </w:p>
        </w:tc>
        <w:tc>
          <w:tcPr>
            <w:tcW w:w="951" w:type="dxa"/>
            <w:tcBorders>
              <w:top w:val="single" w:sz="4" w:space="0" w:color="auto"/>
              <w:left w:val="nil"/>
              <w:bottom w:val="nil"/>
              <w:right w:val="single" w:sz="4" w:space="0" w:color="auto"/>
            </w:tcBorders>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增加值</w:t>
            </w:r>
          </w:p>
        </w:tc>
        <w:tc>
          <w:tcPr>
            <w:tcW w:w="1042" w:type="dxa"/>
            <w:tcBorders>
              <w:top w:val="single" w:sz="4" w:space="0" w:color="auto"/>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增长%</w:t>
            </w:r>
          </w:p>
        </w:tc>
        <w:tc>
          <w:tcPr>
            <w:tcW w:w="1080" w:type="dxa"/>
            <w:tcBorders>
              <w:top w:val="single" w:sz="4" w:space="0" w:color="auto"/>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贡献率</w:t>
            </w:r>
          </w:p>
        </w:tc>
        <w:tc>
          <w:tcPr>
            <w:tcW w:w="1440" w:type="dxa"/>
            <w:tcBorders>
              <w:top w:val="single" w:sz="4" w:space="0" w:color="auto"/>
              <w:left w:val="nil"/>
              <w:bottom w:val="nil"/>
              <w:right w:val="nil"/>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拉动百分点</w:t>
            </w:r>
          </w:p>
        </w:tc>
      </w:tr>
      <w:tr w:rsidR="00A838FE" w:rsidRPr="00E252D3" w:rsidTr="00694B84">
        <w:trPr>
          <w:trHeight w:val="510"/>
          <w:jc w:val="center"/>
        </w:trPr>
        <w:tc>
          <w:tcPr>
            <w:tcW w:w="3240" w:type="dxa"/>
            <w:tcBorders>
              <w:top w:val="nil"/>
              <w:left w:val="nil"/>
              <w:bottom w:val="nil"/>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总计</w:t>
            </w:r>
          </w:p>
        </w:tc>
        <w:tc>
          <w:tcPr>
            <w:tcW w:w="720" w:type="dxa"/>
            <w:tcBorders>
              <w:top w:val="single" w:sz="4" w:space="0" w:color="auto"/>
              <w:left w:val="nil"/>
              <w:bottom w:val="nil"/>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single" w:sz="4" w:space="0" w:color="auto"/>
              <w:left w:val="nil"/>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single" w:sz="4" w:space="0" w:color="auto"/>
              <w:left w:val="nil"/>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13.2</w:t>
            </w:r>
          </w:p>
        </w:tc>
        <w:tc>
          <w:tcPr>
            <w:tcW w:w="1080" w:type="dxa"/>
            <w:tcBorders>
              <w:top w:val="single" w:sz="4" w:space="0" w:color="auto"/>
              <w:left w:val="nil"/>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100</w:t>
            </w:r>
          </w:p>
        </w:tc>
        <w:tc>
          <w:tcPr>
            <w:tcW w:w="1440" w:type="dxa"/>
            <w:tcBorders>
              <w:top w:val="single" w:sz="4" w:space="0" w:color="auto"/>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13.2</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#轻工业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24.2</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52.2</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6.9</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重工业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8.8</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47.8</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6.3</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#国有企业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11.8</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3.2</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0.4</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股份制企业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13.0</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51.9</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6.9</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外商及港澳台商投资企业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13.6</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44.9</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5.9</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#国有控股企业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11.8</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39.5</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5.2</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#非公有工业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13.5</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54.9</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7.2</w:t>
            </w:r>
          </w:p>
        </w:tc>
      </w:tr>
      <w:tr w:rsidR="00A838FE" w:rsidRPr="00E252D3" w:rsidTr="00694B84">
        <w:trPr>
          <w:trHeight w:val="510"/>
          <w:jc w:val="center"/>
        </w:trPr>
        <w:tc>
          <w:tcPr>
            <w:tcW w:w="324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lastRenderedPageBreak/>
              <w:t xml:space="preserve"> #大中型工业企业</w:t>
            </w:r>
          </w:p>
        </w:tc>
        <w:tc>
          <w:tcPr>
            <w:tcW w:w="720"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w:t>
            </w:r>
          </w:p>
        </w:tc>
        <w:tc>
          <w:tcPr>
            <w:tcW w:w="108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-0.6</w:t>
            </w:r>
          </w:p>
        </w:tc>
        <w:tc>
          <w:tcPr>
            <w:tcW w:w="144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-0.1</w:t>
            </w:r>
          </w:p>
        </w:tc>
      </w:tr>
      <w:tr w:rsidR="00A838FE" w:rsidRPr="00E252D3" w:rsidTr="00694B84">
        <w:trPr>
          <w:trHeight w:val="510"/>
          <w:jc w:val="center"/>
        </w:trPr>
        <w:tc>
          <w:tcPr>
            <w:tcW w:w="3240"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#国有大中型企业</w:t>
            </w:r>
          </w:p>
        </w:tc>
        <w:tc>
          <w:tcPr>
            <w:tcW w:w="720"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951" w:type="dxa"/>
            <w:tcBorders>
              <w:top w:val="nil"/>
              <w:left w:val="nil"/>
              <w:bottom w:val="single" w:sz="4" w:space="0" w:color="auto"/>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042" w:type="dxa"/>
            <w:tcBorders>
              <w:top w:val="nil"/>
              <w:left w:val="nil"/>
              <w:bottom w:val="single" w:sz="4" w:space="0" w:color="auto"/>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9.7</w:t>
            </w:r>
          </w:p>
        </w:tc>
        <w:tc>
          <w:tcPr>
            <w:tcW w:w="1080" w:type="dxa"/>
            <w:tcBorders>
              <w:top w:val="nil"/>
              <w:left w:val="nil"/>
              <w:bottom w:val="single" w:sz="4" w:space="0" w:color="auto"/>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1.7</w:t>
            </w:r>
          </w:p>
        </w:tc>
        <w:tc>
          <w:tcPr>
            <w:tcW w:w="1440" w:type="dxa"/>
            <w:tcBorders>
              <w:top w:val="nil"/>
              <w:left w:val="nil"/>
              <w:bottom w:val="single" w:sz="4" w:space="0" w:color="auto"/>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0.2</w:t>
            </w:r>
          </w:p>
        </w:tc>
      </w:tr>
    </w:tbl>
    <w:p w:rsidR="00A838FE" w:rsidRPr="00E252D3" w:rsidRDefault="00A838FE" w:rsidP="00E61AC4">
      <w:pPr>
        <w:widowControl/>
        <w:rPr>
          <w:rFonts w:ascii="宋体" w:hAnsi="宋体" w:hint="eastAsia"/>
          <w:color w:val="000000"/>
          <w:kern w:val="0"/>
          <w:sz w:val="28"/>
          <w:szCs w:val="28"/>
        </w:rPr>
      </w:pPr>
    </w:p>
    <w:tbl>
      <w:tblPr>
        <w:tblW w:w="8668" w:type="dxa"/>
        <w:jc w:val="center"/>
        <w:tblLook w:val="0000"/>
      </w:tblPr>
      <w:tblGrid>
        <w:gridCol w:w="3479"/>
        <w:gridCol w:w="1516"/>
        <w:gridCol w:w="1740"/>
        <w:gridCol w:w="1933"/>
      </w:tblGrid>
      <w:tr w:rsidR="00A838FE" w:rsidRPr="00E252D3" w:rsidTr="00694B84">
        <w:trPr>
          <w:trHeight w:val="510"/>
          <w:jc w:val="center"/>
        </w:trPr>
        <w:tc>
          <w:tcPr>
            <w:tcW w:w="8668" w:type="dxa"/>
            <w:gridSpan w:val="4"/>
            <w:tcBorders>
              <w:top w:val="nil"/>
              <w:left w:val="nil"/>
              <w:bottom w:val="nil"/>
              <w:right w:val="nil"/>
            </w:tcBorders>
            <w:noWrap/>
            <w:vAlign w:val="center"/>
          </w:tcPr>
          <w:p w:rsidR="00A838FE" w:rsidRPr="00E252D3" w:rsidRDefault="00A838FE" w:rsidP="00694B84">
            <w:pPr>
              <w:widowControl/>
              <w:jc w:val="center"/>
              <w:rPr>
                <w:rFonts w:ascii="宋体" w:hAnsi="宋体"/>
                <w:b/>
                <w:bCs/>
                <w:color w:val="000000"/>
                <w:kern w:val="0"/>
                <w:sz w:val="28"/>
                <w:szCs w:val="28"/>
              </w:rPr>
            </w:pPr>
            <w:r w:rsidRPr="00E252D3">
              <w:rPr>
                <w:rFonts w:ascii="宋体" w:hAnsi="宋体"/>
                <w:b/>
                <w:bCs/>
                <w:color w:val="000000"/>
                <w:kern w:val="0"/>
                <w:sz w:val="28"/>
                <w:szCs w:val="28"/>
              </w:rPr>
              <w:t>表3  201</w:t>
            </w:r>
            <w:r w:rsidRPr="00E252D3">
              <w:rPr>
                <w:rFonts w:ascii="宋体" w:hAnsi="宋体" w:hint="eastAsia"/>
                <w:b/>
                <w:bCs/>
                <w:color w:val="000000"/>
                <w:kern w:val="0"/>
                <w:sz w:val="28"/>
                <w:szCs w:val="28"/>
              </w:rPr>
              <w:t>8</w:t>
            </w:r>
            <w:r w:rsidRPr="00E252D3">
              <w:rPr>
                <w:rFonts w:ascii="宋体" w:hAnsi="宋体"/>
                <w:b/>
                <w:bCs/>
                <w:color w:val="000000"/>
                <w:kern w:val="0"/>
                <w:sz w:val="28"/>
                <w:szCs w:val="28"/>
              </w:rPr>
              <w:t>年主要工业产品产量及其增长速度</w:t>
            </w:r>
          </w:p>
        </w:tc>
      </w:tr>
      <w:tr w:rsidR="00A838FE" w:rsidRPr="00E252D3" w:rsidTr="00694B84">
        <w:trPr>
          <w:trHeight w:val="510"/>
          <w:jc w:val="center"/>
        </w:trPr>
        <w:tc>
          <w:tcPr>
            <w:tcW w:w="3479"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产品名称</w:t>
            </w:r>
          </w:p>
        </w:tc>
        <w:tc>
          <w:tcPr>
            <w:tcW w:w="1516"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单</w:t>
            </w:r>
            <w:r w:rsidRPr="00E252D3">
              <w:rPr>
                <w:rFonts w:ascii="宋体" w:hAnsi="宋体" w:hint="eastAsia"/>
                <w:b/>
                <w:color w:val="000000"/>
                <w:kern w:val="0"/>
                <w:sz w:val="24"/>
              </w:rPr>
              <w:t xml:space="preserve"> </w:t>
            </w:r>
            <w:r w:rsidRPr="00E252D3">
              <w:rPr>
                <w:rFonts w:ascii="宋体" w:hAnsi="宋体"/>
                <w:b/>
                <w:color w:val="000000"/>
                <w:kern w:val="0"/>
                <w:sz w:val="24"/>
              </w:rPr>
              <w:t>位</w:t>
            </w:r>
          </w:p>
        </w:tc>
        <w:tc>
          <w:tcPr>
            <w:tcW w:w="1740"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产</w:t>
            </w:r>
            <w:r w:rsidRPr="00E252D3">
              <w:rPr>
                <w:rFonts w:ascii="宋体" w:hAnsi="宋体" w:hint="eastAsia"/>
                <w:b/>
                <w:color w:val="000000"/>
                <w:kern w:val="0"/>
                <w:sz w:val="24"/>
              </w:rPr>
              <w:t xml:space="preserve"> </w:t>
            </w:r>
            <w:r w:rsidRPr="00E252D3">
              <w:rPr>
                <w:rFonts w:ascii="宋体" w:hAnsi="宋体"/>
                <w:b/>
                <w:color w:val="000000"/>
                <w:kern w:val="0"/>
                <w:sz w:val="24"/>
              </w:rPr>
              <w:t>量</w:t>
            </w:r>
          </w:p>
        </w:tc>
        <w:tc>
          <w:tcPr>
            <w:tcW w:w="1933"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比上年增长%</w:t>
            </w:r>
          </w:p>
        </w:tc>
      </w:tr>
      <w:tr w:rsidR="00A838FE" w:rsidRPr="00E252D3" w:rsidTr="00694B84">
        <w:trPr>
          <w:trHeight w:val="510"/>
          <w:jc w:val="center"/>
        </w:trPr>
        <w:tc>
          <w:tcPr>
            <w:tcW w:w="3479"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铁矿石原矿</w:t>
            </w:r>
          </w:p>
        </w:tc>
        <w:tc>
          <w:tcPr>
            <w:tcW w:w="1516" w:type="dxa"/>
            <w:tcBorders>
              <w:top w:val="nil"/>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56.01</w:t>
            </w:r>
          </w:p>
        </w:tc>
        <w:tc>
          <w:tcPr>
            <w:tcW w:w="1933"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-21.4</w:t>
            </w:r>
          </w:p>
        </w:tc>
      </w:tr>
      <w:tr w:rsidR="00A838FE" w:rsidRPr="00E252D3" w:rsidTr="00694B84">
        <w:trPr>
          <w:trHeight w:val="510"/>
          <w:jc w:val="center"/>
        </w:trPr>
        <w:tc>
          <w:tcPr>
            <w:tcW w:w="3479" w:type="dxa"/>
            <w:tcBorders>
              <w:top w:val="nil"/>
              <w:left w:val="nil"/>
              <w:bottom w:val="nil"/>
              <w:right w:val="single" w:sz="4" w:space="0" w:color="auto"/>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饲料</w:t>
            </w:r>
          </w:p>
        </w:tc>
        <w:tc>
          <w:tcPr>
            <w:tcW w:w="1516" w:type="dxa"/>
            <w:tcBorders>
              <w:top w:val="nil"/>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single" w:sz="4" w:space="0" w:color="auto"/>
            </w:tcBorders>
            <w:noWrap/>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6.44</w:t>
            </w:r>
          </w:p>
        </w:tc>
        <w:tc>
          <w:tcPr>
            <w:tcW w:w="1933" w:type="dxa"/>
            <w:tcBorders>
              <w:top w:val="nil"/>
              <w:left w:val="nil"/>
              <w:bottom w:val="nil"/>
              <w:right w:val="nil"/>
            </w:tcBorders>
            <w:noWrap/>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16.3</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精制食用植物油</w:t>
            </w:r>
          </w:p>
        </w:tc>
        <w:tc>
          <w:tcPr>
            <w:tcW w:w="1516"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219.26</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15.0</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油渣饼</w:t>
            </w:r>
          </w:p>
        </w:tc>
        <w:tc>
          <w:tcPr>
            <w:tcW w:w="1516"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442.74</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6.5</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冷冻水产品</w:t>
            </w:r>
          </w:p>
        </w:tc>
        <w:tc>
          <w:tcPr>
            <w:tcW w:w="1516"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0.67</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-68.7</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食品添加剂</w:t>
            </w:r>
          </w:p>
        </w:tc>
        <w:tc>
          <w:tcPr>
            <w:tcW w:w="1516"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1.09</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13.1</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人造板</w:t>
            </w:r>
          </w:p>
        </w:tc>
        <w:tc>
          <w:tcPr>
            <w:tcW w:w="1516"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万立方米</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8.19</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-29.1</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硫酸（折100％）</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159.44</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-1.8</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磷酸（含量85％）</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41.02</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-53.1</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农用氮、磷、钾化学肥料（折纯）</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12.59</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-32.4</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管道氧气</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w:t>
            </w:r>
            <w:r w:rsidRPr="00E252D3">
              <w:rPr>
                <w:rFonts w:ascii="宋体" w:hAnsi="宋体"/>
                <w:color w:val="000000"/>
                <w:kern w:val="0"/>
                <w:sz w:val="24"/>
              </w:rPr>
              <w:t>立方米</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16.71</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hint="eastAsia"/>
                <w:color w:val="000000"/>
                <w:sz w:val="24"/>
              </w:rPr>
            </w:pPr>
            <w:r w:rsidRPr="00E252D3">
              <w:rPr>
                <w:rFonts w:ascii="宋体" w:hAnsi="宋体" w:hint="eastAsia"/>
                <w:color w:val="000000"/>
                <w:sz w:val="24"/>
              </w:rPr>
              <w:t>5.3</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合成香料</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22</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-88.5</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塑料制品</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2.79</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-19.0</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商品混凝土</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万立方米</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704.68</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66.9</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粗钢</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610.62</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8.1</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钢材</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591.95</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13.9</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十种有色金属</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55.03</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12.5</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钢结构</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13.73</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92.3</w:t>
            </w:r>
          </w:p>
        </w:tc>
      </w:tr>
      <w:tr w:rsidR="00A838FE" w:rsidRPr="00E252D3" w:rsidTr="00694B84">
        <w:trPr>
          <w:trHeight w:val="510"/>
          <w:jc w:val="center"/>
        </w:trPr>
        <w:tc>
          <w:tcPr>
            <w:tcW w:w="3479" w:type="dxa"/>
            <w:tcBorders>
              <w:top w:val="nil"/>
              <w:left w:val="nil"/>
              <w:bottom w:val="nil"/>
              <w:right w:val="nil"/>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熔炼用废钢</w:t>
            </w:r>
          </w:p>
        </w:tc>
        <w:tc>
          <w:tcPr>
            <w:tcW w:w="1516" w:type="dxa"/>
            <w:tcBorders>
              <w:top w:val="nil"/>
              <w:left w:val="single" w:sz="4" w:space="0" w:color="auto"/>
              <w:bottom w:val="nil"/>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万吨</w:t>
            </w:r>
          </w:p>
        </w:tc>
        <w:tc>
          <w:tcPr>
            <w:tcW w:w="174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51.17</w:t>
            </w:r>
          </w:p>
        </w:tc>
        <w:tc>
          <w:tcPr>
            <w:tcW w:w="1933"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hint="eastAsia"/>
                <w:color w:val="000000"/>
              </w:rPr>
            </w:pPr>
            <w:r w:rsidRPr="00E252D3">
              <w:rPr>
                <w:rFonts w:ascii="宋体" w:hAnsi="宋体" w:hint="eastAsia"/>
                <w:color w:val="000000"/>
              </w:rPr>
              <w:t>去年同期为0</w:t>
            </w:r>
          </w:p>
        </w:tc>
      </w:tr>
      <w:tr w:rsidR="00A838FE" w:rsidRPr="00E252D3" w:rsidTr="00694B84">
        <w:trPr>
          <w:trHeight w:val="510"/>
          <w:jc w:val="center"/>
        </w:trPr>
        <w:tc>
          <w:tcPr>
            <w:tcW w:w="3479" w:type="dxa"/>
            <w:tcBorders>
              <w:top w:val="nil"/>
              <w:left w:val="nil"/>
              <w:bottom w:val="single" w:sz="4" w:space="0" w:color="auto"/>
              <w:right w:val="single" w:sz="4" w:space="0" w:color="auto"/>
            </w:tcBorders>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自来水生产量</w:t>
            </w:r>
          </w:p>
        </w:tc>
        <w:tc>
          <w:tcPr>
            <w:tcW w:w="1516" w:type="dxa"/>
            <w:tcBorders>
              <w:top w:val="nil"/>
              <w:left w:val="nil"/>
              <w:bottom w:val="single" w:sz="4" w:space="0" w:color="auto"/>
              <w:right w:val="single" w:sz="4" w:space="0" w:color="auto"/>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亿立方米</w:t>
            </w:r>
          </w:p>
        </w:tc>
        <w:tc>
          <w:tcPr>
            <w:tcW w:w="1740" w:type="dxa"/>
            <w:tcBorders>
              <w:top w:val="nil"/>
              <w:left w:val="nil"/>
              <w:bottom w:val="single" w:sz="4" w:space="0" w:color="auto"/>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1.19</w:t>
            </w:r>
          </w:p>
        </w:tc>
        <w:tc>
          <w:tcPr>
            <w:tcW w:w="1933" w:type="dxa"/>
            <w:tcBorders>
              <w:top w:val="nil"/>
              <w:left w:val="nil"/>
              <w:bottom w:val="single" w:sz="4" w:space="0" w:color="auto"/>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0.5</w:t>
            </w:r>
          </w:p>
        </w:tc>
      </w:tr>
    </w:tbl>
    <w:p w:rsidR="00A838FE" w:rsidRDefault="00A838FE" w:rsidP="00E61AC4">
      <w:pPr>
        <w:widowControl/>
        <w:rPr>
          <w:rFonts w:ascii="黑体" w:eastAsia="黑体" w:hAnsi="黑体" w:hint="eastAsia"/>
          <w:color w:val="000000"/>
          <w:kern w:val="0"/>
          <w:sz w:val="32"/>
          <w:szCs w:val="32"/>
        </w:rPr>
      </w:pPr>
    </w:p>
    <w:p w:rsidR="00A838FE" w:rsidRPr="00571FD3" w:rsidRDefault="00A838FE" w:rsidP="00E61AC4">
      <w:pPr>
        <w:widowControl/>
        <w:jc w:val="center"/>
        <w:rPr>
          <w:rFonts w:ascii="黑体" w:eastAsia="黑体" w:hAnsi="黑体" w:cs="宋体"/>
          <w:color w:val="000000"/>
          <w:kern w:val="0"/>
          <w:sz w:val="32"/>
          <w:szCs w:val="32"/>
        </w:rPr>
      </w:pPr>
      <w:r w:rsidRPr="00571FD3">
        <w:rPr>
          <w:rFonts w:ascii="黑体" w:eastAsia="黑体" w:hAnsi="黑体"/>
          <w:color w:val="000000"/>
          <w:kern w:val="0"/>
          <w:sz w:val="32"/>
          <w:szCs w:val="32"/>
        </w:rPr>
        <w:lastRenderedPageBreak/>
        <w:t>四、固定资产投资和建筑业</w:t>
      </w:r>
    </w:p>
    <w:p w:rsidR="00A838FE" w:rsidRPr="00571FD3" w:rsidRDefault="00A838FE" w:rsidP="00E61AC4">
      <w:pPr>
        <w:ind w:firstLineChars="200" w:firstLine="640"/>
        <w:rPr>
          <w:rFonts w:ascii="仿宋_GB2312" w:eastAsia="仿宋_GB2312" w:hAnsi="宋体" w:hint="eastAsia"/>
          <w:color w:val="000000"/>
          <w:sz w:val="32"/>
          <w:szCs w:val="32"/>
        </w:rPr>
      </w:pPr>
      <w:r w:rsidRPr="00571FD3">
        <w:rPr>
          <w:rFonts w:ascii="仿宋_GB2312" w:eastAsia="仿宋_GB2312" w:hAnsi="宋体" w:hint="eastAsia"/>
          <w:color w:val="000000"/>
          <w:sz w:val="32"/>
          <w:szCs w:val="32"/>
        </w:rPr>
        <w:t>2018年港口区固定资产投资下降5.9%，同比回落17.8个百分点。</w:t>
      </w:r>
    </w:p>
    <w:p w:rsidR="00A838FE" w:rsidRPr="00571FD3" w:rsidRDefault="00A838FE" w:rsidP="00E61AC4">
      <w:pPr>
        <w:ind w:firstLineChars="200" w:firstLine="640"/>
        <w:rPr>
          <w:rFonts w:ascii="仿宋_GB2312" w:eastAsia="仿宋_GB2312" w:hAnsi="宋体" w:hint="eastAsia"/>
          <w:color w:val="000000"/>
          <w:sz w:val="32"/>
          <w:szCs w:val="32"/>
        </w:rPr>
      </w:pPr>
      <w:r w:rsidRPr="00571FD3">
        <w:rPr>
          <w:rFonts w:ascii="仿宋_GB2312" w:eastAsia="仿宋_GB2312" w:hAnsi="宋体" w:hint="eastAsia"/>
          <w:color w:val="000000"/>
          <w:sz w:val="32"/>
          <w:szCs w:val="32"/>
        </w:rPr>
        <w:t>投资运行特点：</w:t>
      </w:r>
    </w:p>
    <w:p w:rsidR="00A838FE" w:rsidRPr="00571FD3" w:rsidRDefault="00A838FE" w:rsidP="00E61AC4">
      <w:pPr>
        <w:ind w:firstLineChars="200" w:firstLine="643"/>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（1）从管理渠道看，项目投资低位运行，房地产开发投资平稳增长。</w:t>
      </w:r>
      <w:r w:rsidRPr="00571FD3">
        <w:rPr>
          <w:rFonts w:ascii="仿宋_GB2312" w:eastAsia="仿宋_GB2312" w:hAnsi="宋体" w:hint="eastAsia"/>
          <w:color w:val="000000"/>
          <w:sz w:val="32"/>
          <w:szCs w:val="32"/>
        </w:rPr>
        <w:t>项目投资下降9.9%，同比回落27.5个百分点，房地产投资增长12.8%，同比提高28.5个百分点。</w:t>
      </w:r>
    </w:p>
    <w:p w:rsidR="00A838FE" w:rsidRPr="00571FD3" w:rsidRDefault="00A838FE" w:rsidP="00E61AC4">
      <w:pPr>
        <w:ind w:firstLineChars="200" w:firstLine="643"/>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（2）分产业看，三次产业投资呈“两升一降”。</w:t>
      </w:r>
      <w:r w:rsidRPr="00571FD3">
        <w:rPr>
          <w:rFonts w:ascii="仿宋_GB2312" w:eastAsia="仿宋_GB2312" w:hAnsi="宋体" w:hint="eastAsia"/>
          <w:color w:val="000000"/>
          <w:sz w:val="32"/>
          <w:szCs w:val="32"/>
        </w:rPr>
        <w:t>第一产业投资下降62.6%，总量占固定资产投资的0.4%；第二产业投资下降19.8%，总量占全部固定资产投资的58.2%，其中制造业增长180.1%，占固定资产投资的32.9%；第三产业投资增长26.6%，总量占固定资产投资的41.4%。</w:t>
      </w:r>
    </w:p>
    <w:p w:rsidR="00A838FE" w:rsidRPr="00571FD3" w:rsidRDefault="00A838FE" w:rsidP="00E61AC4">
      <w:pPr>
        <w:ind w:firstLineChars="200" w:firstLine="643"/>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（3）5000万以上项目继续保持投资主导地位。</w:t>
      </w:r>
      <w:r w:rsidRPr="00571FD3">
        <w:rPr>
          <w:rFonts w:ascii="仿宋_GB2312" w:eastAsia="仿宋_GB2312" w:hAnsi="宋体" w:hint="eastAsia"/>
          <w:color w:val="000000"/>
          <w:sz w:val="32"/>
          <w:szCs w:val="32"/>
        </w:rPr>
        <w:t>2018年5000万以上项目共104个（不含房地产），占投资项目个数比重为71.7%，共完成投资下降9.7%，占投资项目总完成投资比重达77.8%。</w:t>
      </w:r>
    </w:p>
    <w:p w:rsidR="00A838FE" w:rsidRPr="00571FD3" w:rsidRDefault="00A838FE" w:rsidP="00E61AC4">
      <w:pPr>
        <w:ind w:firstLineChars="200" w:firstLine="643"/>
        <w:rPr>
          <w:rFonts w:ascii="仿宋_GB2312" w:eastAsia="仿宋_GB2312" w:hAnsi="宋体" w:hint="eastAsia"/>
          <w:color w:val="000000"/>
          <w:sz w:val="32"/>
          <w:szCs w:val="32"/>
        </w:rPr>
      </w:pPr>
      <w:r w:rsidRPr="00571FD3">
        <w:rPr>
          <w:rFonts w:ascii="仿宋_GB2312" w:eastAsia="仿宋_GB2312" w:hAnsi="宋体" w:hint="eastAsia"/>
          <w:b/>
          <w:color w:val="000000"/>
          <w:sz w:val="32"/>
          <w:szCs w:val="32"/>
        </w:rPr>
        <w:t>（4）非公投资实现快速增长。</w:t>
      </w:r>
      <w:r w:rsidRPr="00571FD3">
        <w:rPr>
          <w:rFonts w:ascii="仿宋_GB2312" w:eastAsia="仿宋_GB2312" w:hAnsi="宋体" w:hint="eastAsia"/>
          <w:color w:val="000000"/>
          <w:sz w:val="32"/>
          <w:szCs w:val="32"/>
        </w:rPr>
        <w:t>2018年港口区非公投资增长30.7%，同比提高36.9个百分点。</w:t>
      </w:r>
    </w:p>
    <w:tbl>
      <w:tblPr>
        <w:tblW w:w="8952" w:type="dxa"/>
        <w:jc w:val="center"/>
        <w:tblLook w:val="0000"/>
      </w:tblPr>
      <w:tblGrid>
        <w:gridCol w:w="5538"/>
        <w:gridCol w:w="919"/>
        <w:gridCol w:w="1249"/>
        <w:gridCol w:w="1246"/>
      </w:tblGrid>
      <w:tr w:rsidR="00A838FE" w:rsidRPr="00E252D3" w:rsidTr="00694B84">
        <w:trPr>
          <w:trHeight w:val="510"/>
          <w:jc w:val="center"/>
        </w:trPr>
        <w:tc>
          <w:tcPr>
            <w:tcW w:w="8952" w:type="dxa"/>
            <w:gridSpan w:val="4"/>
            <w:tcBorders>
              <w:top w:val="nil"/>
              <w:left w:val="nil"/>
              <w:bottom w:val="nil"/>
              <w:right w:val="nil"/>
            </w:tcBorders>
            <w:noWrap/>
            <w:vAlign w:val="center"/>
          </w:tcPr>
          <w:p w:rsidR="00A838FE" w:rsidRPr="00E252D3" w:rsidRDefault="00A838FE" w:rsidP="00694B84">
            <w:pPr>
              <w:widowControl/>
              <w:jc w:val="center"/>
              <w:rPr>
                <w:rFonts w:ascii="宋体" w:hAnsi="宋体"/>
                <w:b/>
                <w:bCs/>
                <w:color w:val="000000"/>
                <w:kern w:val="0"/>
                <w:sz w:val="32"/>
                <w:szCs w:val="32"/>
              </w:rPr>
            </w:pPr>
            <w:r w:rsidRPr="00E252D3">
              <w:rPr>
                <w:rFonts w:ascii="宋体" w:hAnsi="宋体"/>
                <w:b/>
                <w:bCs/>
                <w:color w:val="000000"/>
                <w:kern w:val="0"/>
                <w:sz w:val="28"/>
                <w:szCs w:val="28"/>
              </w:rPr>
              <w:t>表4  201</w:t>
            </w:r>
            <w:r>
              <w:rPr>
                <w:rFonts w:ascii="宋体" w:hAnsi="宋体" w:hint="eastAsia"/>
                <w:b/>
                <w:bCs/>
                <w:color w:val="000000"/>
                <w:kern w:val="0"/>
                <w:sz w:val="28"/>
                <w:szCs w:val="28"/>
              </w:rPr>
              <w:t>8</w:t>
            </w:r>
            <w:r w:rsidRPr="00E252D3">
              <w:rPr>
                <w:rFonts w:ascii="宋体" w:hAnsi="宋体"/>
                <w:b/>
                <w:bCs/>
                <w:color w:val="000000"/>
                <w:kern w:val="0"/>
                <w:sz w:val="28"/>
                <w:szCs w:val="28"/>
              </w:rPr>
              <w:t>年固定资产投资额</w:t>
            </w:r>
          </w:p>
        </w:tc>
      </w:tr>
      <w:tr w:rsidR="00A838FE" w:rsidRPr="00E252D3" w:rsidTr="00694B84">
        <w:trPr>
          <w:trHeight w:val="510"/>
          <w:jc w:val="center"/>
        </w:trPr>
        <w:tc>
          <w:tcPr>
            <w:tcW w:w="5538"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指标名称</w:t>
            </w:r>
          </w:p>
        </w:tc>
        <w:tc>
          <w:tcPr>
            <w:tcW w:w="919"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单位</w:t>
            </w:r>
          </w:p>
        </w:tc>
        <w:tc>
          <w:tcPr>
            <w:tcW w:w="1249"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b/>
                <w:color w:val="000000"/>
                <w:kern w:val="0"/>
                <w:sz w:val="24"/>
              </w:rPr>
            </w:pPr>
            <w:r w:rsidRPr="00E252D3">
              <w:rPr>
                <w:rFonts w:ascii="宋体" w:hAnsi="宋体"/>
                <w:b/>
                <w:color w:val="000000"/>
                <w:kern w:val="0"/>
                <w:sz w:val="24"/>
              </w:rPr>
              <w:t>投资总量</w:t>
            </w:r>
          </w:p>
        </w:tc>
        <w:tc>
          <w:tcPr>
            <w:tcW w:w="1246"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jc w:val="left"/>
              <w:rPr>
                <w:rFonts w:ascii="宋体" w:hAnsi="宋体"/>
                <w:b/>
                <w:color w:val="000000"/>
                <w:kern w:val="0"/>
                <w:sz w:val="24"/>
              </w:rPr>
            </w:pPr>
            <w:r w:rsidRPr="00E252D3">
              <w:rPr>
                <w:rFonts w:ascii="宋体" w:hAnsi="宋体"/>
                <w:b/>
                <w:color w:val="000000"/>
                <w:kern w:val="0"/>
                <w:sz w:val="24"/>
              </w:rPr>
              <w:t>增长%</w:t>
            </w:r>
          </w:p>
        </w:tc>
      </w:tr>
      <w:tr w:rsidR="00A838FE" w:rsidRPr="00E252D3" w:rsidTr="00694B84">
        <w:trPr>
          <w:trHeight w:val="510"/>
          <w:jc w:val="center"/>
        </w:trPr>
        <w:tc>
          <w:tcPr>
            <w:tcW w:w="5538" w:type="dxa"/>
            <w:tcBorders>
              <w:top w:val="nil"/>
              <w:left w:val="nil"/>
              <w:bottom w:val="nil"/>
              <w:right w:val="single" w:sz="4" w:space="0" w:color="auto"/>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 xml:space="preserve">     </w:t>
            </w:r>
            <w:r w:rsidRPr="00E252D3">
              <w:rPr>
                <w:rFonts w:ascii="宋体" w:hAnsi="宋体"/>
                <w:color w:val="000000"/>
                <w:kern w:val="0"/>
                <w:sz w:val="24"/>
              </w:rPr>
              <w:t>固定资产投资额</w:t>
            </w:r>
          </w:p>
        </w:tc>
        <w:tc>
          <w:tcPr>
            <w:tcW w:w="919" w:type="dxa"/>
            <w:tcBorders>
              <w:top w:val="nil"/>
              <w:left w:val="nil"/>
              <w:bottom w:val="nil"/>
              <w:right w:val="single" w:sz="4" w:space="0" w:color="auto"/>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亿元</w:t>
            </w:r>
          </w:p>
        </w:tc>
        <w:tc>
          <w:tcPr>
            <w:tcW w:w="1249" w:type="dxa"/>
            <w:tcBorders>
              <w:top w:val="nil"/>
              <w:left w:val="nil"/>
              <w:bottom w:val="nil"/>
              <w:right w:val="single" w:sz="4" w:space="0" w:color="auto"/>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nil"/>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-5.9</w:t>
            </w:r>
          </w:p>
        </w:tc>
      </w:tr>
      <w:tr w:rsidR="00A838FE" w:rsidRPr="00E252D3" w:rsidTr="00694B84">
        <w:trPr>
          <w:trHeight w:val="510"/>
          <w:jc w:val="center"/>
        </w:trPr>
        <w:tc>
          <w:tcPr>
            <w:tcW w:w="5538" w:type="dxa"/>
            <w:tcBorders>
              <w:top w:val="nil"/>
              <w:left w:val="nil"/>
              <w:bottom w:val="nil"/>
              <w:right w:val="nil"/>
            </w:tcBorders>
            <w:shd w:val="clear" w:color="auto" w:fill="FFFFFF"/>
            <w:noWrap/>
            <w:vAlign w:val="center"/>
          </w:tcPr>
          <w:p w:rsidR="00A838FE" w:rsidRPr="00E252D3" w:rsidRDefault="00A838FE" w:rsidP="00694B84">
            <w:pPr>
              <w:widowControl/>
              <w:snapToGrid w:val="0"/>
              <w:ind w:firstLineChars="500" w:firstLine="1200"/>
              <w:jc w:val="left"/>
              <w:rPr>
                <w:rFonts w:ascii="宋体" w:hAnsi="宋体"/>
                <w:color w:val="000000"/>
                <w:kern w:val="0"/>
                <w:sz w:val="24"/>
              </w:rPr>
            </w:pPr>
            <w:r w:rsidRPr="00E252D3">
              <w:rPr>
                <w:rFonts w:ascii="宋体" w:hAnsi="宋体"/>
                <w:color w:val="000000"/>
                <w:kern w:val="0"/>
                <w:sz w:val="24"/>
              </w:rPr>
              <w:t>#</w:t>
            </w:r>
            <w:r w:rsidRPr="00E252D3">
              <w:rPr>
                <w:rFonts w:ascii="宋体" w:hAnsi="宋体" w:hint="eastAsia"/>
                <w:color w:val="000000"/>
                <w:kern w:val="0"/>
                <w:sz w:val="24"/>
              </w:rPr>
              <w:t>项目投资</w:t>
            </w:r>
          </w:p>
        </w:tc>
        <w:tc>
          <w:tcPr>
            <w:tcW w:w="919" w:type="dxa"/>
            <w:tcBorders>
              <w:top w:val="nil"/>
              <w:left w:val="single" w:sz="4" w:space="0" w:color="auto"/>
              <w:bottom w:val="nil"/>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亿元</w:t>
            </w:r>
          </w:p>
        </w:tc>
        <w:tc>
          <w:tcPr>
            <w:tcW w:w="1249"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-9.9</w:t>
            </w:r>
          </w:p>
        </w:tc>
      </w:tr>
      <w:tr w:rsidR="00A838FE" w:rsidRPr="00E252D3" w:rsidTr="00694B84">
        <w:trPr>
          <w:trHeight w:val="510"/>
          <w:jc w:val="center"/>
        </w:trPr>
        <w:tc>
          <w:tcPr>
            <w:tcW w:w="5538" w:type="dxa"/>
            <w:tcBorders>
              <w:top w:val="nil"/>
              <w:left w:val="nil"/>
              <w:bottom w:val="nil"/>
              <w:right w:val="nil"/>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 xml:space="preserve">        5000万元及以上项目投资额</w:t>
            </w:r>
          </w:p>
        </w:tc>
        <w:tc>
          <w:tcPr>
            <w:tcW w:w="919" w:type="dxa"/>
            <w:tcBorders>
              <w:top w:val="nil"/>
              <w:left w:val="single" w:sz="4" w:space="0" w:color="auto"/>
              <w:bottom w:val="nil"/>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亿元</w:t>
            </w:r>
          </w:p>
        </w:tc>
        <w:tc>
          <w:tcPr>
            <w:tcW w:w="1249"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-9.7</w:t>
            </w:r>
          </w:p>
        </w:tc>
      </w:tr>
      <w:tr w:rsidR="00A838FE" w:rsidRPr="00E252D3" w:rsidTr="00694B84">
        <w:trPr>
          <w:trHeight w:val="510"/>
          <w:jc w:val="center"/>
        </w:trPr>
        <w:tc>
          <w:tcPr>
            <w:tcW w:w="5538" w:type="dxa"/>
            <w:tcBorders>
              <w:top w:val="nil"/>
              <w:left w:val="nil"/>
              <w:bottom w:val="nil"/>
              <w:right w:val="nil"/>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 xml:space="preserve">           房地产开发投资</w:t>
            </w:r>
          </w:p>
        </w:tc>
        <w:tc>
          <w:tcPr>
            <w:tcW w:w="919" w:type="dxa"/>
            <w:tcBorders>
              <w:top w:val="nil"/>
              <w:left w:val="single" w:sz="4" w:space="0" w:color="auto"/>
              <w:bottom w:val="nil"/>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249"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12.8</w:t>
            </w:r>
          </w:p>
        </w:tc>
      </w:tr>
      <w:tr w:rsidR="00A838FE" w:rsidRPr="00E252D3" w:rsidTr="00694B84">
        <w:trPr>
          <w:trHeight w:val="510"/>
          <w:jc w:val="center"/>
        </w:trPr>
        <w:tc>
          <w:tcPr>
            <w:tcW w:w="5538" w:type="dxa"/>
            <w:tcBorders>
              <w:top w:val="nil"/>
              <w:left w:val="nil"/>
              <w:bottom w:val="nil"/>
              <w:right w:val="nil"/>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lastRenderedPageBreak/>
              <w:t xml:space="preserve">      </w:t>
            </w:r>
            <w:r w:rsidRPr="00E252D3">
              <w:rPr>
                <w:rFonts w:ascii="宋体" w:hAnsi="宋体" w:hint="eastAsia"/>
                <w:color w:val="000000"/>
                <w:kern w:val="0"/>
                <w:sz w:val="24"/>
              </w:rPr>
              <w:t>分产业固定资产投资</w:t>
            </w:r>
          </w:p>
        </w:tc>
        <w:tc>
          <w:tcPr>
            <w:tcW w:w="919" w:type="dxa"/>
            <w:tcBorders>
              <w:top w:val="nil"/>
              <w:left w:val="single" w:sz="4" w:space="0" w:color="auto"/>
              <w:bottom w:val="nil"/>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p>
        </w:tc>
        <w:tc>
          <w:tcPr>
            <w:tcW w:w="1249"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p>
        </w:tc>
        <w:tc>
          <w:tcPr>
            <w:tcW w:w="1246"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p>
        </w:tc>
      </w:tr>
      <w:tr w:rsidR="00A838FE" w:rsidRPr="00E252D3" w:rsidTr="00694B84">
        <w:trPr>
          <w:trHeight w:val="510"/>
          <w:jc w:val="center"/>
        </w:trPr>
        <w:tc>
          <w:tcPr>
            <w:tcW w:w="5538" w:type="dxa"/>
            <w:tcBorders>
              <w:top w:val="nil"/>
              <w:left w:val="nil"/>
              <w:bottom w:val="nil"/>
              <w:right w:val="nil"/>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 xml:space="preserve">           </w:t>
            </w:r>
            <w:r w:rsidRPr="00E252D3">
              <w:rPr>
                <w:rFonts w:ascii="宋体" w:hAnsi="宋体"/>
                <w:color w:val="000000"/>
                <w:kern w:val="0"/>
                <w:sz w:val="24"/>
              </w:rPr>
              <w:t>#</w:t>
            </w:r>
            <w:r w:rsidRPr="00E252D3">
              <w:rPr>
                <w:rFonts w:ascii="宋体" w:hAnsi="宋体" w:hint="eastAsia"/>
                <w:color w:val="000000"/>
                <w:kern w:val="0"/>
                <w:sz w:val="24"/>
              </w:rPr>
              <w:t>第一产业</w:t>
            </w:r>
          </w:p>
        </w:tc>
        <w:tc>
          <w:tcPr>
            <w:tcW w:w="919" w:type="dxa"/>
            <w:tcBorders>
              <w:top w:val="nil"/>
              <w:left w:val="single" w:sz="4" w:space="0" w:color="auto"/>
              <w:bottom w:val="nil"/>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249"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hint="eastAsia"/>
                <w:color w:val="000000"/>
                <w:sz w:val="28"/>
                <w:szCs w:val="28"/>
              </w:rPr>
            </w:pPr>
            <w:r w:rsidRPr="00E252D3">
              <w:rPr>
                <w:rFonts w:ascii="宋体" w:hAnsi="宋体" w:hint="eastAsia"/>
                <w:color w:val="000000"/>
                <w:sz w:val="28"/>
                <w:szCs w:val="28"/>
              </w:rPr>
              <w:t>-62.6</w:t>
            </w:r>
          </w:p>
        </w:tc>
      </w:tr>
      <w:tr w:rsidR="00A838FE" w:rsidRPr="00E252D3" w:rsidTr="00694B84">
        <w:trPr>
          <w:trHeight w:val="510"/>
          <w:jc w:val="center"/>
        </w:trPr>
        <w:tc>
          <w:tcPr>
            <w:tcW w:w="5538" w:type="dxa"/>
            <w:tcBorders>
              <w:top w:val="nil"/>
              <w:left w:val="nil"/>
              <w:bottom w:val="nil"/>
              <w:right w:val="nil"/>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 xml:space="preserve"> </w:t>
            </w:r>
            <w:r w:rsidRPr="00E252D3">
              <w:rPr>
                <w:rFonts w:ascii="宋体" w:hAnsi="宋体"/>
                <w:color w:val="000000"/>
                <w:kern w:val="0"/>
                <w:sz w:val="24"/>
              </w:rPr>
              <w:t xml:space="preserve"> </w:t>
            </w:r>
            <w:r w:rsidRPr="00E252D3">
              <w:rPr>
                <w:rFonts w:ascii="宋体" w:hAnsi="宋体" w:hint="eastAsia"/>
                <w:color w:val="000000"/>
                <w:kern w:val="0"/>
                <w:sz w:val="24"/>
              </w:rPr>
              <w:t>第二产业</w:t>
            </w:r>
          </w:p>
        </w:tc>
        <w:tc>
          <w:tcPr>
            <w:tcW w:w="919" w:type="dxa"/>
            <w:tcBorders>
              <w:top w:val="nil"/>
              <w:left w:val="single" w:sz="4" w:space="0" w:color="auto"/>
              <w:bottom w:val="nil"/>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亿元</w:t>
            </w:r>
          </w:p>
        </w:tc>
        <w:tc>
          <w:tcPr>
            <w:tcW w:w="1249"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-19.8</w:t>
            </w:r>
          </w:p>
        </w:tc>
      </w:tr>
      <w:tr w:rsidR="00A838FE" w:rsidRPr="00E252D3" w:rsidTr="00694B84">
        <w:trPr>
          <w:trHeight w:val="510"/>
          <w:jc w:val="center"/>
        </w:trPr>
        <w:tc>
          <w:tcPr>
            <w:tcW w:w="5538" w:type="dxa"/>
            <w:tcBorders>
              <w:top w:val="nil"/>
              <w:left w:val="nil"/>
              <w:bottom w:val="nil"/>
              <w:right w:val="nil"/>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 xml:space="preserve">  </w:t>
            </w:r>
            <w:r w:rsidRPr="00E252D3">
              <w:rPr>
                <w:rFonts w:ascii="宋体" w:hAnsi="宋体"/>
                <w:color w:val="000000"/>
                <w:kern w:val="0"/>
                <w:sz w:val="24"/>
              </w:rPr>
              <w:t xml:space="preserve">   </w:t>
            </w:r>
            <w:r w:rsidRPr="00E252D3">
              <w:rPr>
                <w:rFonts w:ascii="宋体" w:hAnsi="宋体" w:hint="eastAsia"/>
                <w:color w:val="000000"/>
                <w:kern w:val="0"/>
                <w:sz w:val="24"/>
              </w:rPr>
              <w:t>其中：工业投资</w:t>
            </w:r>
          </w:p>
        </w:tc>
        <w:tc>
          <w:tcPr>
            <w:tcW w:w="919" w:type="dxa"/>
            <w:tcBorders>
              <w:top w:val="nil"/>
              <w:left w:val="single" w:sz="4" w:space="0" w:color="auto"/>
              <w:bottom w:val="nil"/>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亿元</w:t>
            </w:r>
          </w:p>
        </w:tc>
        <w:tc>
          <w:tcPr>
            <w:tcW w:w="1249"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single" w:sz="4" w:space="0" w:color="auto"/>
              <w:bottom w:val="nil"/>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-19.8</w:t>
            </w:r>
          </w:p>
        </w:tc>
      </w:tr>
      <w:tr w:rsidR="00A838FE" w:rsidRPr="00E252D3" w:rsidTr="00694B84">
        <w:trPr>
          <w:trHeight w:val="390"/>
          <w:jc w:val="center"/>
        </w:trPr>
        <w:tc>
          <w:tcPr>
            <w:tcW w:w="5538" w:type="dxa"/>
            <w:tcBorders>
              <w:top w:val="nil"/>
              <w:left w:val="nil"/>
              <w:bottom w:val="single" w:sz="4" w:space="0" w:color="auto"/>
              <w:right w:val="nil"/>
            </w:tcBorders>
            <w:shd w:val="clear" w:color="auto" w:fill="FFFFFF"/>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 xml:space="preserve">  </w:t>
            </w:r>
            <w:r w:rsidRPr="00E252D3">
              <w:rPr>
                <w:rFonts w:ascii="宋体" w:hAnsi="宋体"/>
                <w:color w:val="000000"/>
                <w:kern w:val="0"/>
                <w:sz w:val="24"/>
              </w:rPr>
              <w:t xml:space="preserve"> </w:t>
            </w:r>
            <w:r w:rsidRPr="00E252D3">
              <w:rPr>
                <w:rFonts w:ascii="宋体" w:hAnsi="宋体" w:hint="eastAsia"/>
                <w:color w:val="000000"/>
                <w:kern w:val="0"/>
                <w:sz w:val="24"/>
              </w:rPr>
              <w:t>第三产业</w:t>
            </w:r>
          </w:p>
        </w:tc>
        <w:tc>
          <w:tcPr>
            <w:tcW w:w="919" w:type="dxa"/>
            <w:tcBorders>
              <w:top w:val="nil"/>
              <w:left w:val="single" w:sz="4" w:space="0" w:color="auto"/>
              <w:bottom w:val="single" w:sz="4" w:space="0" w:color="auto"/>
              <w:right w:val="nil"/>
            </w:tcBorders>
            <w:shd w:val="clear" w:color="auto" w:fill="FFFFFF"/>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亿元</w:t>
            </w:r>
          </w:p>
        </w:tc>
        <w:tc>
          <w:tcPr>
            <w:tcW w:w="1249" w:type="dxa"/>
            <w:tcBorders>
              <w:top w:val="nil"/>
              <w:left w:val="single" w:sz="4" w:space="0" w:color="auto"/>
              <w:bottom w:val="single" w:sz="4" w:space="0" w:color="auto"/>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w:t>
            </w:r>
          </w:p>
        </w:tc>
        <w:tc>
          <w:tcPr>
            <w:tcW w:w="1246" w:type="dxa"/>
            <w:tcBorders>
              <w:top w:val="nil"/>
              <w:left w:val="single" w:sz="4" w:space="0" w:color="auto"/>
              <w:bottom w:val="single" w:sz="4" w:space="0" w:color="auto"/>
              <w:right w:val="nil"/>
            </w:tcBorders>
            <w:shd w:val="clear" w:color="auto" w:fill="FFFFFF"/>
            <w:noWrap/>
            <w:vAlign w:val="center"/>
          </w:tcPr>
          <w:p w:rsidR="00A838FE" w:rsidRPr="00E252D3" w:rsidRDefault="00A838FE" w:rsidP="00694B84">
            <w:pPr>
              <w:snapToGrid w:val="0"/>
              <w:jc w:val="center"/>
              <w:rPr>
                <w:rFonts w:ascii="宋体" w:hAnsi="宋体"/>
                <w:color w:val="000000"/>
                <w:sz w:val="28"/>
                <w:szCs w:val="28"/>
              </w:rPr>
            </w:pPr>
            <w:r w:rsidRPr="00E252D3">
              <w:rPr>
                <w:rFonts w:ascii="宋体" w:hAnsi="宋体" w:hint="eastAsia"/>
                <w:color w:val="000000"/>
                <w:sz w:val="28"/>
                <w:szCs w:val="28"/>
              </w:rPr>
              <w:t>26.6</w:t>
            </w:r>
          </w:p>
        </w:tc>
      </w:tr>
    </w:tbl>
    <w:p w:rsidR="00A838FE" w:rsidRPr="00E252D3" w:rsidRDefault="00A838FE" w:rsidP="00E61AC4">
      <w:pPr>
        <w:widowControl/>
        <w:jc w:val="left"/>
        <w:rPr>
          <w:rFonts w:ascii="宋体" w:hAnsi="宋体" w:cs="宋体" w:hint="eastAsia"/>
          <w:color w:val="000000"/>
          <w:kern w:val="0"/>
          <w:sz w:val="24"/>
        </w:rPr>
      </w:pPr>
    </w:p>
    <w:p w:rsidR="00A838FE" w:rsidRPr="00E252D3" w:rsidRDefault="00A838FE" w:rsidP="00E61AC4">
      <w:pPr>
        <w:widowControl/>
        <w:jc w:val="left"/>
        <w:rPr>
          <w:rFonts w:ascii="宋体" w:hAnsi="宋体" w:cs="宋体" w:hint="eastAsia"/>
          <w:color w:val="000000"/>
          <w:kern w:val="0"/>
          <w:sz w:val="24"/>
        </w:rPr>
      </w:pPr>
    </w:p>
    <w:p w:rsidR="00A838FE" w:rsidRPr="00E252D3" w:rsidRDefault="00A838FE" w:rsidP="00E61AC4">
      <w:pPr>
        <w:widowControl/>
        <w:jc w:val="left"/>
        <w:rPr>
          <w:rFonts w:ascii="宋体" w:hAnsi="宋体" w:cs="宋体" w:hint="eastAsia"/>
          <w:color w:val="000000"/>
          <w:kern w:val="0"/>
          <w:sz w:val="24"/>
        </w:rPr>
      </w:pPr>
      <w:r w:rsidRPr="00E252D3">
        <w:rPr>
          <w:noProof/>
          <w:color w:val="000000"/>
        </w:rPr>
        <w:pict>
          <v:shape id="_x0000_s2053" type="#_x0000_t75" alt="" style="position:absolute;margin-left:2.75pt;margin-top:-35.3pt;width:413.5pt;height:236.8pt;z-index:251663360">
            <v:imagedata r:id="rId11" r:href="rId12"/>
            <w10:wrap type="square"/>
          </v:shape>
        </w:pict>
      </w:r>
    </w:p>
    <w:p w:rsidR="00A838FE" w:rsidRPr="00E252D3" w:rsidRDefault="00A838FE" w:rsidP="00E61AC4">
      <w:pPr>
        <w:jc w:val="center"/>
        <w:rPr>
          <w:rFonts w:ascii="宋体" w:hAnsi="宋体" w:hint="eastAsia"/>
          <w:b/>
          <w:bCs/>
          <w:color w:val="000000"/>
          <w:kern w:val="0"/>
          <w:sz w:val="28"/>
          <w:szCs w:val="28"/>
        </w:rPr>
      </w:pPr>
      <w:r w:rsidRPr="00E252D3">
        <w:rPr>
          <w:rFonts w:ascii="宋体" w:hAnsi="宋体"/>
          <w:b/>
          <w:bCs/>
          <w:color w:val="000000"/>
          <w:kern w:val="0"/>
          <w:sz w:val="28"/>
          <w:szCs w:val="28"/>
        </w:rPr>
        <w:t>表5  201</w:t>
      </w:r>
      <w:r w:rsidRPr="00E252D3">
        <w:rPr>
          <w:rFonts w:ascii="宋体" w:hAnsi="宋体" w:hint="eastAsia"/>
          <w:b/>
          <w:bCs/>
          <w:color w:val="000000"/>
          <w:kern w:val="0"/>
          <w:sz w:val="28"/>
          <w:szCs w:val="28"/>
        </w:rPr>
        <w:t>8</w:t>
      </w:r>
      <w:r w:rsidRPr="00E252D3">
        <w:rPr>
          <w:rFonts w:ascii="宋体" w:hAnsi="宋体"/>
          <w:b/>
          <w:bCs/>
          <w:color w:val="000000"/>
          <w:kern w:val="0"/>
          <w:sz w:val="28"/>
          <w:szCs w:val="28"/>
        </w:rPr>
        <w:t>年按行业分固定资产投资（不含农户）及其增长速度</w:t>
      </w:r>
    </w:p>
    <w:tbl>
      <w:tblPr>
        <w:tblW w:w="9060" w:type="dxa"/>
        <w:jc w:val="center"/>
        <w:tblLook w:val="0000"/>
      </w:tblPr>
      <w:tblGrid>
        <w:gridCol w:w="3936"/>
        <w:gridCol w:w="814"/>
        <w:gridCol w:w="1541"/>
        <w:gridCol w:w="1260"/>
        <w:gridCol w:w="1509"/>
      </w:tblGrid>
      <w:tr w:rsidR="00A838FE" w:rsidRPr="00E252D3" w:rsidTr="00694B84">
        <w:trPr>
          <w:trHeight w:val="482"/>
          <w:jc w:val="center"/>
        </w:trPr>
        <w:tc>
          <w:tcPr>
            <w:tcW w:w="3936" w:type="dxa"/>
            <w:tcBorders>
              <w:top w:val="single" w:sz="4" w:space="0" w:color="000000"/>
              <w:left w:val="nil"/>
              <w:bottom w:val="nil"/>
              <w:right w:val="nil"/>
            </w:tcBorders>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指标名称</w:t>
            </w:r>
          </w:p>
        </w:tc>
        <w:tc>
          <w:tcPr>
            <w:tcW w:w="814" w:type="dxa"/>
            <w:tcBorders>
              <w:top w:val="single" w:sz="4" w:space="0" w:color="000000"/>
              <w:left w:val="single" w:sz="4" w:space="0" w:color="000000"/>
              <w:bottom w:val="nil"/>
              <w:right w:val="single" w:sz="4" w:space="0" w:color="000000"/>
            </w:tcBorders>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hint="eastAsia"/>
                <w:b/>
                <w:color w:val="000000"/>
                <w:kern w:val="0"/>
                <w:sz w:val="24"/>
              </w:rPr>
              <w:t>单位</w:t>
            </w:r>
          </w:p>
        </w:tc>
        <w:tc>
          <w:tcPr>
            <w:tcW w:w="1541" w:type="dxa"/>
            <w:tcBorders>
              <w:top w:val="single" w:sz="4" w:space="0" w:color="000000"/>
              <w:left w:val="single" w:sz="4" w:space="0" w:color="000000"/>
              <w:bottom w:val="nil"/>
              <w:right w:val="nil"/>
            </w:tcBorders>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投资额</w:t>
            </w:r>
          </w:p>
        </w:tc>
        <w:tc>
          <w:tcPr>
            <w:tcW w:w="1260" w:type="dxa"/>
            <w:tcBorders>
              <w:top w:val="single" w:sz="4" w:space="0" w:color="000000"/>
              <w:left w:val="single" w:sz="4" w:space="0" w:color="000000"/>
              <w:bottom w:val="nil"/>
              <w:right w:val="nil"/>
            </w:tcBorders>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去年同期</w:t>
            </w:r>
          </w:p>
        </w:tc>
        <w:tc>
          <w:tcPr>
            <w:tcW w:w="1509" w:type="dxa"/>
            <w:tcBorders>
              <w:top w:val="single" w:sz="4" w:space="0" w:color="000000"/>
              <w:left w:val="single" w:sz="4" w:space="0" w:color="000000"/>
              <w:bottom w:val="nil"/>
              <w:right w:val="nil"/>
            </w:tcBorders>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同比增长%</w:t>
            </w:r>
          </w:p>
        </w:tc>
      </w:tr>
      <w:tr w:rsidR="00A838FE" w:rsidRPr="00E252D3" w:rsidTr="00694B84">
        <w:trPr>
          <w:trHeight w:val="482"/>
          <w:jc w:val="center"/>
        </w:trPr>
        <w:tc>
          <w:tcPr>
            <w:tcW w:w="3936" w:type="dxa"/>
            <w:tcBorders>
              <w:top w:val="single" w:sz="4" w:space="0" w:color="000000"/>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自年初累计完成投资</w:t>
            </w:r>
          </w:p>
        </w:tc>
        <w:tc>
          <w:tcPr>
            <w:tcW w:w="814" w:type="dxa"/>
            <w:tcBorders>
              <w:top w:val="single" w:sz="4" w:space="0" w:color="000000"/>
              <w:left w:val="single" w:sz="4" w:space="0" w:color="000000"/>
              <w:bottom w:val="nil"/>
              <w:right w:val="single" w:sz="4" w:space="0" w:color="000000"/>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single" w:sz="4" w:space="0" w:color="000000"/>
              <w:left w:val="single" w:sz="4" w:space="0" w:color="000000"/>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single" w:sz="4" w:space="0" w:color="000000"/>
              <w:left w:val="single" w:sz="4" w:space="0" w:color="000000"/>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single" w:sz="4" w:space="0" w:color="000000"/>
              <w:left w:val="single" w:sz="4" w:space="0" w:color="000000"/>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-5.9</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农、林、牧、渔业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-62.</w:t>
            </w:r>
            <w:r w:rsidRPr="00E252D3">
              <w:rPr>
                <w:rFonts w:ascii="宋体" w:hAnsi="宋体" w:hint="eastAsia"/>
                <w:color w:val="000000"/>
                <w:sz w:val="24"/>
              </w:rPr>
              <w:t>6</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采矿业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制造业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180.</w:t>
            </w:r>
            <w:r w:rsidRPr="00E252D3">
              <w:rPr>
                <w:rFonts w:ascii="宋体" w:hAnsi="宋体" w:hint="eastAsia"/>
                <w:color w:val="000000"/>
                <w:sz w:val="24"/>
              </w:rPr>
              <w:t>1</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电力、热力、燃气及水生产和供应业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-58.3</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批发和零售业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92.1</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lastRenderedPageBreak/>
              <w:t>交通运输、仓储和邮政业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45.</w:t>
            </w:r>
            <w:r w:rsidRPr="00E252D3">
              <w:rPr>
                <w:rFonts w:ascii="宋体" w:hAnsi="宋体" w:hint="eastAsia"/>
                <w:color w:val="000000"/>
                <w:sz w:val="24"/>
              </w:rPr>
              <w:t>8</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住宿和餐饮业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color w:val="000000"/>
                <w:kern w:val="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房地产业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6.2</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租赁和商务服务业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-100</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水利、环境和公共设施管理业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-4</w:t>
            </w:r>
            <w:r w:rsidRPr="00E252D3">
              <w:rPr>
                <w:rFonts w:ascii="宋体" w:hAnsi="宋体" w:hint="eastAsia"/>
                <w:color w:val="000000"/>
                <w:sz w:val="24"/>
              </w:rPr>
              <w:t>3</w:t>
            </w:r>
            <w:r w:rsidRPr="00E252D3">
              <w:rPr>
                <w:rFonts w:ascii="宋体" w:hAnsi="宋体"/>
                <w:color w:val="000000"/>
                <w:sz w:val="24"/>
              </w:rPr>
              <w:t>.</w:t>
            </w:r>
            <w:r w:rsidRPr="00E252D3">
              <w:rPr>
                <w:rFonts w:ascii="宋体" w:hAnsi="宋体" w:hint="eastAsia"/>
                <w:color w:val="000000"/>
                <w:sz w:val="24"/>
              </w:rPr>
              <w:t>0</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教育</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11090.</w:t>
            </w:r>
            <w:r w:rsidRPr="00E252D3">
              <w:rPr>
                <w:rFonts w:ascii="宋体" w:hAnsi="宋体" w:hint="eastAsia"/>
                <w:color w:val="000000"/>
                <w:sz w:val="24"/>
              </w:rPr>
              <w:t>1</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卫生和社会工作</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85.5</w:t>
            </w:r>
          </w:p>
        </w:tc>
      </w:tr>
      <w:tr w:rsidR="00A838FE" w:rsidRPr="00E252D3" w:rsidTr="00694B84">
        <w:trPr>
          <w:trHeight w:val="482"/>
          <w:jc w:val="center"/>
        </w:trPr>
        <w:tc>
          <w:tcPr>
            <w:tcW w:w="3936"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文化、体育和娱乐业</w:t>
            </w:r>
          </w:p>
        </w:tc>
        <w:tc>
          <w:tcPr>
            <w:tcW w:w="814" w:type="dxa"/>
            <w:tcBorders>
              <w:top w:val="nil"/>
              <w:left w:val="single" w:sz="4" w:space="0" w:color="auto"/>
              <w:bottom w:val="nil"/>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color w:val="000000"/>
                <w:sz w:val="24"/>
              </w:rPr>
              <w:t>42480.7</w:t>
            </w:r>
          </w:p>
        </w:tc>
      </w:tr>
      <w:tr w:rsidR="00A838FE" w:rsidRPr="00E252D3" w:rsidTr="00694B84">
        <w:trPr>
          <w:trHeight w:val="482"/>
          <w:jc w:val="center"/>
        </w:trPr>
        <w:tc>
          <w:tcPr>
            <w:tcW w:w="3936" w:type="dxa"/>
            <w:tcBorders>
              <w:top w:val="nil"/>
              <w:left w:val="nil"/>
              <w:bottom w:val="single" w:sz="4" w:space="0" w:color="auto"/>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公共管理、社会保障和社会组织</w:t>
            </w:r>
          </w:p>
        </w:tc>
        <w:tc>
          <w:tcPr>
            <w:tcW w:w="814" w:type="dxa"/>
            <w:tcBorders>
              <w:top w:val="nil"/>
              <w:left w:val="single" w:sz="4" w:space="0" w:color="auto"/>
              <w:bottom w:val="single" w:sz="4" w:space="0" w:color="auto"/>
              <w:right w:val="single" w:sz="4" w:space="0" w:color="auto"/>
            </w:tcBorders>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万元</w:t>
            </w:r>
          </w:p>
        </w:tc>
        <w:tc>
          <w:tcPr>
            <w:tcW w:w="1541" w:type="dxa"/>
            <w:tcBorders>
              <w:top w:val="nil"/>
              <w:left w:val="single" w:sz="4" w:space="0" w:color="auto"/>
              <w:bottom w:val="single" w:sz="4" w:space="0" w:color="auto"/>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260" w:type="dxa"/>
            <w:tcBorders>
              <w:top w:val="nil"/>
              <w:left w:val="single" w:sz="4" w:space="0" w:color="auto"/>
              <w:bottom w:val="single" w:sz="4" w:space="0" w:color="auto"/>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509" w:type="dxa"/>
            <w:tcBorders>
              <w:top w:val="nil"/>
              <w:left w:val="single" w:sz="4" w:space="0" w:color="auto"/>
              <w:bottom w:val="single" w:sz="4" w:space="0" w:color="auto"/>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r>
    </w:tbl>
    <w:p w:rsidR="00A838FE" w:rsidRPr="00E252D3" w:rsidRDefault="00A838FE" w:rsidP="00E61AC4">
      <w:pPr>
        <w:rPr>
          <w:rFonts w:ascii="宋体" w:hAnsi="宋体"/>
          <w:color w:val="000000"/>
        </w:rPr>
      </w:pPr>
    </w:p>
    <w:p w:rsidR="00A838FE" w:rsidRPr="00571FD3" w:rsidRDefault="00A838FE" w:rsidP="00E61AC4">
      <w:pPr>
        <w:widowControl/>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全年全区房地产业实现增加值增长26.4%。</w:t>
      </w:r>
      <w:r w:rsidRPr="00571FD3">
        <w:rPr>
          <w:rFonts w:ascii="仿宋_GB2312" w:eastAsia="仿宋_GB2312" w:hAnsi="宋体" w:hint="eastAsia"/>
          <w:color w:val="000000"/>
          <w:sz w:val="32"/>
          <w:szCs w:val="32"/>
        </w:rPr>
        <w:t>房地产投资增长12.8%，同比增长28.5个百分点。其中，住宅投资完成43.26亿元，增长19.8%。全年商品房屋新开工面积81.60万平方米，增长7.6%，其中住宅67.86万平方米，增长11.9%；竣工面积6.05万平方米，下降72.1%；商品房销售面积313.36万平方米，增长72.5%</w:t>
      </w:r>
      <w:bookmarkStart w:id="0" w:name="_GoBack"/>
      <w:bookmarkEnd w:id="0"/>
      <w:r w:rsidRPr="00571FD3">
        <w:rPr>
          <w:rFonts w:ascii="仿宋_GB2312" w:eastAsia="仿宋_GB2312" w:hAnsi="宋体" w:hint="eastAsia"/>
          <w:color w:val="000000"/>
          <w:sz w:val="32"/>
          <w:szCs w:val="32"/>
        </w:rPr>
        <w:t>，其中住宅销售面积占比91.7%；商品房销售额174.70亿元，增长121.4%，其中住宅销售额占比90.4%。</w:t>
      </w:r>
    </w:p>
    <w:tbl>
      <w:tblPr>
        <w:tblW w:w="8505" w:type="dxa"/>
        <w:jc w:val="center"/>
        <w:tblLook w:val="0000"/>
      </w:tblPr>
      <w:tblGrid>
        <w:gridCol w:w="4253"/>
        <w:gridCol w:w="1294"/>
        <w:gridCol w:w="1088"/>
        <w:gridCol w:w="1870"/>
      </w:tblGrid>
      <w:tr w:rsidR="00A838FE" w:rsidRPr="00E252D3" w:rsidTr="00694B84">
        <w:trPr>
          <w:trHeight w:val="510"/>
          <w:jc w:val="center"/>
        </w:trPr>
        <w:tc>
          <w:tcPr>
            <w:tcW w:w="8505" w:type="dxa"/>
            <w:gridSpan w:val="4"/>
            <w:tcBorders>
              <w:top w:val="nil"/>
              <w:left w:val="nil"/>
              <w:bottom w:val="nil"/>
              <w:right w:val="nil"/>
            </w:tcBorders>
            <w:noWrap/>
            <w:vAlign w:val="center"/>
          </w:tcPr>
          <w:p w:rsidR="00A838FE" w:rsidRPr="00E252D3" w:rsidRDefault="00A838FE" w:rsidP="00694B84">
            <w:pPr>
              <w:widowControl/>
              <w:snapToGrid w:val="0"/>
              <w:jc w:val="center"/>
              <w:rPr>
                <w:rFonts w:ascii="宋体" w:hAnsi="宋体"/>
                <w:b/>
                <w:bCs/>
                <w:color w:val="000000"/>
                <w:kern w:val="0"/>
                <w:sz w:val="28"/>
                <w:szCs w:val="28"/>
              </w:rPr>
            </w:pPr>
            <w:r w:rsidRPr="00E252D3">
              <w:rPr>
                <w:rFonts w:ascii="宋体" w:hAnsi="宋体" w:hint="eastAsia"/>
                <w:b/>
                <w:bCs/>
                <w:color w:val="000000"/>
                <w:kern w:val="0"/>
                <w:sz w:val="28"/>
                <w:szCs w:val="28"/>
              </w:rPr>
              <w:t>表</w:t>
            </w:r>
            <w:r w:rsidRPr="00E252D3">
              <w:rPr>
                <w:rFonts w:ascii="宋体" w:hAnsi="宋体"/>
                <w:b/>
                <w:bCs/>
                <w:color w:val="000000"/>
                <w:kern w:val="0"/>
                <w:sz w:val="28"/>
                <w:szCs w:val="28"/>
              </w:rPr>
              <w:t>6  201</w:t>
            </w:r>
            <w:r w:rsidRPr="00E252D3">
              <w:rPr>
                <w:rFonts w:ascii="宋体" w:hAnsi="宋体" w:hint="eastAsia"/>
                <w:b/>
                <w:bCs/>
                <w:color w:val="000000"/>
                <w:kern w:val="0"/>
                <w:sz w:val="28"/>
                <w:szCs w:val="28"/>
              </w:rPr>
              <w:t>8年房地产开发和销售主要指标完成情况及其增长速度</w:t>
            </w:r>
          </w:p>
        </w:tc>
      </w:tr>
      <w:tr w:rsidR="00A838FE" w:rsidRPr="00E252D3" w:rsidTr="00694B84">
        <w:trPr>
          <w:trHeight w:val="510"/>
          <w:jc w:val="center"/>
        </w:trPr>
        <w:tc>
          <w:tcPr>
            <w:tcW w:w="4253"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hint="eastAsia"/>
                <w:b/>
                <w:color w:val="000000"/>
                <w:kern w:val="0"/>
                <w:sz w:val="24"/>
              </w:rPr>
              <w:t>指标</w:t>
            </w:r>
          </w:p>
        </w:tc>
        <w:tc>
          <w:tcPr>
            <w:tcW w:w="1294"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hint="eastAsia"/>
                <w:b/>
                <w:color w:val="000000"/>
                <w:kern w:val="0"/>
                <w:sz w:val="24"/>
              </w:rPr>
              <w:t>单位</w:t>
            </w:r>
          </w:p>
        </w:tc>
        <w:tc>
          <w:tcPr>
            <w:tcW w:w="1088"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hint="eastAsia"/>
                <w:b/>
                <w:color w:val="000000"/>
                <w:kern w:val="0"/>
                <w:sz w:val="24"/>
              </w:rPr>
              <w:t>绝对数</w:t>
            </w:r>
          </w:p>
        </w:tc>
        <w:tc>
          <w:tcPr>
            <w:tcW w:w="1870"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hint="eastAsia"/>
                <w:b/>
                <w:color w:val="000000"/>
                <w:kern w:val="0"/>
                <w:sz w:val="24"/>
              </w:rPr>
              <w:t>比上年增长</w:t>
            </w:r>
            <w:r w:rsidRPr="00E252D3">
              <w:rPr>
                <w:rFonts w:ascii="宋体" w:hAnsi="宋体"/>
                <w:b/>
                <w:color w:val="000000"/>
                <w:kern w:val="0"/>
                <w:sz w:val="24"/>
              </w:rPr>
              <w:t>%</w:t>
            </w:r>
          </w:p>
        </w:tc>
      </w:tr>
      <w:tr w:rsidR="00A838FE" w:rsidRPr="00E252D3" w:rsidTr="00694B84">
        <w:trPr>
          <w:trHeight w:val="510"/>
          <w:jc w:val="center"/>
        </w:trPr>
        <w:tc>
          <w:tcPr>
            <w:tcW w:w="4253" w:type="dxa"/>
            <w:tcBorders>
              <w:top w:val="nil"/>
              <w:left w:val="nil"/>
              <w:bottom w:val="nil"/>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投资额</w:t>
            </w:r>
          </w:p>
        </w:tc>
        <w:tc>
          <w:tcPr>
            <w:tcW w:w="1294" w:type="dxa"/>
            <w:tcBorders>
              <w:top w:val="nil"/>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088" w:type="dxa"/>
            <w:tcBorders>
              <w:top w:val="nil"/>
              <w:left w:val="nil"/>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12.8</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其中：住宅</w:t>
            </w:r>
          </w:p>
        </w:tc>
        <w:tc>
          <w:tcPr>
            <w:tcW w:w="1294"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088"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870" w:type="dxa"/>
            <w:tcBorders>
              <w:top w:val="nil"/>
              <w:left w:val="single" w:sz="4" w:space="0" w:color="auto"/>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19.8</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w:t>
            </w:r>
            <w:r w:rsidRPr="00E252D3">
              <w:rPr>
                <w:rFonts w:ascii="宋体" w:hAnsi="宋体"/>
                <w:color w:val="000000"/>
                <w:kern w:val="0"/>
                <w:sz w:val="24"/>
              </w:rPr>
              <w:t>90</w:t>
            </w:r>
            <w:r w:rsidRPr="00E252D3">
              <w:rPr>
                <w:rFonts w:ascii="宋体" w:hAnsi="宋体" w:hint="eastAsia"/>
                <w:color w:val="000000"/>
                <w:kern w:val="0"/>
                <w:sz w:val="24"/>
              </w:rPr>
              <w:t>平方米以下</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2.3</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房屋施工面积</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549.48</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11.7</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其中：住宅</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399.16</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13.9</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房屋新开工面积</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81.60</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7.6</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其中：住宅</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67.86</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11.9</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lastRenderedPageBreak/>
              <w:t>本年房屋竣工面积</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6.05</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-72.1</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其中：住宅</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5.21</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-64.5</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本年商品房销售面积</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313.36</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72.5</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其中：住宅</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287.39</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71.1</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本年资金来源</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78.36</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61.4</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其中：国内贷款</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8.47</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1060.8</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w:t>
            </w:r>
            <w:r w:rsidRPr="00E252D3">
              <w:rPr>
                <w:rFonts w:ascii="宋体" w:hAnsi="宋体" w:hint="eastAsia"/>
                <w:color w:val="000000"/>
                <w:kern w:val="0"/>
                <w:sz w:val="24"/>
              </w:rPr>
              <w:t>其中：个人按揭贷款</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4.18</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45.6</w:t>
            </w:r>
          </w:p>
        </w:tc>
      </w:tr>
      <w:tr w:rsidR="00A838FE" w:rsidRPr="00E252D3" w:rsidTr="00694B84">
        <w:trPr>
          <w:trHeight w:val="510"/>
          <w:jc w:val="center"/>
        </w:trPr>
        <w:tc>
          <w:tcPr>
            <w:tcW w:w="4253"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本年购置土地面积</w:t>
            </w:r>
          </w:p>
        </w:tc>
        <w:tc>
          <w:tcPr>
            <w:tcW w:w="1294"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万平方米</w:t>
            </w:r>
          </w:p>
        </w:tc>
        <w:tc>
          <w:tcPr>
            <w:tcW w:w="1088" w:type="dxa"/>
            <w:tcBorders>
              <w:top w:val="nil"/>
              <w:left w:val="single" w:sz="4" w:space="0" w:color="auto"/>
              <w:bottom w:val="nil"/>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2.33</w:t>
            </w:r>
          </w:p>
        </w:tc>
        <w:tc>
          <w:tcPr>
            <w:tcW w:w="1870" w:type="dxa"/>
            <w:tcBorders>
              <w:top w:val="nil"/>
              <w:left w:val="nil"/>
              <w:bottom w:val="nil"/>
              <w:right w:val="nil"/>
            </w:tcBorders>
            <w:noWrap/>
            <w:vAlign w:val="center"/>
          </w:tcPr>
          <w:p w:rsidR="00A838FE" w:rsidRPr="00E252D3" w:rsidRDefault="00A838FE" w:rsidP="00694B84">
            <w:pPr>
              <w:snapToGrid w:val="0"/>
              <w:jc w:val="center"/>
              <w:rPr>
                <w:rFonts w:ascii="宋体" w:hAnsi="宋体" w:hint="eastAsia"/>
                <w:color w:val="000000"/>
                <w:sz w:val="20"/>
              </w:rPr>
            </w:pPr>
            <w:r w:rsidRPr="00E252D3">
              <w:rPr>
                <w:rFonts w:ascii="宋体" w:hAnsi="宋体" w:hint="eastAsia"/>
                <w:color w:val="000000"/>
                <w:sz w:val="20"/>
              </w:rPr>
              <w:t>去年同期数</w:t>
            </w:r>
          </w:p>
          <w:p w:rsidR="00A838FE" w:rsidRPr="00E252D3" w:rsidRDefault="00A838FE" w:rsidP="00694B84">
            <w:pPr>
              <w:snapToGrid w:val="0"/>
              <w:jc w:val="center"/>
              <w:rPr>
                <w:rFonts w:ascii="宋体" w:hAnsi="宋体"/>
                <w:color w:val="000000"/>
                <w:sz w:val="20"/>
              </w:rPr>
            </w:pPr>
            <w:r w:rsidRPr="00E252D3">
              <w:rPr>
                <w:rFonts w:ascii="宋体" w:hAnsi="宋体" w:hint="eastAsia"/>
                <w:color w:val="000000"/>
                <w:sz w:val="20"/>
              </w:rPr>
              <w:t>为0万平方米</w:t>
            </w:r>
          </w:p>
        </w:tc>
      </w:tr>
      <w:tr w:rsidR="00A838FE" w:rsidRPr="00E252D3" w:rsidTr="00694B84">
        <w:trPr>
          <w:trHeight w:val="510"/>
          <w:jc w:val="center"/>
        </w:trPr>
        <w:tc>
          <w:tcPr>
            <w:tcW w:w="4253"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hint="eastAsia"/>
                <w:color w:val="000000"/>
                <w:kern w:val="0"/>
                <w:sz w:val="24"/>
              </w:rPr>
              <w:t>土地成交价款</w:t>
            </w:r>
          </w:p>
        </w:tc>
        <w:tc>
          <w:tcPr>
            <w:tcW w:w="1294"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亿元</w:t>
            </w:r>
          </w:p>
        </w:tc>
        <w:tc>
          <w:tcPr>
            <w:tcW w:w="1088" w:type="dxa"/>
            <w:tcBorders>
              <w:top w:val="nil"/>
              <w:left w:val="nil"/>
              <w:bottom w:val="single" w:sz="4" w:space="0" w:color="auto"/>
              <w:right w:val="single" w:sz="4" w:space="0" w:color="auto"/>
            </w:tcBorders>
            <w:noWrap/>
            <w:vAlign w:val="center"/>
          </w:tcPr>
          <w:p w:rsidR="00A838FE" w:rsidRPr="00E252D3" w:rsidRDefault="00A838FE" w:rsidP="00694B84">
            <w:pPr>
              <w:snapToGrid w:val="0"/>
              <w:jc w:val="center"/>
              <w:rPr>
                <w:rFonts w:ascii="宋体" w:hAnsi="宋体"/>
                <w:color w:val="000000"/>
                <w:sz w:val="24"/>
              </w:rPr>
            </w:pPr>
            <w:r w:rsidRPr="00E252D3">
              <w:rPr>
                <w:rFonts w:ascii="宋体" w:hAnsi="宋体" w:hint="eastAsia"/>
                <w:color w:val="000000"/>
                <w:sz w:val="24"/>
              </w:rPr>
              <w:t>0.3</w:t>
            </w:r>
            <w:r w:rsidRPr="00E252D3">
              <w:rPr>
                <w:rFonts w:ascii="宋体" w:hAnsi="宋体"/>
                <w:color w:val="000000"/>
                <w:sz w:val="24"/>
              </w:rPr>
              <w:t>5</w:t>
            </w:r>
          </w:p>
        </w:tc>
        <w:tc>
          <w:tcPr>
            <w:tcW w:w="1870" w:type="dxa"/>
            <w:tcBorders>
              <w:top w:val="nil"/>
              <w:left w:val="nil"/>
              <w:bottom w:val="single" w:sz="4" w:space="0" w:color="auto"/>
              <w:right w:val="nil"/>
            </w:tcBorders>
            <w:noWrap/>
            <w:vAlign w:val="center"/>
          </w:tcPr>
          <w:p w:rsidR="00A838FE" w:rsidRPr="00E252D3" w:rsidRDefault="00A838FE" w:rsidP="00694B84">
            <w:pPr>
              <w:snapToGrid w:val="0"/>
              <w:jc w:val="center"/>
              <w:rPr>
                <w:rFonts w:ascii="宋体" w:hAnsi="宋体" w:hint="eastAsia"/>
                <w:color w:val="000000"/>
                <w:sz w:val="20"/>
              </w:rPr>
            </w:pPr>
            <w:r w:rsidRPr="00E252D3">
              <w:rPr>
                <w:rFonts w:ascii="宋体" w:hAnsi="宋体" w:hint="eastAsia"/>
                <w:color w:val="000000"/>
                <w:sz w:val="20"/>
              </w:rPr>
              <w:t>去年同期数</w:t>
            </w:r>
          </w:p>
          <w:p w:rsidR="00A838FE" w:rsidRPr="00E252D3" w:rsidRDefault="00A838FE" w:rsidP="00694B84">
            <w:pPr>
              <w:snapToGrid w:val="0"/>
              <w:jc w:val="center"/>
              <w:rPr>
                <w:rFonts w:ascii="宋体" w:hAnsi="宋体"/>
                <w:color w:val="000000"/>
                <w:sz w:val="20"/>
              </w:rPr>
            </w:pPr>
            <w:r w:rsidRPr="00E252D3">
              <w:rPr>
                <w:rFonts w:ascii="宋体" w:hAnsi="宋体" w:hint="eastAsia"/>
                <w:color w:val="000000"/>
                <w:sz w:val="20"/>
              </w:rPr>
              <w:t>为0亿元</w:t>
            </w:r>
          </w:p>
        </w:tc>
      </w:tr>
    </w:tbl>
    <w:p w:rsidR="00A838FE" w:rsidRPr="00E252D3" w:rsidRDefault="00A838FE" w:rsidP="00E61AC4">
      <w:pPr>
        <w:widowControl/>
        <w:spacing w:line="600" w:lineRule="exact"/>
        <w:jc w:val="left"/>
        <w:rPr>
          <w:rFonts w:ascii="宋体" w:hAnsi="宋体" w:hint="eastAsia"/>
          <w:color w:val="000000"/>
          <w:kern w:val="0"/>
          <w:sz w:val="28"/>
          <w:szCs w:val="28"/>
        </w:rPr>
      </w:pPr>
    </w:p>
    <w:p w:rsidR="00A838FE" w:rsidRPr="00571FD3" w:rsidRDefault="00A838FE" w:rsidP="00E61AC4">
      <w:pPr>
        <w:widowControl/>
        <w:spacing w:line="600" w:lineRule="exact"/>
        <w:ind w:firstLineChars="200" w:firstLine="640"/>
        <w:jc w:val="left"/>
        <w:rPr>
          <w:rFonts w:ascii="仿宋_GB2312" w:eastAsia="仿宋_GB2312" w:hAnsi="宋体" w:cs="宋体" w:hint="eastAsia"/>
          <w:b/>
          <w:color w:val="000000"/>
          <w:kern w:val="0"/>
          <w:sz w:val="32"/>
          <w:szCs w:val="32"/>
        </w:rPr>
      </w:pPr>
      <w:r w:rsidRPr="00571FD3">
        <w:rPr>
          <w:rFonts w:ascii="仿宋_GB2312" w:eastAsia="仿宋_GB2312" w:hAnsi="宋体" w:hint="eastAsia"/>
          <w:color w:val="000000"/>
          <w:kern w:val="0"/>
          <w:sz w:val="32"/>
          <w:szCs w:val="32"/>
        </w:rPr>
        <w:t>建筑业发展保持较快增长。全年港口区区有资质总承包和专业承包建筑企业26家，同比增加1家，共完成产值60.57亿元，增长46.2%；实现增加值29.38亿元，增长9.3%。房屋建筑施工面积235.36万平方米，增长16.0%。</w:t>
      </w:r>
    </w:p>
    <w:p w:rsidR="00A838FE" w:rsidRPr="00571FD3" w:rsidRDefault="00A838FE" w:rsidP="00E61AC4">
      <w:pPr>
        <w:widowControl/>
        <w:jc w:val="left"/>
        <w:rPr>
          <w:rFonts w:ascii="仿宋_GB2312" w:eastAsia="仿宋_GB2312" w:hAnsi="宋体" w:cs="宋体" w:hint="eastAsia"/>
          <w:color w:val="000000"/>
          <w:kern w:val="0"/>
          <w:sz w:val="24"/>
        </w:rPr>
      </w:pPr>
    </w:p>
    <w:p w:rsidR="00A838FE" w:rsidRPr="00716518" w:rsidRDefault="00A838FE" w:rsidP="00E61AC4">
      <w:pPr>
        <w:widowControl/>
        <w:jc w:val="left"/>
        <w:rPr>
          <w:rFonts w:ascii="宋体" w:hAnsi="宋体" w:cs="宋体"/>
          <w:kern w:val="0"/>
          <w:sz w:val="24"/>
        </w:rPr>
      </w:pPr>
      <w:r w:rsidRPr="00716518">
        <w:rPr>
          <w:rFonts w:ascii="宋体" w:hAnsi="宋体" w:cs="宋体"/>
          <w:kern w:val="0"/>
          <w:sz w:val="24"/>
        </w:rPr>
        <w:pict>
          <v:shape id="_x0000_i1029" type="#_x0000_t75" alt="" style="width:414.75pt;height:224.25pt">
            <v:imagedata r:id="rId13" r:href="rId14"/>
          </v:shape>
        </w:pict>
      </w:r>
    </w:p>
    <w:p w:rsidR="00A838FE" w:rsidRPr="00E252D3" w:rsidRDefault="00A838FE" w:rsidP="00E61AC4">
      <w:pPr>
        <w:widowControl/>
        <w:jc w:val="center"/>
        <w:rPr>
          <w:rFonts w:ascii="宋体" w:hAnsi="宋体" w:cs="宋体"/>
          <w:color w:val="000000"/>
          <w:kern w:val="0"/>
          <w:sz w:val="24"/>
        </w:rPr>
      </w:pPr>
    </w:p>
    <w:p w:rsidR="00A838FE" w:rsidRPr="00571FD3" w:rsidRDefault="00A838FE" w:rsidP="00E61AC4">
      <w:pPr>
        <w:widowControl/>
        <w:tabs>
          <w:tab w:val="left" w:pos="5940"/>
        </w:tabs>
        <w:spacing w:beforeLines="50" w:afterLines="50"/>
        <w:jc w:val="center"/>
        <w:rPr>
          <w:rFonts w:ascii="黑体" w:eastAsia="黑体" w:hAnsi="黑体"/>
          <w:color w:val="000000"/>
          <w:kern w:val="0"/>
          <w:sz w:val="32"/>
          <w:szCs w:val="32"/>
        </w:rPr>
      </w:pPr>
      <w:r w:rsidRPr="00571FD3">
        <w:rPr>
          <w:rFonts w:ascii="黑体" w:eastAsia="黑体" w:hAnsi="黑体"/>
          <w:color w:val="000000"/>
          <w:kern w:val="0"/>
          <w:sz w:val="32"/>
          <w:szCs w:val="32"/>
        </w:rPr>
        <w:lastRenderedPageBreak/>
        <w:t>五、国内贸易</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color w:val="000000"/>
          <w:sz w:val="32"/>
          <w:szCs w:val="32"/>
        </w:rPr>
        <w:t>全年社会消费品零售总额完成26.95亿元，增长9.0%，增幅比去年同期回落了2.2个百分点。从经营单位所在地看，城镇市场零售额完成26.81亿元，增长9%，乡村市场零售额完成0.13亿元，增长22.4%；从企业规模看，全区限额以上批零住餐零售总额完成18.59亿元，增长3.9%，比去年同期回落了11.1个百分点。</w:t>
      </w:r>
    </w:p>
    <w:p w:rsidR="00A838FE" w:rsidRPr="00571FD3" w:rsidRDefault="00A838FE" w:rsidP="00E61AC4">
      <w:pPr>
        <w:widowControl/>
        <w:ind w:firstLine="560"/>
        <w:rPr>
          <w:rFonts w:ascii="仿宋_GB2312" w:eastAsia="仿宋_GB2312" w:hAnsi="宋体" w:hint="eastAsia"/>
          <w:color w:val="000000"/>
          <w:sz w:val="32"/>
          <w:szCs w:val="32"/>
        </w:rPr>
      </w:pPr>
      <w:r w:rsidRPr="00571FD3">
        <w:rPr>
          <w:rFonts w:ascii="仿宋_GB2312" w:eastAsia="仿宋_GB2312" w:hAnsi="宋体" w:hint="eastAsia"/>
          <w:color w:val="000000"/>
          <w:sz w:val="32"/>
          <w:szCs w:val="32"/>
        </w:rPr>
        <w:t>批发业销售额下降2.5%，零售业销售额、住宿业和餐饮业营业额分别增长12.2%、10.9%、8.0%。其中，批发业销售额增幅分别比上半年和去年回落16.2个百分点、22.6个百分点；零售业销售额增幅分别比上半年和去年回落0.4个百分点、0.9个百分点；住宿业营业额增幅比上半年提高1.4个百分点、比去年回落2.3个百分点，餐饮业营业额增幅分别比上半年和去年回落8.1个百分点、3.9个百分点。</w:t>
      </w:r>
    </w:p>
    <w:p w:rsidR="00A838FE" w:rsidRPr="00E252D3" w:rsidRDefault="00A838FE" w:rsidP="00E61AC4">
      <w:pPr>
        <w:widowControl/>
        <w:jc w:val="left"/>
        <w:rPr>
          <w:rFonts w:ascii="宋体" w:hAnsi="宋体" w:cs="宋体" w:hint="eastAsia"/>
          <w:color w:val="000000"/>
          <w:kern w:val="0"/>
          <w:sz w:val="24"/>
        </w:rPr>
      </w:pPr>
      <w:r w:rsidRPr="00E252D3">
        <w:rPr>
          <w:rFonts w:ascii="宋体" w:hAnsi="宋体" w:cs="宋体"/>
          <w:color w:val="000000"/>
          <w:kern w:val="0"/>
          <w:sz w:val="24"/>
        </w:rPr>
        <w:pict>
          <v:shape id="_x0000_i1030" type="#_x0000_t75" alt="" style="width:417pt;height:243.75pt">
            <v:imagedata r:id="rId15" r:href="rId16"/>
          </v:shape>
        </w:pict>
      </w:r>
    </w:p>
    <w:p w:rsidR="00A838FE" w:rsidRPr="00E252D3" w:rsidRDefault="00A838FE" w:rsidP="00E61AC4">
      <w:pPr>
        <w:widowControl/>
        <w:jc w:val="left"/>
        <w:rPr>
          <w:rFonts w:ascii="宋体" w:hAnsi="宋体" w:cs="宋体" w:hint="eastAsia"/>
          <w:color w:val="000000"/>
          <w:kern w:val="0"/>
          <w:sz w:val="24"/>
        </w:rPr>
      </w:pPr>
      <w:r w:rsidRPr="00E252D3">
        <w:rPr>
          <w:rFonts w:ascii="宋体" w:hAnsi="宋体" w:cs="宋体"/>
          <w:color w:val="000000"/>
          <w:kern w:val="0"/>
          <w:sz w:val="24"/>
        </w:rPr>
        <w:pict>
          <v:shape id="_x0000_i1031" type="#_x0000_t75" alt="" style="width:407.25pt;height:212.25pt">
            <v:imagedata r:id="rId17" r:href="rId18"/>
          </v:shape>
        </w:pict>
      </w:r>
    </w:p>
    <w:p w:rsidR="00A838FE" w:rsidRPr="00571FD3" w:rsidRDefault="00A838FE" w:rsidP="00E61AC4">
      <w:pPr>
        <w:widowControl/>
        <w:tabs>
          <w:tab w:val="left" w:pos="5940"/>
        </w:tabs>
        <w:spacing w:beforeLines="50" w:afterLines="50"/>
        <w:jc w:val="center"/>
        <w:rPr>
          <w:rFonts w:ascii="黑体" w:eastAsia="黑体" w:hAnsi="黑体" w:hint="eastAsia"/>
          <w:color w:val="000000"/>
          <w:kern w:val="0"/>
          <w:sz w:val="32"/>
          <w:szCs w:val="32"/>
        </w:rPr>
      </w:pPr>
      <w:r w:rsidRPr="00571FD3">
        <w:rPr>
          <w:rFonts w:ascii="黑体" w:eastAsia="黑体" w:hAnsi="黑体"/>
          <w:color w:val="000000"/>
          <w:kern w:val="0"/>
          <w:sz w:val="32"/>
          <w:szCs w:val="32"/>
        </w:rPr>
        <w:t>六、对外贸易和招商引资</w:t>
      </w:r>
    </w:p>
    <w:p w:rsidR="00A838FE" w:rsidRPr="00571FD3" w:rsidRDefault="00A838FE" w:rsidP="00E61AC4">
      <w:pPr>
        <w:widowControl/>
        <w:tabs>
          <w:tab w:val="left" w:pos="5940"/>
        </w:tabs>
        <w:spacing w:beforeLines="50" w:afterLines="50"/>
        <w:ind w:firstLineChars="200" w:firstLine="640"/>
        <w:jc w:val="left"/>
        <w:rPr>
          <w:rFonts w:ascii="仿宋_GB2312" w:eastAsia="仿宋_GB2312" w:hAnsi="黑体" w:hint="eastAsia"/>
          <w:color w:val="000000"/>
          <w:kern w:val="0"/>
          <w:sz w:val="32"/>
          <w:szCs w:val="32"/>
        </w:rPr>
      </w:pPr>
      <w:r w:rsidRPr="00571FD3">
        <w:rPr>
          <w:rFonts w:ascii="仿宋_GB2312" w:eastAsia="仿宋_GB2312" w:hAnsi="宋体" w:hint="eastAsia"/>
          <w:color w:val="000000"/>
          <w:sz w:val="32"/>
          <w:szCs w:val="32"/>
        </w:rPr>
        <w:t>全年外贸进出口总额完成61.03亿美元，下降9.1%，同比回落78.3个百分点，其中，进口55.88亿美元，下降14.7%，出口5.14亿美元，增长224.3%。全区边贸成交额0.93亿元，增长14.5%。</w:t>
      </w:r>
    </w:p>
    <w:p w:rsidR="00A838FE" w:rsidRPr="00E252D3" w:rsidRDefault="00A838FE" w:rsidP="00E61AC4">
      <w:pPr>
        <w:widowControl/>
        <w:jc w:val="left"/>
        <w:rPr>
          <w:rFonts w:ascii="宋体" w:hAnsi="宋体" w:cs="宋体"/>
          <w:color w:val="000000"/>
          <w:kern w:val="0"/>
          <w:sz w:val="24"/>
        </w:rPr>
      </w:pPr>
      <w:r w:rsidRPr="00E252D3">
        <w:rPr>
          <w:rFonts w:ascii="宋体" w:hAnsi="宋体" w:cs="宋体"/>
          <w:color w:val="000000"/>
          <w:kern w:val="0"/>
          <w:sz w:val="24"/>
        </w:rPr>
        <w:pict>
          <v:shape id="_x0000_i1032" type="#_x0000_t75" alt="" style="width:390.75pt;height:222.75pt">
            <v:imagedata r:id="rId19" r:href="rId20"/>
          </v:shape>
        </w:pict>
      </w:r>
    </w:p>
    <w:p w:rsidR="00A838FE" w:rsidRPr="00E252D3" w:rsidRDefault="00A838FE" w:rsidP="00E61AC4">
      <w:pPr>
        <w:widowControl/>
        <w:jc w:val="center"/>
        <w:rPr>
          <w:rFonts w:ascii="宋体" w:hAnsi="宋体" w:cs="宋体"/>
          <w:color w:val="000000"/>
          <w:kern w:val="0"/>
          <w:sz w:val="24"/>
        </w:rPr>
      </w:pPr>
    </w:p>
    <w:p w:rsidR="00A838FE" w:rsidRPr="00571FD3" w:rsidRDefault="00A838FE" w:rsidP="00E61AC4">
      <w:pPr>
        <w:ind w:firstLineChars="235" w:firstLine="752"/>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lastRenderedPageBreak/>
        <w:t>按招商部门统计，全年全</w:t>
      </w:r>
      <w:r w:rsidRPr="00571FD3">
        <w:rPr>
          <w:rFonts w:ascii="仿宋_GB2312" w:eastAsia="仿宋_GB2312" w:hAnsi="宋体" w:hint="eastAsia"/>
          <w:color w:val="000000"/>
          <w:kern w:val="0"/>
          <w:sz w:val="32"/>
          <w:szCs w:val="32"/>
          <w:shd w:val="clear" w:color="auto" w:fill="FFFFFF"/>
        </w:rPr>
        <w:t>区完成实际利用外资额（招商口径）0.60亿美元，增长50.0%；</w:t>
      </w:r>
      <w:r w:rsidRPr="00571FD3">
        <w:rPr>
          <w:rFonts w:ascii="仿宋_GB2312" w:eastAsia="仿宋_GB2312" w:hAnsi="宋体" w:hint="eastAsia"/>
          <w:color w:val="000000"/>
          <w:kern w:val="0"/>
          <w:sz w:val="32"/>
          <w:szCs w:val="32"/>
        </w:rPr>
        <w:t>新引进外来投资项目5个；项目总投资69.23亿元，下降11.5%。其中：区外境内合作项目4个；项目总投资67.73亿元，下降10.6%。新增招商引资到位资金121.97亿元，其中，内资到位资金118.17亿元，外商到位资金3.80亿元。</w:t>
      </w:r>
    </w:p>
    <w:p w:rsidR="00A838FE" w:rsidRPr="00571FD3" w:rsidRDefault="00A838FE" w:rsidP="00E61AC4">
      <w:pPr>
        <w:widowControl/>
        <w:tabs>
          <w:tab w:val="left" w:pos="5940"/>
        </w:tabs>
        <w:spacing w:beforeLines="50" w:afterLines="50"/>
        <w:jc w:val="center"/>
        <w:rPr>
          <w:rFonts w:ascii="黑体" w:eastAsia="黑体" w:hAnsi="宋体" w:hint="eastAsia"/>
          <w:color w:val="000000"/>
          <w:kern w:val="0"/>
          <w:sz w:val="32"/>
          <w:szCs w:val="32"/>
        </w:rPr>
      </w:pPr>
      <w:r w:rsidRPr="00571FD3">
        <w:rPr>
          <w:rFonts w:ascii="黑体" w:eastAsia="黑体" w:hAnsi="宋体" w:hint="eastAsia"/>
          <w:color w:val="000000"/>
          <w:kern w:val="0"/>
          <w:sz w:val="32"/>
          <w:szCs w:val="32"/>
        </w:rPr>
        <w:t>七、交通、邮电和旅游</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全年全区交通运输、仓储及邮电通信业实现增加值增长6.6%，同比回落0.2个百分点。</w:t>
      </w:r>
    </w:p>
    <w:p w:rsidR="00A838FE" w:rsidRPr="00571FD3" w:rsidRDefault="00A838FE" w:rsidP="00E61AC4">
      <w:pPr>
        <w:ind w:firstLineChars="200" w:firstLine="640"/>
        <w:rPr>
          <w:rFonts w:ascii="仿宋_GB2312" w:eastAsia="仿宋_GB2312" w:hAnsi="宋体" w:hint="eastAsia"/>
          <w:color w:val="000000"/>
          <w:kern w:val="0"/>
          <w:sz w:val="32"/>
          <w:szCs w:val="32"/>
          <w:lang/>
        </w:rPr>
      </w:pPr>
      <w:r w:rsidRPr="00571FD3">
        <w:rPr>
          <w:rFonts w:ascii="仿宋_GB2312" w:eastAsia="仿宋_GB2312" w:hAnsi="宋体" w:hint="eastAsia"/>
          <w:color w:val="000000"/>
          <w:kern w:val="0"/>
          <w:sz w:val="32"/>
          <w:szCs w:val="32"/>
        </w:rPr>
        <w:t>全年各种运输方式完成客、货物运输周转量287.60亿吨公里（含市直），增长6.7%。其中，公路运输周转量40.68亿吨公里，增长27.8%；水路运输周转量246.92亿吨公里，增长3.9%。</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全年中小港口货物吞吐量（企沙港）达851.74万吨，同比提高6.1%，从货物流向看，出口681.43万吨，增长26.5%；进口170.31万吨，下降35.4%。</w:t>
      </w:r>
    </w:p>
    <w:p w:rsidR="00A838FE" w:rsidRPr="00571FD3" w:rsidRDefault="00A838FE" w:rsidP="00E61AC4">
      <w:pPr>
        <w:ind w:firstLineChars="200" w:firstLine="640"/>
        <w:rPr>
          <w:rFonts w:ascii="仿宋_GB2312" w:eastAsia="仿宋_GB2312" w:hAnsi="宋体" w:hint="eastAsia"/>
          <w:color w:val="000000"/>
          <w:kern w:val="0"/>
          <w:sz w:val="32"/>
          <w:szCs w:val="32"/>
          <w:lang/>
        </w:rPr>
      </w:pPr>
      <w:r w:rsidRPr="00571FD3">
        <w:rPr>
          <w:rFonts w:ascii="仿宋_GB2312" w:eastAsia="仿宋_GB2312" w:hAnsi="宋体" w:hint="eastAsia"/>
          <w:color w:val="000000"/>
          <w:kern w:val="0"/>
          <w:sz w:val="32"/>
          <w:szCs w:val="32"/>
        </w:rPr>
        <w:t>全年全区完成邮电业务总量28.93亿元(含市直，下同)，增长158.6%。其中，邮政业务总量1.02亿元，增长32.4%；电信业务总量27.91亿元，增长168%。</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按旅游部门统计，全年全区旅游人数595.33万人次(含市直，下同)，增长97.0%，旅游总消费60.38亿元，增长113.1%。</w:t>
      </w:r>
    </w:p>
    <w:p w:rsidR="00A838FE" w:rsidRPr="00571FD3" w:rsidRDefault="00A838FE" w:rsidP="00E61AC4">
      <w:pPr>
        <w:widowControl/>
        <w:tabs>
          <w:tab w:val="left" w:pos="5940"/>
        </w:tabs>
        <w:spacing w:beforeLines="50" w:afterLines="50"/>
        <w:jc w:val="center"/>
        <w:rPr>
          <w:rFonts w:ascii="黑体" w:eastAsia="黑体" w:hAnsi="宋体" w:hint="eastAsia"/>
          <w:color w:val="000000"/>
          <w:kern w:val="0"/>
          <w:sz w:val="32"/>
          <w:szCs w:val="32"/>
        </w:rPr>
      </w:pPr>
      <w:r w:rsidRPr="00571FD3">
        <w:rPr>
          <w:rFonts w:ascii="黑体" w:eastAsia="黑体" w:hAnsi="宋体" w:hint="eastAsia"/>
          <w:color w:val="000000"/>
          <w:kern w:val="0"/>
          <w:sz w:val="32"/>
          <w:szCs w:val="32"/>
        </w:rPr>
        <w:t>八、金融和保险</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全年全区金融业实现增加值增长11.7％。年末金融机构人</w:t>
      </w:r>
      <w:r w:rsidRPr="00571FD3">
        <w:rPr>
          <w:rFonts w:ascii="仿宋_GB2312" w:eastAsia="仿宋_GB2312" w:hAnsi="宋体" w:hint="eastAsia"/>
          <w:color w:val="000000"/>
          <w:kern w:val="0"/>
          <w:sz w:val="32"/>
          <w:szCs w:val="32"/>
        </w:rPr>
        <w:lastRenderedPageBreak/>
        <w:t>民币存款余额489.51亿元(市辖区，下同)，比上年净增78.50亿元（简称净增，下同），比上年增长19.1%（简称增长，下同），其中，住户存款230.85亿元，净增31.24亿元，增长15.7%。年末金融机构人民币贷款余额503.36亿元，净增7.36亿元，增长1.5%。新增金融机构本外币贷款8.73亿元，下降90.6%。</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全年全区保险公司保费收入增长4.2%。</w:t>
      </w:r>
    </w:p>
    <w:tbl>
      <w:tblPr>
        <w:tblW w:w="8505" w:type="dxa"/>
        <w:jc w:val="center"/>
        <w:tblLook w:val="0000"/>
      </w:tblPr>
      <w:tblGrid>
        <w:gridCol w:w="3281"/>
        <w:gridCol w:w="785"/>
        <w:gridCol w:w="2308"/>
        <w:gridCol w:w="2131"/>
      </w:tblGrid>
      <w:tr w:rsidR="00A838FE" w:rsidRPr="00E252D3" w:rsidTr="00694B84">
        <w:trPr>
          <w:trHeight w:val="735"/>
          <w:jc w:val="center"/>
        </w:trPr>
        <w:tc>
          <w:tcPr>
            <w:tcW w:w="8505" w:type="dxa"/>
            <w:gridSpan w:val="4"/>
            <w:tcBorders>
              <w:top w:val="nil"/>
              <w:left w:val="nil"/>
              <w:bottom w:val="nil"/>
              <w:right w:val="nil"/>
            </w:tcBorders>
            <w:noWrap/>
            <w:vAlign w:val="center"/>
          </w:tcPr>
          <w:p w:rsidR="00A838FE" w:rsidRPr="00E252D3" w:rsidRDefault="00A838FE" w:rsidP="00E61AC4">
            <w:pPr>
              <w:widowControl/>
              <w:spacing w:beforeLines="50"/>
              <w:jc w:val="center"/>
              <w:rPr>
                <w:rFonts w:ascii="宋体" w:hAnsi="宋体"/>
                <w:b/>
                <w:bCs/>
                <w:color w:val="000000"/>
                <w:kern w:val="0"/>
                <w:sz w:val="28"/>
                <w:szCs w:val="28"/>
              </w:rPr>
            </w:pPr>
            <w:r w:rsidRPr="00E252D3">
              <w:rPr>
                <w:rFonts w:ascii="宋体" w:hAnsi="宋体"/>
                <w:b/>
                <w:bCs/>
                <w:color w:val="000000"/>
                <w:kern w:val="0"/>
                <w:sz w:val="28"/>
                <w:szCs w:val="28"/>
              </w:rPr>
              <w:t>表7  201</w:t>
            </w:r>
            <w:r>
              <w:rPr>
                <w:rFonts w:ascii="宋体" w:hAnsi="宋体" w:hint="eastAsia"/>
                <w:b/>
                <w:bCs/>
                <w:color w:val="000000"/>
                <w:kern w:val="0"/>
                <w:sz w:val="28"/>
                <w:szCs w:val="28"/>
              </w:rPr>
              <w:t>8</w:t>
            </w:r>
            <w:r w:rsidRPr="00E252D3">
              <w:rPr>
                <w:rFonts w:ascii="宋体" w:hAnsi="宋体"/>
                <w:b/>
                <w:bCs/>
                <w:color w:val="000000"/>
                <w:kern w:val="0"/>
                <w:sz w:val="28"/>
                <w:szCs w:val="28"/>
              </w:rPr>
              <w:t>年金融机构人民币存贷款余额及其增长速度</w:t>
            </w:r>
          </w:p>
        </w:tc>
      </w:tr>
      <w:tr w:rsidR="00A838FE" w:rsidRPr="00E252D3" w:rsidTr="00694B84">
        <w:trPr>
          <w:trHeight w:val="482"/>
          <w:jc w:val="center"/>
        </w:trPr>
        <w:tc>
          <w:tcPr>
            <w:tcW w:w="3281"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指标</w:t>
            </w:r>
          </w:p>
        </w:tc>
        <w:tc>
          <w:tcPr>
            <w:tcW w:w="785"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单位</w:t>
            </w:r>
          </w:p>
        </w:tc>
        <w:tc>
          <w:tcPr>
            <w:tcW w:w="2308"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年末数（市辖区）</w:t>
            </w:r>
          </w:p>
        </w:tc>
        <w:tc>
          <w:tcPr>
            <w:tcW w:w="2131"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同比增长%</w:t>
            </w:r>
          </w:p>
        </w:tc>
      </w:tr>
      <w:tr w:rsidR="00A838FE" w:rsidRPr="00E252D3" w:rsidTr="00694B84">
        <w:trPr>
          <w:trHeight w:val="482"/>
          <w:jc w:val="center"/>
        </w:trPr>
        <w:tc>
          <w:tcPr>
            <w:tcW w:w="3281" w:type="dxa"/>
            <w:tcBorders>
              <w:top w:val="nil"/>
              <w:left w:val="nil"/>
              <w:bottom w:val="nil"/>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金融机构存款余额</w:t>
            </w:r>
          </w:p>
        </w:tc>
        <w:tc>
          <w:tcPr>
            <w:tcW w:w="785" w:type="dxa"/>
            <w:tcBorders>
              <w:top w:val="nil"/>
              <w:left w:val="nil"/>
              <w:bottom w:val="nil"/>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2308" w:type="dxa"/>
            <w:tcBorders>
              <w:top w:val="nil"/>
              <w:left w:val="nil"/>
              <w:bottom w:val="nil"/>
              <w:right w:val="single" w:sz="4" w:space="0" w:color="auto"/>
            </w:tcBorders>
            <w:noWrap/>
            <w:vAlign w:val="center"/>
          </w:tcPr>
          <w:p w:rsidR="00A838FE" w:rsidRPr="00E252D3" w:rsidRDefault="00A838FE" w:rsidP="00694B84">
            <w:pPr>
              <w:widowControl/>
              <w:snapToGrid w:val="0"/>
              <w:ind w:right="480"/>
              <w:jc w:val="center"/>
              <w:rPr>
                <w:rFonts w:ascii="宋体" w:hAnsi="宋体"/>
                <w:color w:val="000000"/>
                <w:kern w:val="0"/>
                <w:sz w:val="24"/>
              </w:rPr>
            </w:pPr>
            <w:r w:rsidRPr="00E252D3">
              <w:rPr>
                <w:rFonts w:ascii="宋体" w:hAnsi="宋体" w:hint="eastAsia"/>
                <w:color w:val="000000"/>
                <w:kern w:val="0"/>
                <w:sz w:val="24"/>
              </w:rPr>
              <w:t xml:space="preserve">  489.51</w:t>
            </w:r>
          </w:p>
        </w:tc>
        <w:tc>
          <w:tcPr>
            <w:tcW w:w="2131" w:type="dxa"/>
            <w:tcBorders>
              <w:top w:val="nil"/>
              <w:left w:val="nil"/>
              <w:bottom w:val="nil"/>
              <w:right w:val="nil"/>
            </w:tcBorders>
            <w:noWrap/>
            <w:vAlign w:val="center"/>
          </w:tcPr>
          <w:p w:rsidR="00A838FE" w:rsidRPr="00E252D3" w:rsidRDefault="00A838FE" w:rsidP="00694B84">
            <w:pPr>
              <w:widowControl/>
              <w:wordWrap w:val="0"/>
              <w:snapToGrid w:val="0"/>
              <w:jc w:val="center"/>
              <w:rPr>
                <w:rFonts w:ascii="宋体" w:hAnsi="宋体"/>
                <w:color w:val="000000"/>
                <w:kern w:val="0"/>
                <w:sz w:val="24"/>
              </w:rPr>
            </w:pPr>
            <w:r w:rsidRPr="00E252D3">
              <w:rPr>
                <w:rFonts w:ascii="宋体" w:hAnsi="宋体" w:hint="eastAsia"/>
                <w:color w:val="000000"/>
                <w:kern w:val="0"/>
                <w:sz w:val="24"/>
              </w:rPr>
              <w:t>19.1</w:t>
            </w:r>
          </w:p>
        </w:tc>
      </w:tr>
      <w:tr w:rsidR="00A838FE" w:rsidRPr="00E252D3" w:rsidTr="00694B84">
        <w:trPr>
          <w:trHeight w:val="482"/>
          <w:jc w:val="center"/>
        </w:trPr>
        <w:tc>
          <w:tcPr>
            <w:tcW w:w="3281"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其中：</w:t>
            </w:r>
            <w:r w:rsidRPr="00E252D3">
              <w:rPr>
                <w:rFonts w:ascii="宋体" w:hAnsi="宋体" w:hint="eastAsia"/>
                <w:color w:val="000000"/>
                <w:kern w:val="0"/>
                <w:sz w:val="24"/>
              </w:rPr>
              <w:t>住户</w:t>
            </w:r>
            <w:r w:rsidRPr="00E252D3">
              <w:rPr>
                <w:rFonts w:ascii="宋体" w:hAnsi="宋体"/>
                <w:color w:val="000000"/>
                <w:kern w:val="0"/>
                <w:sz w:val="24"/>
              </w:rPr>
              <w:t>存款</w:t>
            </w:r>
          </w:p>
        </w:tc>
        <w:tc>
          <w:tcPr>
            <w:tcW w:w="785"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2308"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230.85</w:t>
            </w:r>
          </w:p>
        </w:tc>
        <w:tc>
          <w:tcPr>
            <w:tcW w:w="2131"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15.7</w:t>
            </w:r>
          </w:p>
        </w:tc>
      </w:tr>
      <w:tr w:rsidR="00A838FE" w:rsidRPr="00E252D3" w:rsidTr="00694B84">
        <w:trPr>
          <w:trHeight w:val="482"/>
          <w:jc w:val="center"/>
        </w:trPr>
        <w:tc>
          <w:tcPr>
            <w:tcW w:w="3281"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金融机构贷款余额</w:t>
            </w:r>
          </w:p>
        </w:tc>
        <w:tc>
          <w:tcPr>
            <w:tcW w:w="785" w:type="dxa"/>
            <w:tcBorders>
              <w:top w:val="nil"/>
              <w:left w:val="single" w:sz="4" w:space="0" w:color="auto"/>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2308"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503.36</w:t>
            </w:r>
          </w:p>
        </w:tc>
        <w:tc>
          <w:tcPr>
            <w:tcW w:w="2131" w:type="dxa"/>
            <w:tcBorders>
              <w:top w:val="nil"/>
              <w:left w:val="nil"/>
              <w:bottom w:val="nil"/>
              <w:right w:val="nil"/>
            </w:tcBorders>
            <w:noWrap/>
            <w:vAlign w:val="center"/>
          </w:tcPr>
          <w:p w:rsidR="00A838FE" w:rsidRPr="00E252D3" w:rsidRDefault="00A838FE" w:rsidP="00694B84">
            <w:pPr>
              <w:widowControl/>
              <w:wordWrap w:val="0"/>
              <w:snapToGrid w:val="0"/>
              <w:jc w:val="center"/>
              <w:rPr>
                <w:rFonts w:ascii="宋体" w:hAnsi="宋体"/>
                <w:color w:val="000000"/>
                <w:kern w:val="0"/>
                <w:sz w:val="24"/>
              </w:rPr>
            </w:pPr>
            <w:r w:rsidRPr="00E252D3">
              <w:rPr>
                <w:rFonts w:ascii="宋体" w:hAnsi="宋体" w:hint="eastAsia"/>
                <w:color w:val="000000"/>
                <w:kern w:val="0"/>
                <w:sz w:val="24"/>
              </w:rPr>
              <w:t>1.5</w:t>
            </w:r>
          </w:p>
        </w:tc>
      </w:tr>
      <w:tr w:rsidR="00A838FE" w:rsidRPr="00E252D3" w:rsidTr="00694B84">
        <w:trPr>
          <w:trHeight w:val="482"/>
          <w:jc w:val="center"/>
        </w:trPr>
        <w:tc>
          <w:tcPr>
            <w:tcW w:w="3281"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新增金融机构本外币贷款</w:t>
            </w:r>
          </w:p>
        </w:tc>
        <w:tc>
          <w:tcPr>
            <w:tcW w:w="785"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亿元</w:t>
            </w:r>
          </w:p>
        </w:tc>
        <w:tc>
          <w:tcPr>
            <w:tcW w:w="2308" w:type="dxa"/>
            <w:tcBorders>
              <w:top w:val="nil"/>
              <w:left w:val="nil"/>
              <w:bottom w:val="single" w:sz="4" w:space="0" w:color="auto"/>
              <w:right w:val="single" w:sz="4" w:space="0" w:color="auto"/>
            </w:tcBorders>
            <w:noWrap/>
            <w:vAlign w:val="center"/>
          </w:tcPr>
          <w:p w:rsidR="00A838FE" w:rsidRPr="00E252D3" w:rsidRDefault="00A838FE" w:rsidP="00694B84">
            <w:pPr>
              <w:widowControl/>
              <w:wordWrap w:val="0"/>
              <w:snapToGrid w:val="0"/>
              <w:jc w:val="center"/>
              <w:rPr>
                <w:rFonts w:ascii="宋体" w:hAnsi="宋体"/>
                <w:color w:val="000000"/>
                <w:kern w:val="0"/>
                <w:sz w:val="24"/>
              </w:rPr>
            </w:pPr>
            <w:r w:rsidRPr="00E252D3">
              <w:rPr>
                <w:rFonts w:ascii="宋体" w:hAnsi="宋体" w:hint="eastAsia"/>
                <w:color w:val="000000"/>
                <w:kern w:val="0"/>
                <w:sz w:val="24"/>
              </w:rPr>
              <w:t>8.73</w:t>
            </w:r>
          </w:p>
        </w:tc>
        <w:tc>
          <w:tcPr>
            <w:tcW w:w="2131" w:type="dxa"/>
            <w:tcBorders>
              <w:top w:val="nil"/>
              <w:left w:val="nil"/>
              <w:bottom w:val="single" w:sz="4" w:space="0" w:color="auto"/>
              <w:right w:val="nil"/>
            </w:tcBorders>
            <w:noWrap/>
            <w:vAlign w:val="center"/>
          </w:tcPr>
          <w:p w:rsidR="00A838FE" w:rsidRPr="00E252D3" w:rsidRDefault="00A838FE" w:rsidP="00694B84">
            <w:pPr>
              <w:widowControl/>
              <w:wordWrap w:val="0"/>
              <w:snapToGrid w:val="0"/>
              <w:jc w:val="center"/>
              <w:rPr>
                <w:rFonts w:ascii="宋体" w:hAnsi="宋体"/>
                <w:color w:val="000000"/>
                <w:kern w:val="0"/>
                <w:sz w:val="24"/>
              </w:rPr>
            </w:pPr>
            <w:r w:rsidRPr="00E252D3">
              <w:rPr>
                <w:rFonts w:ascii="宋体" w:hAnsi="宋体" w:hint="eastAsia"/>
                <w:color w:val="000000"/>
                <w:kern w:val="0"/>
                <w:sz w:val="24"/>
              </w:rPr>
              <w:t>-90.6</w:t>
            </w:r>
          </w:p>
        </w:tc>
      </w:tr>
    </w:tbl>
    <w:p w:rsidR="00A838FE" w:rsidRPr="00571FD3" w:rsidRDefault="00A838FE" w:rsidP="00E61AC4">
      <w:pPr>
        <w:widowControl/>
        <w:tabs>
          <w:tab w:val="left" w:pos="5940"/>
        </w:tabs>
        <w:spacing w:beforeLines="50" w:afterLines="50"/>
        <w:jc w:val="center"/>
        <w:rPr>
          <w:rFonts w:ascii="黑体" w:eastAsia="黑体" w:hAnsi="宋体" w:hint="eastAsia"/>
          <w:color w:val="000000"/>
          <w:kern w:val="0"/>
          <w:sz w:val="32"/>
          <w:szCs w:val="32"/>
        </w:rPr>
      </w:pPr>
      <w:r w:rsidRPr="00571FD3">
        <w:rPr>
          <w:rFonts w:ascii="黑体" w:eastAsia="黑体" w:hAnsi="宋体" w:hint="eastAsia"/>
          <w:color w:val="000000"/>
          <w:kern w:val="0"/>
          <w:sz w:val="32"/>
          <w:szCs w:val="32"/>
        </w:rPr>
        <w:t>九、教育和科学技术</w:t>
      </w:r>
    </w:p>
    <w:p w:rsidR="00A838FE" w:rsidRPr="00571FD3" w:rsidRDefault="00A838FE" w:rsidP="00E61AC4">
      <w:pPr>
        <w:widowControl/>
        <w:ind w:firstLineChars="235" w:firstLine="752"/>
        <w:jc w:val="left"/>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年末区镇（街）村各类学校30个，专任教师1104人，在校学生21689人。其中，普通中学5个，专任教师294人，在校学生4735人；小学25个，专任教师810人，在校学生16954人。幼儿园60所，在园幼儿8971人。学龄儿童入学率99.7%，小学毕业生升学率99.5%，初中毕业生升学率90.0%。</w:t>
      </w:r>
    </w:p>
    <w:tbl>
      <w:tblPr>
        <w:tblW w:w="8390" w:type="dxa"/>
        <w:jc w:val="center"/>
        <w:tblInd w:w="115" w:type="dxa"/>
        <w:tblLook w:val="0000"/>
      </w:tblPr>
      <w:tblGrid>
        <w:gridCol w:w="3248"/>
        <w:gridCol w:w="765"/>
        <w:gridCol w:w="1231"/>
        <w:gridCol w:w="1231"/>
        <w:gridCol w:w="1915"/>
      </w:tblGrid>
      <w:tr w:rsidR="00A838FE" w:rsidRPr="00E252D3" w:rsidTr="00694B84">
        <w:trPr>
          <w:trHeight w:val="615"/>
          <w:jc w:val="center"/>
        </w:trPr>
        <w:tc>
          <w:tcPr>
            <w:tcW w:w="8390" w:type="dxa"/>
            <w:gridSpan w:val="5"/>
            <w:tcBorders>
              <w:top w:val="nil"/>
              <w:left w:val="nil"/>
              <w:bottom w:val="nil"/>
              <w:right w:val="nil"/>
            </w:tcBorders>
            <w:noWrap/>
            <w:vAlign w:val="center"/>
          </w:tcPr>
          <w:p w:rsidR="00A838FE" w:rsidRPr="00E252D3" w:rsidRDefault="00A838FE" w:rsidP="00E61AC4">
            <w:pPr>
              <w:widowControl/>
              <w:spacing w:beforeLines="50"/>
              <w:jc w:val="center"/>
              <w:rPr>
                <w:rFonts w:ascii="宋体" w:hAnsi="宋体"/>
                <w:b/>
                <w:bCs/>
                <w:color w:val="000000"/>
                <w:kern w:val="0"/>
                <w:sz w:val="32"/>
                <w:szCs w:val="32"/>
              </w:rPr>
            </w:pPr>
            <w:r w:rsidRPr="00E252D3">
              <w:rPr>
                <w:rFonts w:ascii="宋体" w:hAnsi="宋体"/>
                <w:b/>
                <w:bCs/>
                <w:color w:val="000000"/>
                <w:kern w:val="0"/>
                <w:sz w:val="32"/>
                <w:szCs w:val="32"/>
              </w:rPr>
              <w:t>表8  201</w:t>
            </w:r>
            <w:r w:rsidRPr="00E252D3">
              <w:rPr>
                <w:rFonts w:ascii="宋体" w:hAnsi="宋体" w:hint="eastAsia"/>
                <w:b/>
                <w:bCs/>
                <w:color w:val="000000"/>
                <w:kern w:val="0"/>
                <w:sz w:val="32"/>
                <w:szCs w:val="32"/>
              </w:rPr>
              <w:t>8</w:t>
            </w:r>
            <w:r w:rsidRPr="00E252D3">
              <w:rPr>
                <w:rFonts w:ascii="宋体" w:hAnsi="宋体"/>
                <w:b/>
                <w:bCs/>
                <w:color w:val="000000"/>
                <w:kern w:val="0"/>
                <w:sz w:val="32"/>
                <w:szCs w:val="32"/>
              </w:rPr>
              <w:t>-201</w:t>
            </w:r>
            <w:r w:rsidRPr="00E252D3">
              <w:rPr>
                <w:rFonts w:ascii="宋体" w:hAnsi="宋体" w:hint="eastAsia"/>
                <w:b/>
                <w:bCs/>
                <w:color w:val="000000"/>
                <w:kern w:val="0"/>
                <w:sz w:val="32"/>
                <w:szCs w:val="32"/>
              </w:rPr>
              <w:t>7</w:t>
            </w:r>
            <w:r w:rsidRPr="00E252D3">
              <w:rPr>
                <w:rFonts w:ascii="宋体" w:hAnsi="宋体"/>
                <w:b/>
                <w:bCs/>
                <w:color w:val="000000"/>
                <w:kern w:val="0"/>
                <w:sz w:val="32"/>
                <w:szCs w:val="32"/>
              </w:rPr>
              <w:t>年各类教育发展情况</w:t>
            </w:r>
          </w:p>
        </w:tc>
      </w:tr>
      <w:tr w:rsidR="00A838FE" w:rsidRPr="00E252D3" w:rsidTr="00694B84">
        <w:trPr>
          <w:trHeight w:val="578"/>
          <w:jc w:val="center"/>
        </w:trPr>
        <w:tc>
          <w:tcPr>
            <w:tcW w:w="3248"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指标名称</w:t>
            </w:r>
          </w:p>
        </w:tc>
        <w:tc>
          <w:tcPr>
            <w:tcW w:w="765"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单位</w:t>
            </w:r>
          </w:p>
        </w:tc>
        <w:tc>
          <w:tcPr>
            <w:tcW w:w="1231"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201</w:t>
            </w:r>
            <w:r w:rsidRPr="00E252D3">
              <w:rPr>
                <w:rFonts w:ascii="宋体" w:hAnsi="宋体" w:hint="eastAsia"/>
                <w:color w:val="000000"/>
                <w:kern w:val="0"/>
                <w:sz w:val="24"/>
              </w:rPr>
              <w:t>8</w:t>
            </w:r>
            <w:r w:rsidRPr="00E252D3">
              <w:rPr>
                <w:rFonts w:ascii="宋体" w:hAnsi="宋体"/>
                <w:color w:val="000000"/>
                <w:kern w:val="0"/>
                <w:sz w:val="24"/>
              </w:rPr>
              <w:t>年</w:t>
            </w:r>
          </w:p>
        </w:tc>
        <w:tc>
          <w:tcPr>
            <w:tcW w:w="1231"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201</w:t>
            </w:r>
            <w:r w:rsidRPr="00E252D3">
              <w:rPr>
                <w:rFonts w:ascii="宋体" w:hAnsi="宋体" w:hint="eastAsia"/>
                <w:color w:val="000000"/>
                <w:kern w:val="0"/>
                <w:sz w:val="24"/>
              </w:rPr>
              <w:t>7</w:t>
            </w:r>
            <w:r w:rsidRPr="00E252D3">
              <w:rPr>
                <w:rFonts w:ascii="宋体" w:hAnsi="宋体"/>
                <w:color w:val="000000"/>
                <w:kern w:val="0"/>
                <w:sz w:val="24"/>
              </w:rPr>
              <w:t>年</w:t>
            </w:r>
          </w:p>
        </w:tc>
        <w:tc>
          <w:tcPr>
            <w:tcW w:w="1915" w:type="dxa"/>
            <w:tcBorders>
              <w:top w:val="single" w:sz="4" w:space="0" w:color="auto"/>
              <w:left w:val="nil"/>
              <w:bottom w:val="single" w:sz="4" w:space="0" w:color="auto"/>
              <w:right w:val="nil"/>
            </w:tcBorders>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201</w:t>
            </w:r>
            <w:r w:rsidRPr="00E252D3">
              <w:rPr>
                <w:rFonts w:ascii="宋体" w:hAnsi="宋体" w:hint="eastAsia"/>
                <w:color w:val="000000"/>
                <w:kern w:val="0"/>
                <w:sz w:val="24"/>
              </w:rPr>
              <w:t>8</w:t>
            </w:r>
            <w:r w:rsidRPr="00E252D3">
              <w:rPr>
                <w:rFonts w:ascii="宋体" w:hAnsi="宋体"/>
                <w:color w:val="000000"/>
                <w:kern w:val="0"/>
                <w:sz w:val="24"/>
              </w:rPr>
              <w:t>年比201</w:t>
            </w:r>
            <w:r w:rsidRPr="00E252D3">
              <w:rPr>
                <w:rFonts w:ascii="宋体" w:hAnsi="宋体" w:hint="eastAsia"/>
                <w:color w:val="000000"/>
                <w:kern w:val="0"/>
                <w:sz w:val="24"/>
              </w:rPr>
              <w:t>7</w:t>
            </w:r>
            <w:r w:rsidRPr="00E252D3">
              <w:rPr>
                <w:rFonts w:ascii="宋体" w:hAnsi="宋体"/>
                <w:color w:val="000000"/>
                <w:kern w:val="0"/>
                <w:sz w:val="24"/>
              </w:rPr>
              <w:t>年增长%</w:t>
            </w:r>
          </w:p>
        </w:tc>
      </w:tr>
      <w:tr w:rsidR="00A838FE" w:rsidRPr="00E252D3" w:rsidTr="00694B84">
        <w:trPr>
          <w:trHeight w:val="482"/>
          <w:jc w:val="center"/>
        </w:trPr>
        <w:tc>
          <w:tcPr>
            <w:tcW w:w="3248" w:type="dxa"/>
            <w:tcBorders>
              <w:top w:val="nil"/>
              <w:left w:val="nil"/>
              <w:bottom w:val="nil"/>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学校数（含教学点）</w:t>
            </w:r>
          </w:p>
        </w:tc>
        <w:tc>
          <w:tcPr>
            <w:tcW w:w="765" w:type="dxa"/>
            <w:tcBorders>
              <w:top w:val="nil"/>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个</w:t>
            </w:r>
          </w:p>
        </w:tc>
        <w:tc>
          <w:tcPr>
            <w:tcW w:w="1231" w:type="dxa"/>
            <w:tcBorders>
              <w:top w:val="nil"/>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30</w:t>
            </w:r>
          </w:p>
        </w:tc>
        <w:tc>
          <w:tcPr>
            <w:tcW w:w="1231" w:type="dxa"/>
            <w:tcBorders>
              <w:top w:val="nil"/>
              <w:left w:val="nil"/>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32</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-6.3</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普通中学</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个</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5</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5</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持平</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小学（含教学点）</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个</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25</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27</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-7.4</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lastRenderedPageBreak/>
              <w:t>专任教师数</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1104</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1116</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-1.1</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普通中学</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294</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294</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持平</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小学</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810</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822</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-1.5</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在校学生数</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21689</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19303</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12.4</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普通中学</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4735</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4082</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16.0</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其中：女生</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2141</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1827</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17.2</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小学</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16954</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15221</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11.4</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其中：女生</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7811 </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6974</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12.0</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招生数</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5123</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4639</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10.4</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普通中学</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1778</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1597  </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11.3</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小学</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3345</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3042</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10.0</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毕业生数</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3440</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2944</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16.8</w:t>
            </w:r>
          </w:p>
        </w:tc>
      </w:tr>
      <w:tr w:rsidR="00A838FE" w:rsidRPr="00E252D3" w:rsidTr="00694B84">
        <w:trPr>
          <w:trHeight w:val="426"/>
          <w:jc w:val="center"/>
        </w:trPr>
        <w:tc>
          <w:tcPr>
            <w:tcW w:w="3248" w:type="dxa"/>
            <w:tcBorders>
              <w:top w:val="nil"/>
              <w:left w:val="nil"/>
              <w:bottom w:val="single" w:sz="4" w:space="0" w:color="auto"/>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普通中学</w:t>
            </w:r>
          </w:p>
        </w:tc>
        <w:tc>
          <w:tcPr>
            <w:tcW w:w="765" w:type="dxa"/>
            <w:tcBorders>
              <w:top w:val="nil"/>
              <w:left w:val="single" w:sz="4" w:space="0" w:color="auto"/>
              <w:bottom w:val="single" w:sz="4" w:space="0" w:color="auto"/>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nil"/>
              <w:left w:val="single" w:sz="4" w:space="0" w:color="auto"/>
              <w:bottom w:val="single" w:sz="4" w:space="0" w:color="auto"/>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1155</w:t>
            </w:r>
          </w:p>
        </w:tc>
        <w:tc>
          <w:tcPr>
            <w:tcW w:w="1231" w:type="dxa"/>
            <w:tcBorders>
              <w:top w:val="nil"/>
              <w:left w:val="single" w:sz="4" w:space="0" w:color="auto"/>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989</w:t>
            </w:r>
          </w:p>
        </w:tc>
        <w:tc>
          <w:tcPr>
            <w:tcW w:w="1915" w:type="dxa"/>
            <w:tcBorders>
              <w:top w:val="nil"/>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16.8</w:t>
            </w:r>
          </w:p>
        </w:tc>
      </w:tr>
      <w:tr w:rsidR="00A838FE" w:rsidRPr="00E252D3" w:rsidTr="00694B84">
        <w:trPr>
          <w:trHeight w:val="47"/>
          <w:jc w:val="center"/>
        </w:trPr>
        <w:tc>
          <w:tcPr>
            <w:tcW w:w="3248" w:type="dxa"/>
            <w:tcBorders>
              <w:top w:val="single" w:sz="4" w:space="0" w:color="auto"/>
              <w:left w:val="nil"/>
              <w:bottom w:val="single" w:sz="4" w:space="0" w:color="auto"/>
              <w:right w:val="nil"/>
            </w:tcBorders>
            <w:noWrap/>
            <w:vAlign w:val="center"/>
          </w:tcPr>
          <w:p w:rsidR="00A838FE" w:rsidRPr="00E252D3" w:rsidRDefault="00A838FE" w:rsidP="00694B84">
            <w:pPr>
              <w:snapToGrid w:val="0"/>
              <w:jc w:val="center"/>
              <w:rPr>
                <w:rFonts w:ascii="宋体" w:hAnsi="宋体"/>
                <w:color w:val="000000"/>
                <w:kern w:val="0"/>
                <w:sz w:val="24"/>
              </w:rPr>
            </w:pPr>
            <w:r w:rsidRPr="00E252D3">
              <w:rPr>
                <w:rFonts w:ascii="宋体" w:hAnsi="宋体"/>
                <w:color w:val="000000"/>
                <w:kern w:val="0"/>
                <w:sz w:val="24"/>
              </w:rPr>
              <w:t>指标名称</w:t>
            </w:r>
          </w:p>
        </w:tc>
        <w:tc>
          <w:tcPr>
            <w:tcW w:w="765" w:type="dxa"/>
            <w:tcBorders>
              <w:top w:val="single" w:sz="4" w:space="0" w:color="auto"/>
              <w:left w:val="single" w:sz="4" w:space="0" w:color="auto"/>
              <w:bottom w:val="single" w:sz="4" w:space="0" w:color="auto"/>
              <w:right w:val="nil"/>
            </w:tcBorders>
            <w:noWrap/>
            <w:vAlign w:val="center"/>
          </w:tcPr>
          <w:p w:rsidR="00A838FE" w:rsidRPr="00E252D3" w:rsidRDefault="00A838FE" w:rsidP="00694B84">
            <w:pPr>
              <w:snapToGrid w:val="0"/>
              <w:jc w:val="center"/>
              <w:rPr>
                <w:rFonts w:ascii="宋体" w:hAnsi="宋体"/>
                <w:color w:val="000000"/>
                <w:kern w:val="0"/>
                <w:sz w:val="24"/>
              </w:rPr>
            </w:pPr>
            <w:r w:rsidRPr="00E252D3">
              <w:rPr>
                <w:rFonts w:ascii="宋体" w:hAnsi="宋体"/>
                <w:color w:val="000000"/>
                <w:kern w:val="0"/>
                <w:sz w:val="24"/>
              </w:rPr>
              <w:t>单位</w:t>
            </w:r>
          </w:p>
        </w:tc>
        <w:tc>
          <w:tcPr>
            <w:tcW w:w="1231" w:type="dxa"/>
            <w:tcBorders>
              <w:top w:val="single" w:sz="4" w:space="0" w:color="auto"/>
              <w:left w:val="single" w:sz="4" w:space="0" w:color="auto"/>
              <w:bottom w:val="single" w:sz="4" w:space="0" w:color="auto"/>
              <w:right w:val="nil"/>
            </w:tcBorders>
            <w:noWrap/>
            <w:vAlign w:val="center"/>
          </w:tcPr>
          <w:p w:rsidR="00A838FE" w:rsidRPr="00E252D3" w:rsidRDefault="00A838FE" w:rsidP="00694B84">
            <w:pPr>
              <w:snapToGrid w:val="0"/>
              <w:jc w:val="center"/>
              <w:rPr>
                <w:rFonts w:ascii="宋体" w:hAnsi="宋体" w:hint="eastAsia"/>
                <w:color w:val="000000"/>
                <w:kern w:val="0"/>
                <w:sz w:val="24"/>
              </w:rPr>
            </w:pPr>
            <w:r w:rsidRPr="00E252D3">
              <w:rPr>
                <w:rFonts w:ascii="宋体" w:hAnsi="宋体"/>
                <w:color w:val="000000"/>
                <w:kern w:val="0"/>
                <w:sz w:val="24"/>
              </w:rPr>
              <w:t>201</w:t>
            </w:r>
            <w:r w:rsidRPr="00E252D3">
              <w:rPr>
                <w:rFonts w:ascii="宋体" w:hAnsi="宋体" w:hint="eastAsia"/>
                <w:color w:val="000000"/>
                <w:kern w:val="0"/>
                <w:sz w:val="24"/>
              </w:rPr>
              <w:t>8</w:t>
            </w:r>
            <w:r w:rsidRPr="00E252D3">
              <w:rPr>
                <w:rFonts w:ascii="宋体" w:hAnsi="宋体"/>
                <w:color w:val="000000"/>
                <w:kern w:val="0"/>
                <w:sz w:val="24"/>
              </w:rPr>
              <w:t>年</w:t>
            </w:r>
          </w:p>
        </w:tc>
        <w:tc>
          <w:tcPr>
            <w:tcW w:w="1231" w:type="dxa"/>
            <w:tcBorders>
              <w:top w:val="single" w:sz="4" w:space="0" w:color="auto"/>
              <w:left w:val="single" w:sz="4" w:space="0" w:color="auto"/>
              <w:bottom w:val="single" w:sz="4" w:space="0" w:color="auto"/>
              <w:right w:val="single" w:sz="4" w:space="0" w:color="auto"/>
            </w:tcBorders>
            <w:noWrap/>
            <w:vAlign w:val="center"/>
          </w:tcPr>
          <w:p w:rsidR="00A838FE" w:rsidRPr="00E252D3" w:rsidRDefault="00A838FE" w:rsidP="00694B84">
            <w:pPr>
              <w:snapToGrid w:val="0"/>
              <w:jc w:val="center"/>
              <w:rPr>
                <w:rFonts w:ascii="宋体" w:hAnsi="宋体" w:hint="eastAsia"/>
                <w:color w:val="000000"/>
                <w:kern w:val="0"/>
                <w:sz w:val="24"/>
              </w:rPr>
            </w:pPr>
            <w:r w:rsidRPr="00E252D3">
              <w:rPr>
                <w:rFonts w:ascii="宋体" w:hAnsi="宋体"/>
                <w:color w:val="000000"/>
                <w:kern w:val="0"/>
                <w:sz w:val="24"/>
              </w:rPr>
              <w:t>201</w:t>
            </w:r>
            <w:r w:rsidRPr="00E252D3">
              <w:rPr>
                <w:rFonts w:ascii="宋体" w:hAnsi="宋体" w:hint="eastAsia"/>
                <w:color w:val="000000"/>
                <w:kern w:val="0"/>
                <w:sz w:val="24"/>
              </w:rPr>
              <w:t>7</w:t>
            </w:r>
            <w:r w:rsidRPr="00E252D3">
              <w:rPr>
                <w:rFonts w:ascii="宋体" w:hAnsi="宋体"/>
                <w:color w:val="000000"/>
                <w:kern w:val="0"/>
                <w:sz w:val="24"/>
              </w:rPr>
              <w:t>年</w:t>
            </w:r>
          </w:p>
        </w:tc>
        <w:tc>
          <w:tcPr>
            <w:tcW w:w="1915"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201</w:t>
            </w:r>
            <w:r w:rsidRPr="00E252D3">
              <w:rPr>
                <w:rFonts w:ascii="宋体" w:hAnsi="宋体" w:hint="eastAsia"/>
                <w:color w:val="000000"/>
                <w:kern w:val="0"/>
                <w:sz w:val="24"/>
              </w:rPr>
              <w:t>8</w:t>
            </w:r>
            <w:r w:rsidRPr="00E252D3">
              <w:rPr>
                <w:rFonts w:ascii="宋体" w:hAnsi="宋体"/>
                <w:color w:val="000000"/>
                <w:kern w:val="0"/>
                <w:sz w:val="24"/>
              </w:rPr>
              <w:t>年比201</w:t>
            </w:r>
            <w:r w:rsidRPr="00E252D3">
              <w:rPr>
                <w:rFonts w:ascii="宋体" w:hAnsi="宋体" w:hint="eastAsia"/>
                <w:color w:val="000000"/>
                <w:kern w:val="0"/>
                <w:sz w:val="24"/>
              </w:rPr>
              <w:t>7</w:t>
            </w:r>
            <w:r w:rsidRPr="00E252D3">
              <w:rPr>
                <w:rFonts w:ascii="宋体" w:hAnsi="宋体"/>
                <w:color w:val="000000"/>
                <w:kern w:val="0"/>
                <w:sz w:val="24"/>
              </w:rPr>
              <w:t>年增长%</w:t>
            </w:r>
          </w:p>
        </w:tc>
      </w:tr>
      <w:tr w:rsidR="00A838FE" w:rsidRPr="00E252D3" w:rsidTr="00694B84">
        <w:trPr>
          <w:trHeight w:val="482"/>
          <w:jc w:val="center"/>
        </w:trPr>
        <w:tc>
          <w:tcPr>
            <w:tcW w:w="3248" w:type="dxa"/>
            <w:tcBorders>
              <w:top w:val="single" w:sz="4" w:space="0" w:color="auto"/>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小学</w:t>
            </w:r>
          </w:p>
        </w:tc>
        <w:tc>
          <w:tcPr>
            <w:tcW w:w="765" w:type="dxa"/>
            <w:tcBorders>
              <w:top w:val="single" w:sz="4" w:space="0" w:color="auto"/>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人</w:t>
            </w:r>
          </w:p>
        </w:tc>
        <w:tc>
          <w:tcPr>
            <w:tcW w:w="1231" w:type="dxa"/>
            <w:tcBorders>
              <w:top w:val="single" w:sz="4" w:space="0" w:color="auto"/>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2285</w:t>
            </w:r>
          </w:p>
        </w:tc>
        <w:tc>
          <w:tcPr>
            <w:tcW w:w="1231" w:type="dxa"/>
            <w:tcBorders>
              <w:top w:val="single" w:sz="4" w:space="0" w:color="auto"/>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1955</w:t>
            </w:r>
          </w:p>
        </w:tc>
        <w:tc>
          <w:tcPr>
            <w:tcW w:w="1915" w:type="dxa"/>
            <w:tcBorders>
              <w:top w:val="single" w:sz="4" w:space="0" w:color="auto"/>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16.9</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学龄儿童入学率</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99.65</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99.63</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0.02</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其中：女童入学率</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99.63</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99.61</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0.02</w:t>
            </w:r>
          </w:p>
        </w:tc>
      </w:tr>
      <w:tr w:rsidR="00A838FE" w:rsidRPr="00E252D3" w:rsidTr="00694B84">
        <w:trPr>
          <w:trHeight w:val="482"/>
          <w:jc w:val="center"/>
        </w:trPr>
        <w:tc>
          <w:tcPr>
            <w:tcW w:w="3248"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highlight w:val="yellow"/>
              </w:rPr>
            </w:pPr>
            <w:r w:rsidRPr="00E252D3">
              <w:rPr>
                <w:rFonts w:ascii="宋体" w:hAnsi="宋体"/>
                <w:color w:val="000000"/>
                <w:kern w:val="0"/>
                <w:sz w:val="24"/>
              </w:rPr>
              <w:t>小学毕业生升学率</w:t>
            </w:r>
          </w:p>
        </w:tc>
        <w:tc>
          <w:tcPr>
            <w:tcW w:w="765"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w:t>
            </w:r>
          </w:p>
        </w:tc>
        <w:tc>
          <w:tcPr>
            <w:tcW w:w="1231" w:type="dxa"/>
            <w:tcBorders>
              <w:top w:val="nil"/>
              <w:left w:val="single" w:sz="4" w:space="0" w:color="auto"/>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99.45</w:t>
            </w:r>
          </w:p>
        </w:tc>
        <w:tc>
          <w:tcPr>
            <w:tcW w:w="1231" w:type="dxa"/>
            <w:tcBorders>
              <w:top w:val="nil"/>
              <w:left w:val="single" w:sz="4" w:space="0" w:color="auto"/>
              <w:bottom w:val="nil"/>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99.43</w:t>
            </w:r>
          </w:p>
        </w:tc>
        <w:tc>
          <w:tcPr>
            <w:tcW w:w="1915" w:type="dxa"/>
            <w:tcBorders>
              <w:top w:val="nil"/>
              <w:left w:val="nil"/>
              <w:bottom w:val="nil"/>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0.02</w:t>
            </w:r>
          </w:p>
        </w:tc>
      </w:tr>
      <w:tr w:rsidR="00A838FE" w:rsidRPr="00E252D3" w:rsidTr="00694B84">
        <w:trPr>
          <w:trHeight w:val="482"/>
          <w:jc w:val="center"/>
        </w:trPr>
        <w:tc>
          <w:tcPr>
            <w:tcW w:w="3248"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初中毕业生升学率</w:t>
            </w:r>
          </w:p>
        </w:tc>
        <w:tc>
          <w:tcPr>
            <w:tcW w:w="765"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color w:val="000000"/>
                <w:kern w:val="0"/>
                <w:sz w:val="24"/>
              </w:rPr>
              <w:t>%</w:t>
            </w:r>
          </w:p>
        </w:tc>
        <w:tc>
          <w:tcPr>
            <w:tcW w:w="1231"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89.54</w:t>
            </w:r>
          </w:p>
        </w:tc>
        <w:tc>
          <w:tcPr>
            <w:tcW w:w="1231"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89.53</w:t>
            </w:r>
          </w:p>
        </w:tc>
        <w:tc>
          <w:tcPr>
            <w:tcW w:w="1915" w:type="dxa"/>
            <w:tcBorders>
              <w:top w:val="nil"/>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color w:val="000000"/>
                <w:kern w:val="0"/>
                <w:sz w:val="24"/>
              </w:rPr>
            </w:pPr>
            <w:r w:rsidRPr="00E252D3">
              <w:rPr>
                <w:rFonts w:ascii="宋体" w:hAnsi="宋体" w:hint="eastAsia"/>
                <w:color w:val="000000"/>
                <w:kern w:val="0"/>
                <w:sz w:val="24"/>
              </w:rPr>
              <w:t xml:space="preserve"> 0.01</w:t>
            </w:r>
          </w:p>
        </w:tc>
      </w:tr>
    </w:tbl>
    <w:p w:rsidR="00A838FE" w:rsidRPr="00571FD3" w:rsidRDefault="00A838FE" w:rsidP="00E61AC4">
      <w:pPr>
        <w:widowControl/>
        <w:ind w:leftChars="150" w:left="315" w:firstLineChars="150" w:firstLine="48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科技事业取得新成果。全区共组织实施科技项目21项，其中自治区级项目12项，科技经费875万元。全年取得科技成果10项；全年专利申请受理量174件，其中发明专利受理81项，实用新型专利87项，外观专利6项；获得授权专利数85项，其中发明专利16项，实用新型专利65项。</w:t>
      </w:r>
    </w:p>
    <w:p w:rsidR="00A838FE" w:rsidRPr="00571FD3" w:rsidRDefault="00A838FE" w:rsidP="00E61AC4">
      <w:pPr>
        <w:widowControl/>
        <w:tabs>
          <w:tab w:val="left" w:pos="5940"/>
        </w:tabs>
        <w:spacing w:beforeLines="100" w:afterLines="50"/>
        <w:jc w:val="center"/>
        <w:rPr>
          <w:rFonts w:ascii="黑体" w:eastAsia="黑体" w:hAnsi="宋体" w:hint="eastAsia"/>
          <w:color w:val="000000"/>
          <w:kern w:val="0"/>
          <w:sz w:val="32"/>
          <w:szCs w:val="32"/>
        </w:rPr>
      </w:pPr>
      <w:r w:rsidRPr="00571FD3">
        <w:rPr>
          <w:rFonts w:ascii="黑体" w:eastAsia="黑体" w:hAnsi="宋体" w:hint="eastAsia"/>
          <w:color w:val="000000"/>
          <w:kern w:val="0"/>
          <w:sz w:val="32"/>
          <w:szCs w:val="32"/>
        </w:rPr>
        <w:t>十、文化和卫生</w:t>
      </w:r>
    </w:p>
    <w:p w:rsidR="00A838FE" w:rsidRPr="00571FD3" w:rsidRDefault="00A838FE" w:rsidP="00E61AC4">
      <w:pPr>
        <w:widowControl/>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lastRenderedPageBreak/>
        <w:t>全区有区级文化馆1个，档案馆1个，艺术表演团体41个（含业余），电影发行放映单位4个，乡级广播电视站2个，农家书屋32个。村级公共服务中心29个（含社区），村级篮球场38个（含社区）。年末市辖区广播节目综合人口覆盖率为97.8%，电视节目综合人口覆盖率为98.9%。全区电视台累计播出新闻325条，增长73.8%；广西电台累计播发新闻8条，增长14.3%；报纸出版990期，增长4.3%。</w:t>
      </w:r>
    </w:p>
    <w:p w:rsidR="00A838FE" w:rsidRPr="00571FD3" w:rsidRDefault="00A838FE" w:rsidP="00E61AC4">
      <w:pPr>
        <w:widowControl/>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全年共开展各类群众文化活动80场次，惠及群众35万人次。开展的活动主要有“广西壮族自治区成立60周年、防城港市建市25周年、港口区建区25周年” 群众文艺晚会、“ 壮族三月三·八桂嘉年华” 文体旅游活动、“盛隆杯”港口区第十二届职工运动会。</w:t>
      </w:r>
    </w:p>
    <w:p w:rsidR="00A838FE" w:rsidRPr="00571FD3" w:rsidRDefault="00A838FE" w:rsidP="00E61AC4">
      <w:pPr>
        <w:widowControl/>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年末全区拥有医院、卫生院5个，其中，疾病预防控制中心1个，乡镇卫生院3个。全区共有卫生技术人员692人，卫生机构医生数（全社会）262人。</w:t>
      </w:r>
    </w:p>
    <w:p w:rsidR="00A838FE" w:rsidRPr="00571FD3" w:rsidRDefault="00A838FE" w:rsidP="00E61AC4">
      <w:pPr>
        <w:widowControl/>
        <w:tabs>
          <w:tab w:val="left" w:pos="5940"/>
        </w:tabs>
        <w:spacing w:beforeLines="50" w:afterLines="50"/>
        <w:jc w:val="center"/>
        <w:rPr>
          <w:rFonts w:ascii="黑体" w:eastAsia="黑体" w:hAnsi="宋体" w:hint="eastAsia"/>
          <w:color w:val="000000"/>
          <w:kern w:val="0"/>
          <w:sz w:val="32"/>
          <w:szCs w:val="32"/>
        </w:rPr>
      </w:pPr>
      <w:r w:rsidRPr="00571FD3">
        <w:rPr>
          <w:rFonts w:ascii="黑体" w:eastAsia="黑体" w:hAnsi="宋体" w:hint="eastAsia"/>
          <w:color w:val="000000"/>
          <w:kern w:val="0"/>
          <w:sz w:val="32"/>
          <w:szCs w:val="32"/>
        </w:rPr>
        <w:t>十一、人口、人民生活和社会保障</w:t>
      </w:r>
    </w:p>
    <w:p w:rsidR="00A838FE" w:rsidRPr="00571FD3" w:rsidRDefault="00A838FE" w:rsidP="00E61AC4">
      <w:pPr>
        <w:tabs>
          <w:tab w:val="left" w:pos="0"/>
        </w:tabs>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年末常住人口17.87万人，比上年末增加0.38万人，其中城镇人口15.45万人，比上年末增加0.52万人。据公安部门统计，年末全区户籍人口14.27万人，比上年末增加0.29万人。据计生部门统计，全年出生人口2024人，出生率为11.5‰；死亡人口348人，死亡率为2.0‰；自然增长率为9.5‰。</w:t>
      </w:r>
    </w:p>
    <w:tbl>
      <w:tblPr>
        <w:tblW w:w="7740" w:type="dxa"/>
        <w:jc w:val="center"/>
        <w:tblLook w:val="0000"/>
      </w:tblPr>
      <w:tblGrid>
        <w:gridCol w:w="3600"/>
        <w:gridCol w:w="1980"/>
        <w:gridCol w:w="2160"/>
      </w:tblGrid>
      <w:tr w:rsidR="00A838FE" w:rsidRPr="00E252D3" w:rsidTr="00694B84">
        <w:trPr>
          <w:trHeight w:val="570"/>
          <w:jc w:val="center"/>
        </w:trPr>
        <w:tc>
          <w:tcPr>
            <w:tcW w:w="7740" w:type="dxa"/>
            <w:gridSpan w:val="3"/>
            <w:tcBorders>
              <w:top w:val="nil"/>
              <w:left w:val="nil"/>
              <w:bottom w:val="nil"/>
              <w:right w:val="nil"/>
            </w:tcBorders>
            <w:noWrap/>
            <w:vAlign w:val="center"/>
          </w:tcPr>
          <w:p w:rsidR="00A838FE" w:rsidRPr="00E252D3" w:rsidRDefault="00A838FE" w:rsidP="00E61AC4">
            <w:pPr>
              <w:widowControl/>
              <w:spacing w:beforeLines="50"/>
              <w:jc w:val="center"/>
              <w:rPr>
                <w:rFonts w:ascii="宋体" w:hAnsi="宋体"/>
                <w:b/>
                <w:color w:val="000000"/>
                <w:kern w:val="0"/>
                <w:sz w:val="28"/>
                <w:szCs w:val="28"/>
              </w:rPr>
            </w:pPr>
            <w:r w:rsidRPr="00E252D3">
              <w:rPr>
                <w:rFonts w:ascii="宋体" w:hAnsi="宋体"/>
                <w:b/>
                <w:color w:val="000000"/>
                <w:kern w:val="0"/>
                <w:sz w:val="28"/>
                <w:szCs w:val="28"/>
              </w:rPr>
              <w:t>表9  201</w:t>
            </w:r>
            <w:r w:rsidRPr="00E252D3">
              <w:rPr>
                <w:rFonts w:ascii="宋体" w:hAnsi="宋体" w:hint="eastAsia"/>
                <w:b/>
                <w:color w:val="000000"/>
                <w:kern w:val="0"/>
                <w:sz w:val="28"/>
                <w:szCs w:val="28"/>
              </w:rPr>
              <w:t>8</w:t>
            </w:r>
            <w:r w:rsidRPr="00E252D3">
              <w:rPr>
                <w:rFonts w:ascii="宋体" w:hAnsi="宋体"/>
                <w:b/>
                <w:color w:val="000000"/>
                <w:kern w:val="0"/>
                <w:sz w:val="28"/>
                <w:szCs w:val="28"/>
              </w:rPr>
              <w:t>年户籍人口数及其构成</w:t>
            </w:r>
          </w:p>
        </w:tc>
      </w:tr>
      <w:tr w:rsidR="00A838FE" w:rsidRPr="00E252D3" w:rsidTr="00694B84">
        <w:trPr>
          <w:trHeight w:val="454"/>
          <w:jc w:val="center"/>
        </w:trPr>
        <w:tc>
          <w:tcPr>
            <w:tcW w:w="3600"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lastRenderedPageBreak/>
              <w:t>指</w:t>
            </w:r>
            <w:r w:rsidRPr="00E252D3">
              <w:rPr>
                <w:rFonts w:ascii="宋体" w:hAnsi="宋体" w:hint="eastAsia"/>
                <w:b/>
                <w:color w:val="000000"/>
                <w:kern w:val="0"/>
                <w:sz w:val="24"/>
              </w:rPr>
              <w:t xml:space="preserve">   </w:t>
            </w:r>
            <w:r w:rsidRPr="00E252D3">
              <w:rPr>
                <w:rFonts w:ascii="宋体" w:hAnsi="宋体"/>
                <w:b/>
                <w:color w:val="000000"/>
                <w:kern w:val="0"/>
                <w:sz w:val="24"/>
              </w:rPr>
              <w:t>标</w:t>
            </w:r>
          </w:p>
        </w:tc>
        <w:tc>
          <w:tcPr>
            <w:tcW w:w="1980"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年末数（万人）</w:t>
            </w:r>
          </w:p>
        </w:tc>
        <w:tc>
          <w:tcPr>
            <w:tcW w:w="2160"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jc w:val="center"/>
              <w:rPr>
                <w:rFonts w:ascii="宋体" w:hAnsi="宋体"/>
                <w:b/>
                <w:color w:val="000000"/>
                <w:kern w:val="0"/>
                <w:sz w:val="24"/>
              </w:rPr>
            </w:pPr>
            <w:r w:rsidRPr="00E252D3">
              <w:rPr>
                <w:rFonts w:ascii="宋体" w:hAnsi="宋体"/>
                <w:b/>
                <w:color w:val="000000"/>
                <w:kern w:val="0"/>
                <w:sz w:val="24"/>
              </w:rPr>
              <w:t>比重（%）</w:t>
            </w:r>
          </w:p>
        </w:tc>
      </w:tr>
      <w:tr w:rsidR="00A838FE" w:rsidRPr="00E252D3" w:rsidTr="00694B84">
        <w:trPr>
          <w:trHeight w:val="454"/>
          <w:jc w:val="center"/>
        </w:trPr>
        <w:tc>
          <w:tcPr>
            <w:tcW w:w="3600" w:type="dxa"/>
            <w:tcBorders>
              <w:top w:val="nil"/>
              <w:left w:val="nil"/>
              <w:bottom w:val="nil"/>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全区总人口</w:t>
            </w:r>
          </w:p>
        </w:tc>
        <w:tc>
          <w:tcPr>
            <w:tcW w:w="1980" w:type="dxa"/>
            <w:tcBorders>
              <w:top w:val="nil"/>
              <w:left w:val="nil"/>
              <w:bottom w:val="nil"/>
              <w:right w:val="single" w:sz="4" w:space="0" w:color="auto"/>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14.27</w:t>
            </w:r>
          </w:p>
        </w:tc>
        <w:tc>
          <w:tcPr>
            <w:tcW w:w="2160" w:type="dxa"/>
            <w:tcBorders>
              <w:top w:val="nil"/>
              <w:left w:val="nil"/>
              <w:bottom w:val="nil"/>
              <w:right w:val="nil"/>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color w:val="000000"/>
                <w:sz w:val="24"/>
              </w:rPr>
              <w:t>100.0</w:t>
            </w:r>
          </w:p>
        </w:tc>
      </w:tr>
      <w:tr w:rsidR="00A838FE" w:rsidRPr="00E252D3" w:rsidTr="00694B84">
        <w:trPr>
          <w:trHeight w:val="454"/>
          <w:jc w:val="center"/>
        </w:trPr>
        <w:tc>
          <w:tcPr>
            <w:tcW w:w="360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其中：男性</w:t>
            </w:r>
          </w:p>
        </w:tc>
        <w:tc>
          <w:tcPr>
            <w:tcW w:w="1980" w:type="dxa"/>
            <w:tcBorders>
              <w:top w:val="nil"/>
              <w:left w:val="single" w:sz="4" w:space="0" w:color="auto"/>
              <w:bottom w:val="nil"/>
              <w:right w:val="single" w:sz="4" w:space="0" w:color="auto"/>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7.37</w:t>
            </w:r>
          </w:p>
        </w:tc>
        <w:tc>
          <w:tcPr>
            <w:tcW w:w="2160" w:type="dxa"/>
            <w:tcBorders>
              <w:top w:val="nil"/>
              <w:left w:val="nil"/>
              <w:bottom w:val="nil"/>
              <w:right w:val="nil"/>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51.6</w:t>
            </w:r>
          </w:p>
        </w:tc>
      </w:tr>
      <w:tr w:rsidR="00A838FE" w:rsidRPr="00E252D3" w:rsidTr="00694B84">
        <w:trPr>
          <w:trHeight w:val="454"/>
          <w:jc w:val="center"/>
        </w:trPr>
        <w:tc>
          <w:tcPr>
            <w:tcW w:w="360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女性</w:t>
            </w:r>
          </w:p>
        </w:tc>
        <w:tc>
          <w:tcPr>
            <w:tcW w:w="1980" w:type="dxa"/>
            <w:tcBorders>
              <w:top w:val="nil"/>
              <w:left w:val="single" w:sz="4" w:space="0" w:color="auto"/>
              <w:bottom w:val="nil"/>
              <w:right w:val="single" w:sz="4" w:space="0" w:color="auto"/>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6.89</w:t>
            </w:r>
          </w:p>
        </w:tc>
        <w:tc>
          <w:tcPr>
            <w:tcW w:w="2160" w:type="dxa"/>
            <w:tcBorders>
              <w:top w:val="nil"/>
              <w:left w:val="nil"/>
              <w:bottom w:val="nil"/>
              <w:right w:val="nil"/>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48.3</w:t>
            </w:r>
          </w:p>
        </w:tc>
      </w:tr>
      <w:tr w:rsidR="00A838FE" w:rsidRPr="00E252D3" w:rsidTr="00694B84">
        <w:trPr>
          <w:trHeight w:val="454"/>
          <w:jc w:val="center"/>
        </w:trPr>
        <w:tc>
          <w:tcPr>
            <w:tcW w:w="360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其中：0-1</w:t>
            </w:r>
            <w:r w:rsidRPr="00E252D3">
              <w:rPr>
                <w:rFonts w:ascii="宋体" w:hAnsi="宋体" w:hint="eastAsia"/>
                <w:color w:val="000000"/>
                <w:kern w:val="0"/>
                <w:sz w:val="24"/>
              </w:rPr>
              <w:t>7</w:t>
            </w:r>
            <w:r w:rsidRPr="00E252D3">
              <w:rPr>
                <w:rFonts w:ascii="宋体" w:hAnsi="宋体"/>
                <w:color w:val="000000"/>
                <w:kern w:val="0"/>
                <w:sz w:val="24"/>
              </w:rPr>
              <w:t>岁</w:t>
            </w:r>
          </w:p>
        </w:tc>
        <w:tc>
          <w:tcPr>
            <w:tcW w:w="1980" w:type="dxa"/>
            <w:tcBorders>
              <w:top w:val="nil"/>
              <w:left w:val="single" w:sz="4" w:space="0" w:color="auto"/>
              <w:bottom w:val="nil"/>
              <w:right w:val="single" w:sz="4" w:space="0" w:color="auto"/>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3.94</w:t>
            </w:r>
          </w:p>
        </w:tc>
        <w:tc>
          <w:tcPr>
            <w:tcW w:w="2160" w:type="dxa"/>
            <w:tcBorders>
              <w:top w:val="nil"/>
              <w:left w:val="nil"/>
              <w:bottom w:val="nil"/>
              <w:right w:val="nil"/>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27.6</w:t>
            </w:r>
          </w:p>
        </w:tc>
      </w:tr>
      <w:tr w:rsidR="00A838FE" w:rsidRPr="00E252D3" w:rsidTr="00694B84">
        <w:trPr>
          <w:trHeight w:val="454"/>
          <w:jc w:val="center"/>
        </w:trPr>
        <w:tc>
          <w:tcPr>
            <w:tcW w:w="360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18-34岁</w:t>
            </w:r>
          </w:p>
        </w:tc>
        <w:tc>
          <w:tcPr>
            <w:tcW w:w="1980" w:type="dxa"/>
            <w:tcBorders>
              <w:top w:val="nil"/>
              <w:left w:val="single" w:sz="4" w:space="0" w:color="auto"/>
              <w:bottom w:val="nil"/>
              <w:right w:val="single" w:sz="4" w:space="0" w:color="auto"/>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3.42</w:t>
            </w:r>
          </w:p>
        </w:tc>
        <w:tc>
          <w:tcPr>
            <w:tcW w:w="2160" w:type="dxa"/>
            <w:tcBorders>
              <w:top w:val="nil"/>
              <w:left w:val="nil"/>
              <w:bottom w:val="nil"/>
              <w:right w:val="nil"/>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24.0</w:t>
            </w:r>
          </w:p>
        </w:tc>
      </w:tr>
      <w:tr w:rsidR="00A838FE" w:rsidRPr="00E252D3" w:rsidTr="00694B84">
        <w:trPr>
          <w:trHeight w:val="454"/>
          <w:jc w:val="center"/>
        </w:trPr>
        <w:tc>
          <w:tcPr>
            <w:tcW w:w="3600" w:type="dxa"/>
            <w:tcBorders>
              <w:top w:val="nil"/>
              <w:left w:val="nil"/>
              <w:bottom w:val="nil"/>
              <w:right w:val="nil"/>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35-</w:t>
            </w:r>
            <w:r w:rsidRPr="00E252D3">
              <w:rPr>
                <w:rFonts w:ascii="宋体" w:hAnsi="宋体" w:hint="eastAsia"/>
                <w:color w:val="000000"/>
                <w:kern w:val="0"/>
                <w:sz w:val="24"/>
              </w:rPr>
              <w:t>59</w:t>
            </w:r>
            <w:r w:rsidRPr="00E252D3">
              <w:rPr>
                <w:rFonts w:ascii="宋体" w:hAnsi="宋体"/>
                <w:color w:val="000000"/>
                <w:kern w:val="0"/>
                <w:sz w:val="24"/>
              </w:rPr>
              <w:t>岁</w:t>
            </w:r>
          </w:p>
        </w:tc>
        <w:tc>
          <w:tcPr>
            <w:tcW w:w="1980" w:type="dxa"/>
            <w:tcBorders>
              <w:top w:val="nil"/>
              <w:left w:val="single" w:sz="4" w:space="0" w:color="auto"/>
              <w:bottom w:val="nil"/>
              <w:right w:val="single" w:sz="4" w:space="0" w:color="auto"/>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5.12</w:t>
            </w:r>
          </w:p>
        </w:tc>
        <w:tc>
          <w:tcPr>
            <w:tcW w:w="2160" w:type="dxa"/>
            <w:tcBorders>
              <w:top w:val="nil"/>
              <w:left w:val="nil"/>
              <w:bottom w:val="nil"/>
              <w:right w:val="nil"/>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35.9</w:t>
            </w:r>
          </w:p>
        </w:tc>
      </w:tr>
      <w:tr w:rsidR="00A838FE" w:rsidRPr="00E252D3" w:rsidTr="00694B84">
        <w:trPr>
          <w:trHeight w:val="454"/>
          <w:jc w:val="center"/>
        </w:trPr>
        <w:tc>
          <w:tcPr>
            <w:tcW w:w="3600"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jc w:val="left"/>
              <w:rPr>
                <w:rFonts w:ascii="宋体" w:hAnsi="宋体"/>
                <w:color w:val="000000"/>
                <w:kern w:val="0"/>
                <w:sz w:val="24"/>
              </w:rPr>
            </w:pPr>
            <w:r w:rsidRPr="00E252D3">
              <w:rPr>
                <w:rFonts w:ascii="宋体" w:hAnsi="宋体"/>
                <w:color w:val="000000"/>
                <w:kern w:val="0"/>
                <w:sz w:val="24"/>
              </w:rPr>
              <w:t xml:space="preserve">      60岁</w:t>
            </w:r>
            <w:r w:rsidRPr="00E252D3">
              <w:rPr>
                <w:rFonts w:ascii="宋体" w:hAnsi="宋体" w:hint="eastAsia"/>
                <w:color w:val="000000"/>
                <w:kern w:val="0"/>
                <w:sz w:val="24"/>
              </w:rPr>
              <w:t>及</w:t>
            </w:r>
            <w:r w:rsidRPr="00E252D3">
              <w:rPr>
                <w:rFonts w:ascii="宋体" w:hAnsi="宋体"/>
                <w:color w:val="000000"/>
                <w:kern w:val="0"/>
                <w:sz w:val="24"/>
              </w:rPr>
              <w:t>以上</w:t>
            </w:r>
          </w:p>
        </w:tc>
        <w:tc>
          <w:tcPr>
            <w:tcW w:w="1980" w:type="dxa"/>
            <w:tcBorders>
              <w:top w:val="nil"/>
              <w:left w:val="nil"/>
              <w:bottom w:val="single" w:sz="4" w:space="0" w:color="auto"/>
              <w:right w:val="single" w:sz="4" w:space="0" w:color="auto"/>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1.79</w:t>
            </w:r>
          </w:p>
        </w:tc>
        <w:tc>
          <w:tcPr>
            <w:tcW w:w="2160" w:type="dxa"/>
            <w:tcBorders>
              <w:top w:val="nil"/>
              <w:left w:val="nil"/>
              <w:bottom w:val="single" w:sz="4" w:space="0" w:color="auto"/>
              <w:right w:val="nil"/>
            </w:tcBorders>
            <w:noWrap/>
            <w:vAlign w:val="center"/>
          </w:tcPr>
          <w:p w:rsidR="00A838FE" w:rsidRPr="00E252D3" w:rsidRDefault="00A838FE" w:rsidP="00694B84">
            <w:pPr>
              <w:snapToGrid w:val="0"/>
              <w:ind w:rightChars="30" w:right="63"/>
              <w:jc w:val="center"/>
              <w:rPr>
                <w:rFonts w:ascii="宋体" w:hAnsi="宋体"/>
                <w:color w:val="000000"/>
                <w:sz w:val="24"/>
              </w:rPr>
            </w:pPr>
            <w:r w:rsidRPr="00E252D3">
              <w:rPr>
                <w:rFonts w:ascii="宋体" w:hAnsi="宋体" w:hint="eastAsia"/>
                <w:color w:val="000000"/>
                <w:sz w:val="24"/>
              </w:rPr>
              <w:t>12.5</w:t>
            </w:r>
          </w:p>
        </w:tc>
      </w:tr>
    </w:tbl>
    <w:p w:rsidR="00A838FE" w:rsidRPr="00571FD3" w:rsidRDefault="00A838FE" w:rsidP="00E61AC4">
      <w:pPr>
        <w:spacing w:beforeLines="50" w:afterLines="50"/>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2018年，全区城镇居民可支配收入36629元，增加2492元，增长7.3%。城镇居民生活消费支出24647元，增长13.3%。农村居民可支配收入15741元，增加1431元，增长10.0%。农民生活消费支出11727元，增长9.3%。</w:t>
      </w:r>
    </w:p>
    <w:tbl>
      <w:tblPr>
        <w:tblW w:w="8505" w:type="dxa"/>
        <w:jc w:val="center"/>
        <w:tblLook w:val="0000"/>
      </w:tblPr>
      <w:tblGrid>
        <w:gridCol w:w="4310"/>
        <w:gridCol w:w="158"/>
        <w:gridCol w:w="990"/>
        <w:gridCol w:w="1726"/>
        <w:gridCol w:w="1321"/>
      </w:tblGrid>
      <w:tr w:rsidR="00A838FE" w:rsidRPr="00E252D3" w:rsidTr="00694B84">
        <w:trPr>
          <w:trHeight w:val="390"/>
          <w:jc w:val="center"/>
        </w:trPr>
        <w:tc>
          <w:tcPr>
            <w:tcW w:w="8505" w:type="dxa"/>
            <w:gridSpan w:val="5"/>
            <w:tcBorders>
              <w:top w:val="nil"/>
              <w:left w:val="nil"/>
              <w:bottom w:val="nil"/>
              <w:right w:val="nil"/>
            </w:tcBorders>
            <w:noWrap/>
            <w:vAlign w:val="center"/>
          </w:tcPr>
          <w:p w:rsidR="00A838FE" w:rsidRPr="00E252D3" w:rsidRDefault="00A838FE" w:rsidP="00694B84">
            <w:pPr>
              <w:widowControl/>
              <w:jc w:val="center"/>
              <w:rPr>
                <w:b/>
                <w:color w:val="000000"/>
                <w:kern w:val="0"/>
                <w:sz w:val="28"/>
                <w:szCs w:val="28"/>
              </w:rPr>
            </w:pPr>
            <w:r w:rsidRPr="00E252D3">
              <w:rPr>
                <w:rFonts w:hAnsi="宋体"/>
                <w:b/>
                <w:color w:val="000000"/>
                <w:kern w:val="0"/>
                <w:sz w:val="28"/>
                <w:szCs w:val="28"/>
              </w:rPr>
              <w:t>表</w:t>
            </w:r>
            <w:r w:rsidRPr="00E252D3">
              <w:rPr>
                <w:b/>
                <w:color w:val="000000"/>
                <w:kern w:val="0"/>
                <w:sz w:val="28"/>
                <w:szCs w:val="28"/>
              </w:rPr>
              <w:t>10</w:t>
            </w:r>
            <w:r w:rsidRPr="00E252D3">
              <w:rPr>
                <w:rFonts w:hAnsi="宋体"/>
                <w:b/>
                <w:color w:val="000000"/>
                <w:kern w:val="0"/>
                <w:sz w:val="28"/>
                <w:szCs w:val="28"/>
              </w:rPr>
              <w:t xml:space="preserve">　　</w:t>
            </w:r>
            <w:r w:rsidRPr="00E252D3">
              <w:rPr>
                <w:b/>
                <w:color w:val="000000"/>
                <w:kern w:val="0"/>
                <w:sz w:val="28"/>
                <w:szCs w:val="28"/>
              </w:rPr>
              <w:t>201</w:t>
            </w:r>
            <w:r w:rsidRPr="00E252D3">
              <w:rPr>
                <w:rFonts w:hint="eastAsia"/>
                <w:b/>
                <w:color w:val="000000"/>
                <w:kern w:val="0"/>
                <w:sz w:val="28"/>
                <w:szCs w:val="28"/>
              </w:rPr>
              <w:t>8</w:t>
            </w:r>
            <w:r w:rsidRPr="00E252D3">
              <w:rPr>
                <w:rFonts w:hAnsi="宋体"/>
                <w:b/>
                <w:color w:val="000000"/>
                <w:kern w:val="0"/>
                <w:sz w:val="28"/>
                <w:szCs w:val="28"/>
              </w:rPr>
              <w:t>年农村居民收支情况</w:t>
            </w:r>
          </w:p>
        </w:tc>
      </w:tr>
      <w:tr w:rsidR="00A838FE" w:rsidRPr="00E252D3" w:rsidTr="00694B84">
        <w:trPr>
          <w:trHeight w:val="482"/>
          <w:jc w:val="center"/>
        </w:trPr>
        <w:tc>
          <w:tcPr>
            <w:tcW w:w="4468" w:type="dxa"/>
            <w:gridSpan w:val="2"/>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b/>
                <w:color w:val="000000"/>
                <w:kern w:val="0"/>
                <w:sz w:val="24"/>
              </w:rPr>
            </w:pPr>
            <w:r w:rsidRPr="00E252D3">
              <w:rPr>
                <w:rFonts w:hAnsi="宋体"/>
                <w:b/>
                <w:color w:val="000000"/>
                <w:kern w:val="0"/>
                <w:sz w:val="24"/>
              </w:rPr>
              <w:t>收支指标</w:t>
            </w:r>
          </w:p>
        </w:tc>
        <w:tc>
          <w:tcPr>
            <w:tcW w:w="990"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b/>
                <w:color w:val="000000"/>
                <w:kern w:val="0"/>
                <w:sz w:val="24"/>
              </w:rPr>
            </w:pPr>
            <w:r w:rsidRPr="00E252D3">
              <w:rPr>
                <w:rFonts w:hAnsi="宋体"/>
                <w:b/>
                <w:color w:val="000000"/>
                <w:kern w:val="0"/>
                <w:sz w:val="24"/>
              </w:rPr>
              <w:t>单位</w:t>
            </w:r>
          </w:p>
        </w:tc>
        <w:tc>
          <w:tcPr>
            <w:tcW w:w="1726"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b/>
                <w:color w:val="000000"/>
                <w:kern w:val="0"/>
                <w:sz w:val="24"/>
              </w:rPr>
            </w:pPr>
            <w:r w:rsidRPr="00E252D3">
              <w:rPr>
                <w:rFonts w:hAnsi="宋体"/>
                <w:b/>
                <w:color w:val="000000"/>
                <w:kern w:val="0"/>
                <w:sz w:val="24"/>
              </w:rPr>
              <w:t>总量</w:t>
            </w:r>
          </w:p>
        </w:tc>
        <w:tc>
          <w:tcPr>
            <w:tcW w:w="1321"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spacing w:line="600" w:lineRule="exact"/>
              <w:jc w:val="center"/>
              <w:rPr>
                <w:b/>
                <w:color w:val="000000"/>
                <w:kern w:val="0"/>
                <w:sz w:val="24"/>
              </w:rPr>
            </w:pPr>
            <w:r w:rsidRPr="00E252D3">
              <w:rPr>
                <w:rFonts w:hAnsi="宋体"/>
                <w:b/>
                <w:color w:val="000000"/>
                <w:kern w:val="0"/>
                <w:sz w:val="24"/>
              </w:rPr>
              <w:t>增长</w:t>
            </w:r>
            <w:r w:rsidRPr="00E252D3">
              <w:rPr>
                <w:b/>
                <w:color w:val="000000"/>
                <w:kern w:val="0"/>
                <w:sz w:val="24"/>
              </w:rPr>
              <w:t>%</w:t>
            </w:r>
          </w:p>
        </w:tc>
      </w:tr>
      <w:tr w:rsidR="00A838FE" w:rsidRPr="00E252D3" w:rsidTr="00694B84">
        <w:trPr>
          <w:trHeight w:val="482"/>
          <w:jc w:val="center"/>
        </w:trPr>
        <w:tc>
          <w:tcPr>
            <w:tcW w:w="446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rFonts w:hAnsi="宋体" w:hint="eastAsia"/>
                <w:color w:val="000000"/>
                <w:kern w:val="0"/>
                <w:sz w:val="24"/>
              </w:rPr>
              <w:t>农村居民</w:t>
            </w:r>
            <w:r w:rsidRPr="00E252D3">
              <w:rPr>
                <w:rFonts w:hAnsi="宋体"/>
                <w:color w:val="000000"/>
                <w:kern w:val="0"/>
                <w:sz w:val="24"/>
              </w:rPr>
              <w:t>人均</w:t>
            </w:r>
            <w:r w:rsidRPr="00E252D3">
              <w:rPr>
                <w:rFonts w:hAnsi="宋体" w:hint="eastAsia"/>
                <w:color w:val="000000"/>
                <w:kern w:val="0"/>
                <w:sz w:val="24"/>
              </w:rPr>
              <w:t>可支配</w:t>
            </w:r>
            <w:r w:rsidRPr="00E252D3">
              <w:rPr>
                <w:rFonts w:hAnsi="宋体"/>
                <w:color w:val="000000"/>
                <w:kern w:val="0"/>
                <w:sz w:val="24"/>
              </w:rPr>
              <w:t>收入</w:t>
            </w:r>
          </w:p>
        </w:tc>
        <w:tc>
          <w:tcPr>
            <w:tcW w:w="99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15741</w:t>
            </w:r>
          </w:p>
        </w:tc>
        <w:tc>
          <w:tcPr>
            <w:tcW w:w="1321" w:type="dxa"/>
            <w:tcBorders>
              <w:top w:val="nil"/>
              <w:left w:val="nil"/>
              <w:bottom w:val="nil"/>
              <w:right w:val="nil"/>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rFonts w:hint="eastAsia"/>
                <w:color w:val="000000"/>
                <w:sz w:val="24"/>
              </w:rPr>
              <w:t>10.0</w:t>
            </w:r>
          </w:p>
        </w:tc>
      </w:tr>
      <w:tr w:rsidR="00A838FE" w:rsidRPr="00E252D3" w:rsidTr="00694B84">
        <w:trPr>
          <w:trHeight w:val="482"/>
          <w:jc w:val="center"/>
        </w:trPr>
        <w:tc>
          <w:tcPr>
            <w:tcW w:w="446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1</w:t>
            </w:r>
            <w:r w:rsidRPr="00E252D3">
              <w:rPr>
                <w:rFonts w:hAnsi="宋体"/>
                <w:color w:val="000000"/>
                <w:kern w:val="0"/>
                <w:sz w:val="24"/>
              </w:rPr>
              <w:t>、工资性收入</w:t>
            </w:r>
          </w:p>
        </w:tc>
        <w:tc>
          <w:tcPr>
            <w:tcW w:w="99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rFonts w:hint="eastAsia"/>
                <w:color w:val="000000"/>
                <w:sz w:val="24"/>
              </w:rPr>
              <w:t>6201</w:t>
            </w:r>
          </w:p>
        </w:tc>
        <w:tc>
          <w:tcPr>
            <w:tcW w:w="1321" w:type="dxa"/>
            <w:tcBorders>
              <w:top w:val="nil"/>
              <w:left w:val="nil"/>
              <w:bottom w:val="nil"/>
              <w:right w:val="nil"/>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rFonts w:hint="eastAsia"/>
                <w:color w:val="000000"/>
                <w:sz w:val="24"/>
              </w:rPr>
              <w:t>6.6</w:t>
            </w:r>
          </w:p>
        </w:tc>
      </w:tr>
      <w:tr w:rsidR="00A838FE" w:rsidRPr="00E252D3" w:rsidTr="00694B84">
        <w:trPr>
          <w:trHeight w:val="482"/>
          <w:jc w:val="center"/>
        </w:trPr>
        <w:tc>
          <w:tcPr>
            <w:tcW w:w="446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2</w:t>
            </w:r>
            <w:r w:rsidRPr="00E252D3">
              <w:rPr>
                <w:rFonts w:hAnsi="宋体"/>
                <w:color w:val="000000"/>
                <w:kern w:val="0"/>
                <w:sz w:val="24"/>
              </w:rPr>
              <w:t>、经营</w:t>
            </w:r>
            <w:r w:rsidRPr="00E252D3">
              <w:rPr>
                <w:rFonts w:hAnsi="宋体" w:hint="eastAsia"/>
                <w:color w:val="000000"/>
                <w:kern w:val="0"/>
                <w:sz w:val="24"/>
              </w:rPr>
              <w:t>净</w:t>
            </w:r>
            <w:r w:rsidRPr="00E252D3">
              <w:rPr>
                <w:rFonts w:hAnsi="宋体"/>
                <w:color w:val="000000"/>
                <w:kern w:val="0"/>
                <w:sz w:val="24"/>
              </w:rPr>
              <w:t>收入</w:t>
            </w:r>
          </w:p>
        </w:tc>
        <w:tc>
          <w:tcPr>
            <w:tcW w:w="99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rFonts w:hint="eastAsia"/>
                <w:color w:val="000000"/>
                <w:sz w:val="24"/>
              </w:rPr>
              <w:t>6612</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10.3</w:t>
            </w:r>
          </w:p>
        </w:tc>
      </w:tr>
      <w:tr w:rsidR="00A838FE" w:rsidRPr="00E252D3" w:rsidTr="00694B84">
        <w:trPr>
          <w:trHeight w:val="482"/>
          <w:jc w:val="center"/>
        </w:trPr>
        <w:tc>
          <w:tcPr>
            <w:tcW w:w="446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3</w:t>
            </w:r>
            <w:r w:rsidRPr="00E252D3">
              <w:rPr>
                <w:rFonts w:hAnsi="宋体"/>
                <w:color w:val="000000"/>
                <w:kern w:val="0"/>
                <w:sz w:val="24"/>
              </w:rPr>
              <w:t>、财产</w:t>
            </w:r>
            <w:r w:rsidRPr="00E252D3">
              <w:rPr>
                <w:rFonts w:hAnsi="宋体" w:hint="eastAsia"/>
                <w:color w:val="000000"/>
                <w:kern w:val="0"/>
                <w:sz w:val="24"/>
              </w:rPr>
              <w:t>净</w:t>
            </w:r>
            <w:r w:rsidRPr="00E252D3">
              <w:rPr>
                <w:rFonts w:hAnsi="宋体"/>
                <w:color w:val="000000"/>
                <w:kern w:val="0"/>
                <w:sz w:val="24"/>
              </w:rPr>
              <w:t>收入</w:t>
            </w:r>
            <w:r w:rsidRPr="00E252D3">
              <w:rPr>
                <w:rFonts w:hAnsi="宋体" w:hint="eastAsia"/>
                <w:color w:val="000000"/>
                <w:kern w:val="0"/>
                <w:sz w:val="24"/>
              </w:rPr>
              <w:t>（成本法）</w:t>
            </w:r>
          </w:p>
        </w:tc>
        <w:tc>
          <w:tcPr>
            <w:tcW w:w="99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1206</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9.0</w:t>
            </w:r>
          </w:p>
        </w:tc>
      </w:tr>
      <w:tr w:rsidR="00A838FE" w:rsidRPr="00E252D3" w:rsidTr="00694B84">
        <w:trPr>
          <w:trHeight w:val="482"/>
          <w:jc w:val="center"/>
        </w:trPr>
        <w:tc>
          <w:tcPr>
            <w:tcW w:w="446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4</w:t>
            </w:r>
            <w:r w:rsidRPr="00E252D3">
              <w:rPr>
                <w:rFonts w:hAnsi="宋体"/>
                <w:color w:val="000000"/>
                <w:kern w:val="0"/>
                <w:sz w:val="24"/>
              </w:rPr>
              <w:t>、转移</w:t>
            </w:r>
            <w:r w:rsidRPr="00E252D3">
              <w:rPr>
                <w:rFonts w:hAnsi="宋体" w:hint="eastAsia"/>
                <w:color w:val="000000"/>
                <w:kern w:val="0"/>
                <w:sz w:val="24"/>
              </w:rPr>
              <w:t>净</w:t>
            </w:r>
            <w:r w:rsidRPr="00E252D3">
              <w:rPr>
                <w:rFonts w:hAnsi="宋体"/>
                <w:color w:val="000000"/>
                <w:kern w:val="0"/>
                <w:sz w:val="24"/>
              </w:rPr>
              <w:t>收入</w:t>
            </w:r>
          </w:p>
        </w:tc>
        <w:tc>
          <w:tcPr>
            <w:tcW w:w="99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rFonts w:hint="eastAsia"/>
                <w:color w:val="000000"/>
                <w:sz w:val="24"/>
              </w:rPr>
              <w:t>1722</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24.0</w:t>
            </w:r>
          </w:p>
        </w:tc>
      </w:tr>
      <w:tr w:rsidR="00A838FE" w:rsidRPr="00E252D3" w:rsidTr="00694B84">
        <w:trPr>
          <w:trHeight w:val="482"/>
          <w:jc w:val="center"/>
        </w:trPr>
        <w:tc>
          <w:tcPr>
            <w:tcW w:w="4468" w:type="dxa"/>
            <w:gridSpan w:val="2"/>
            <w:tcBorders>
              <w:top w:val="nil"/>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rFonts w:hAnsi="宋体"/>
                <w:color w:val="000000"/>
                <w:kern w:val="0"/>
                <w:sz w:val="24"/>
              </w:rPr>
              <w:t>生活消费支出</w:t>
            </w:r>
          </w:p>
        </w:tc>
        <w:tc>
          <w:tcPr>
            <w:tcW w:w="990"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single" w:sz="4" w:space="0" w:color="auto"/>
              <w:right w:val="single" w:sz="4" w:space="0" w:color="auto"/>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rFonts w:hint="eastAsia"/>
                <w:color w:val="000000"/>
                <w:sz w:val="24"/>
              </w:rPr>
              <w:t>11727</w:t>
            </w:r>
          </w:p>
        </w:tc>
        <w:tc>
          <w:tcPr>
            <w:tcW w:w="1321" w:type="dxa"/>
            <w:tcBorders>
              <w:top w:val="nil"/>
              <w:left w:val="nil"/>
              <w:bottom w:val="single" w:sz="4" w:space="0" w:color="auto"/>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9.3</w:t>
            </w:r>
          </w:p>
        </w:tc>
      </w:tr>
      <w:tr w:rsidR="00A838FE" w:rsidRPr="00E252D3" w:rsidTr="00694B84">
        <w:trPr>
          <w:trHeight w:val="371"/>
          <w:jc w:val="center"/>
        </w:trPr>
        <w:tc>
          <w:tcPr>
            <w:tcW w:w="8505" w:type="dxa"/>
            <w:gridSpan w:val="5"/>
            <w:tcBorders>
              <w:top w:val="nil"/>
              <w:left w:val="nil"/>
              <w:bottom w:val="nil"/>
              <w:right w:val="nil"/>
            </w:tcBorders>
            <w:noWrap/>
            <w:vAlign w:val="center"/>
          </w:tcPr>
          <w:p w:rsidR="00A838FE" w:rsidRDefault="00A838FE" w:rsidP="00694B84">
            <w:pPr>
              <w:widowControl/>
              <w:spacing w:line="600" w:lineRule="exact"/>
              <w:rPr>
                <w:rFonts w:hAnsi="宋体" w:hint="eastAsia"/>
                <w:b/>
                <w:color w:val="000000"/>
                <w:kern w:val="0"/>
                <w:sz w:val="28"/>
                <w:szCs w:val="28"/>
              </w:rPr>
            </w:pPr>
          </w:p>
          <w:p w:rsidR="00A838FE" w:rsidRPr="00E252D3" w:rsidRDefault="00A838FE" w:rsidP="00694B84">
            <w:pPr>
              <w:widowControl/>
              <w:spacing w:line="600" w:lineRule="exact"/>
              <w:jc w:val="center"/>
              <w:rPr>
                <w:b/>
                <w:color w:val="000000"/>
                <w:kern w:val="0"/>
                <w:sz w:val="28"/>
                <w:szCs w:val="28"/>
              </w:rPr>
            </w:pPr>
            <w:r w:rsidRPr="00E252D3">
              <w:rPr>
                <w:rFonts w:hAnsi="宋体"/>
                <w:b/>
                <w:color w:val="000000"/>
                <w:kern w:val="0"/>
                <w:sz w:val="28"/>
                <w:szCs w:val="28"/>
              </w:rPr>
              <w:t>表</w:t>
            </w:r>
            <w:r w:rsidRPr="00E252D3">
              <w:rPr>
                <w:b/>
                <w:color w:val="000000"/>
                <w:kern w:val="0"/>
                <w:sz w:val="28"/>
                <w:szCs w:val="28"/>
              </w:rPr>
              <w:t>11</w:t>
            </w:r>
            <w:r w:rsidRPr="00E252D3">
              <w:rPr>
                <w:rFonts w:hAnsi="宋体"/>
                <w:b/>
                <w:color w:val="000000"/>
                <w:kern w:val="0"/>
                <w:sz w:val="28"/>
                <w:szCs w:val="28"/>
              </w:rPr>
              <w:t xml:space="preserve">　　</w:t>
            </w:r>
            <w:r w:rsidRPr="00E252D3">
              <w:rPr>
                <w:b/>
                <w:color w:val="000000"/>
                <w:kern w:val="0"/>
                <w:sz w:val="28"/>
                <w:szCs w:val="28"/>
              </w:rPr>
              <w:t>201</w:t>
            </w:r>
            <w:r w:rsidRPr="00E252D3">
              <w:rPr>
                <w:rFonts w:hint="eastAsia"/>
                <w:b/>
                <w:color w:val="000000"/>
                <w:kern w:val="0"/>
                <w:sz w:val="28"/>
                <w:szCs w:val="28"/>
              </w:rPr>
              <w:t>8</w:t>
            </w:r>
            <w:r w:rsidRPr="00E252D3">
              <w:rPr>
                <w:rFonts w:hAnsi="宋体"/>
                <w:b/>
                <w:color w:val="000000"/>
                <w:kern w:val="0"/>
                <w:sz w:val="28"/>
                <w:szCs w:val="28"/>
              </w:rPr>
              <w:t>年城镇居民</w:t>
            </w:r>
            <w:r w:rsidRPr="00E252D3">
              <w:rPr>
                <w:rFonts w:hAnsi="宋体" w:hint="eastAsia"/>
                <w:b/>
                <w:color w:val="000000"/>
                <w:kern w:val="0"/>
                <w:sz w:val="28"/>
                <w:szCs w:val="28"/>
              </w:rPr>
              <w:t>收</w:t>
            </w:r>
            <w:r w:rsidRPr="00E252D3">
              <w:rPr>
                <w:rFonts w:hAnsi="宋体"/>
                <w:b/>
                <w:color w:val="000000"/>
                <w:kern w:val="0"/>
                <w:sz w:val="28"/>
                <w:szCs w:val="28"/>
              </w:rPr>
              <w:t>支情况</w:t>
            </w:r>
          </w:p>
        </w:tc>
      </w:tr>
      <w:tr w:rsidR="00A838FE" w:rsidRPr="00E252D3" w:rsidTr="00694B84">
        <w:trPr>
          <w:trHeight w:val="482"/>
          <w:jc w:val="center"/>
        </w:trPr>
        <w:tc>
          <w:tcPr>
            <w:tcW w:w="4310"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rFonts w:hAnsi="宋体"/>
                <w:b/>
                <w:color w:val="000000"/>
                <w:kern w:val="0"/>
                <w:sz w:val="24"/>
              </w:rPr>
            </w:pPr>
            <w:r w:rsidRPr="00E252D3">
              <w:rPr>
                <w:rFonts w:hAnsi="宋体"/>
                <w:b/>
                <w:color w:val="000000"/>
                <w:kern w:val="0"/>
                <w:sz w:val="24"/>
              </w:rPr>
              <w:t>收支指标</w:t>
            </w:r>
          </w:p>
        </w:tc>
        <w:tc>
          <w:tcPr>
            <w:tcW w:w="1148" w:type="dxa"/>
            <w:gridSpan w:val="2"/>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rFonts w:hAnsi="宋体"/>
                <w:b/>
                <w:color w:val="000000"/>
                <w:kern w:val="0"/>
                <w:sz w:val="24"/>
              </w:rPr>
            </w:pPr>
            <w:r w:rsidRPr="00E252D3">
              <w:rPr>
                <w:rFonts w:hAnsi="宋体"/>
                <w:b/>
                <w:color w:val="000000"/>
                <w:kern w:val="0"/>
                <w:sz w:val="24"/>
              </w:rPr>
              <w:t>单位</w:t>
            </w:r>
          </w:p>
        </w:tc>
        <w:tc>
          <w:tcPr>
            <w:tcW w:w="1726" w:type="dxa"/>
            <w:tcBorders>
              <w:top w:val="single" w:sz="4" w:space="0" w:color="auto"/>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rFonts w:hAnsi="宋体"/>
                <w:b/>
                <w:color w:val="000000"/>
                <w:kern w:val="0"/>
                <w:sz w:val="24"/>
              </w:rPr>
            </w:pPr>
            <w:r w:rsidRPr="00E252D3">
              <w:rPr>
                <w:rFonts w:hAnsi="宋体"/>
                <w:b/>
                <w:color w:val="000000"/>
                <w:kern w:val="0"/>
                <w:sz w:val="24"/>
              </w:rPr>
              <w:t>总量</w:t>
            </w:r>
          </w:p>
        </w:tc>
        <w:tc>
          <w:tcPr>
            <w:tcW w:w="1321" w:type="dxa"/>
            <w:tcBorders>
              <w:top w:val="single" w:sz="4" w:space="0" w:color="auto"/>
              <w:left w:val="nil"/>
              <w:bottom w:val="single" w:sz="4" w:space="0" w:color="auto"/>
              <w:right w:val="nil"/>
            </w:tcBorders>
            <w:noWrap/>
            <w:vAlign w:val="center"/>
          </w:tcPr>
          <w:p w:rsidR="00A838FE" w:rsidRPr="00E252D3" w:rsidRDefault="00A838FE" w:rsidP="00694B84">
            <w:pPr>
              <w:widowControl/>
              <w:snapToGrid w:val="0"/>
              <w:spacing w:line="600" w:lineRule="exact"/>
              <w:jc w:val="center"/>
              <w:rPr>
                <w:rFonts w:hAnsi="宋体"/>
                <w:b/>
                <w:color w:val="000000"/>
                <w:kern w:val="0"/>
                <w:sz w:val="24"/>
              </w:rPr>
            </w:pPr>
            <w:r w:rsidRPr="00E252D3">
              <w:rPr>
                <w:rFonts w:hAnsi="宋体"/>
                <w:b/>
                <w:color w:val="000000"/>
                <w:kern w:val="0"/>
                <w:sz w:val="24"/>
              </w:rPr>
              <w:t>增长</w:t>
            </w:r>
            <w:r w:rsidRPr="00E252D3">
              <w:rPr>
                <w:rFonts w:hAnsi="宋体"/>
                <w:b/>
                <w:color w:val="000000"/>
                <w:kern w:val="0"/>
                <w:sz w:val="24"/>
              </w:rPr>
              <w:t>%</w:t>
            </w:r>
          </w:p>
        </w:tc>
      </w:tr>
      <w:tr w:rsidR="00A838FE" w:rsidRPr="00E252D3" w:rsidTr="00694B84">
        <w:trPr>
          <w:trHeight w:val="482"/>
          <w:jc w:val="center"/>
        </w:trPr>
        <w:tc>
          <w:tcPr>
            <w:tcW w:w="431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rFonts w:hAnsi="宋体" w:hint="eastAsia"/>
                <w:color w:val="000000"/>
                <w:kern w:val="0"/>
                <w:sz w:val="24"/>
              </w:rPr>
              <w:lastRenderedPageBreak/>
              <w:t>城镇居民</w:t>
            </w:r>
            <w:r w:rsidRPr="00E252D3">
              <w:rPr>
                <w:rFonts w:hAnsi="宋体"/>
                <w:color w:val="000000"/>
                <w:kern w:val="0"/>
                <w:sz w:val="24"/>
              </w:rPr>
              <w:t>人均</w:t>
            </w:r>
            <w:r w:rsidRPr="00E252D3">
              <w:rPr>
                <w:rFonts w:hAnsi="宋体" w:hint="eastAsia"/>
                <w:color w:val="000000"/>
                <w:kern w:val="0"/>
                <w:sz w:val="24"/>
              </w:rPr>
              <w:t>可支配</w:t>
            </w:r>
            <w:r w:rsidRPr="00E252D3">
              <w:rPr>
                <w:rFonts w:hAnsi="宋体"/>
                <w:color w:val="000000"/>
                <w:kern w:val="0"/>
                <w:sz w:val="24"/>
              </w:rPr>
              <w:t>收入</w:t>
            </w:r>
          </w:p>
        </w:tc>
        <w:tc>
          <w:tcPr>
            <w:tcW w:w="114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color w:val="000000"/>
                <w:sz w:val="24"/>
              </w:rPr>
              <w:t>3</w:t>
            </w:r>
            <w:r w:rsidRPr="00E252D3">
              <w:rPr>
                <w:rFonts w:hint="eastAsia"/>
                <w:color w:val="000000"/>
                <w:sz w:val="24"/>
              </w:rPr>
              <w:t>6629</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7.3</w:t>
            </w:r>
          </w:p>
        </w:tc>
      </w:tr>
      <w:tr w:rsidR="00A838FE" w:rsidRPr="00E252D3" w:rsidTr="00694B84">
        <w:trPr>
          <w:trHeight w:val="482"/>
          <w:jc w:val="center"/>
        </w:trPr>
        <w:tc>
          <w:tcPr>
            <w:tcW w:w="431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1</w:t>
            </w:r>
            <w:r w:rsidRPr="00E252D3">
              <w:rPr>
                <w:rFonts w:hAnsi="宋体"/>
                <w:color w:val="000000"/>
                <w:kern w:val="0"/>
                <w:sz w:val="24"/>
              </w:rPr>
              <w:t>、工资性收入</w:t>
            </w:r>
          </w:p>
        </w:tc>
        <w:tc>
          <w:tcPr>
            <w:tcW w:w="114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21493</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3.4</w:t>
            </w:r>
          </w:p>
        </w:tc>
      </w:tr>
      <w:tr w:rsidR="00A838FE" w:rsidRPr="00E252D3" w:rsidTr="00694B84">
        <w:trPr>
          <w:trHeight w:val="482"/>
          <w:jc w:val="center"/>
        </w:trPr>
        <w:tc>
          <w:tcPr>
            <w:tcW w:w="431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2</w:t>
            </w:r>
            <w:r w:rsidRPr="00E252D3">
              <w:rPr>
                <w:rFonts w:hAnsi="宋体"/>
                <w:color w:val="000000"/>
                <w:kern w:val="0"/>
                <w:sz w:val="24"/>
              </w:rPr>
              <w:t>、经营</w:t>
            </w:r>
            <w:r w:rsidRPr="00E252D3">
              <w:rPr>
                <w:rFonts w:hAnsi="宋体" w:hint="eastAsia"/>
                <w:color w:val="000000"/>
                <w:kern w:val="0"/>
                <w:sz w:val="24"/>
              </w:rPr>
              <w:t>净</w:t>
            </w:r>
            <w:r w:rsidRPr="00E252D3">
              <w:rPr>
                <w:rFonts w:hAnsi="宋体"/>
                <w:color w:val="000000"/>
                <w:kern w:val="0"/>
                <w:sz w:val="24"/>
              </w:rPr>
              <w:t>收入</w:t>
            </w:r>
          </w:p>
        </w:tc>
        <w:tc>
          <w:tcPr>
            <w:tcW w:w="114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9301</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12.3</w:t>
            </w:r>
          </w:p>
        </w:tc>
      </w:tr>
      <w:tr w:rsidR="00A838FE" w:rsidRPr="00E252D3" w:rsidTr="00694B84">
        <w:trPr>
          <w:trHeight w:val="482"/>
          <w:jc w:val="center"/>
        </w:trPr>
        <w:tc>
          <w:tcPr>
            <w:tcW w:w="431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3</w:t>
            </w:r>
            <w:r w:rsidRPr="00E252D3">
              <w:rPr>
                <w:rFonts w:hAnsi="宋体"/>
                <w:color w:val="000000"/>
                <w:kern w:val="0"/>
                <w:sz w:val="24"/>
              </w:rPr>
              <w:t>、财产</w:t>
            </w:r>
            <w:r w:rsidRPr="00E252D3">
              <w:rPr>
                <w:rFonts w:hAnsi="宋体" w:hint="eastAsia"/>
                <w:color w:val="000000"/>
                <w:kern w:val="0"/>
                <w:sz w:val="24"/>
              </w:rPr>
              <w:t>净</w:t>
            </w:r>
            <w:r w:rsidRPr="00E252D3">
              <w:rPr>
                <w:rFonts w:hAnsi="宋体"/>
                <w:color w:val="000000"/>
                <w:kern w:val="0"/>
                <w:sz w:val="24"/>
              </w:rPr>
              <w:t>收入</w:t>
            </w:r>
            <w:r w:rsidRPr="00E252D3">
              <w:rPr>
                <w:rFonts w:hAnsi="宋体" w:hint="eastAsia"/>
                <w:color w:val="000000"/>
                <w:kern w:val="0"/>
                <w:sz w:val="24"/>
              </w:rPr>
              <w:t>（成本法）</w:t>
            </w:r>
          </w:p>
        </w:tc>
        <w:tc>
          <w:tcPr>
            <w:tcW w:w="114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1732</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16.2</w:t>
            </w:r>
          </w:p>
        </w:tc>
      </w:tr>
      <w:tr w:rsidR="00A838FE" w:rsidRPr="00E252D3" w:rsidTr="00694B84">
        <w:trPr>
          <w:trHeight w:val="482"/>
          <w:jc w:val="center"/>
        </w:trPr>
        <w:tc>
          <w:tcPr>
            <w:tcW w:w="4310" w:type="dxa"/>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color w:val="000000"/>
                <w:kern w:val="0"/>
                <w:sz w:val="24"/>
              </w:rPr>
              <w:t xml:space="preserve">  4</w:t>
            </w:r>
            <w:r w:rsidRPr="00E252D3">
              <w:rPr>
                <w:rFonts w:hAnsi="宋体"/>
                <w:color w:val="000000"/>
                <w:kern w:val="0"/>
                <w:sz w:val="24"/>
              </w:rPr>
              <w:t>、转移</w:t>
            </w:r>
            <w:r w:rsidRPr="00E252D3">
              <w:rPr>
                <w:rFonts w:hAnsi="宋体" w:hint="eastAsia"/>
                <w:color w:val="000000"/>
                <w:kern w:val="0"/>
                <w:sz w:val="24"/>
              </w:rPr>
              <w:t>净</w:t>
            </w:r>
            <w:r w:rsidRPr="00E252D3">
              <w:rPr>
                <w:rFonts w:hAnsi="宋体"/>
                <w:color w:val="000000"/>
                <w:kern w:val="0"/>
                <w:sz w:val="24"/>
              </w:rPr>
              <w:t>收入</w:t>
            </w:r>
          </w:p>
        </w:tc>
        <w:tc>
          <w:tcPr>
            <w:tcW w:w="1148" w:type="dxa"/>
            <w:gridSpan w:val="2"/>
            <w:tcBorders>
              <w:top w:val="nil"/>
              <w:left w:val="nil"/>
              <w:bottom w:val="nil"/>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nil"/>
              <w:right w:val="single" w:sz="4" w:space="0" w:color="auto"/>
            </w:tcBorders>
            <w:noWrap/>
            <w:vAlign w:val="center"/>
          </w:tcPr>
          <w:p w:rsidR="00A838FE" w:rsidRPr="00E252D3" w:rsidRDefault="00A838FE" w:rsidP="00694B84">
            <w:pPr>
              <w:snapToGrid w:val="0"/>
              <w:spacing w:line="600" w:lineRule="exact"/>
              <w:ind w:rightChars="30" w:right="63"/>
              <w:jc w:val="center"/>
              <w:rPr>
                <w:color w:val="000000"/>
                <w:sz w:val="24"/>
              </w:rPr>
            </w:pPr>
            <w:r w:rsidRPr="00E252D3">
              <w:rPr>
                <w:rFonts w:hint="eastAsia"/>
                <w:color w:val="000000"/>
                <w:sz w:val="24"/>
              </w:rPr>
              <w:t>4103</w:t>
            </w:r>
          </w:p>
        </w:tc>
        <w:tc>
          <w:tcPr>
            <w:tcW w:w="1321" w:type="dxa"/>
            <w:tcBorders>
              <w:top w:val="nil"/>
              <w:left w:val="nil"/>
              <w:bottom w:val="nil"/>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14.6</w:t>
            </w:r>
          </w:p>
        </w:tc>
      </w:tr>
      <w:tr w:rsidR="00A838FE" w:rsidRPr="00E252D3" w:rsidTr="00694B84">
        <w:trPr>
          <w:trHeight w:val="482"/>
          <w:jc w:val="center"/>
        </w:trPr>
        <w:tc>
          <w:tcPr>
            <w:tcW w:w="4310" w:type="dxa"/>
            <w:tcBorders>
              <w:top w:val="nil"/>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left"/>
              <w:rPr>
                <w:color w:val="000000"/>
                <w:kern w:val="0"/>
                <w:sz w:val="24"/>
              </w:rPr>
            </w:pPr>
            <w:r w:rsidRPr="00E252D3">
              <w:rPr>
                <w:rFonts w:hAnsi="宋体"/>
                <w:color w:val="000000"/>
                <w:kern w:val="0"/>
                <w:sz w:val="24"/>
              </w:rPr>
              <w:t>生活消费支出</w:t>
            </w:r>
          </w:p>
        </w:tc>
        <w:tc>
          <w:tcPr>
            <w:tcW w:w="1148" w:type="dxa"/>
            <w:gridSpan w:val="2"/>
            <w:tcBorders>
              <w:top w:val="nil"/>
              <w:left w:val="nil"/>
              <w:bottom w:val="single" w:sz="4" w:space="0" w:color="auto"/>
              <w:right w:val="single" w:sz="4" w:space="0" w:color="auto"/>
            </w:tcBorders>
            <w:noWrap/>
            <w:vAlign w:val="center"/>
          </w:tcPr>
          <w:p w:rsidR="00A838FE" w:rsidRPr="00E252D3" w:rsidRDefault="00A838FE" w:rsidP="00694B84">
            <w:pPr>
              <w:widowControl/>
              <w:snapToGrid w:val="0"/>
              <w:spacing w:line="600" w:lineRule="exact"/>
              <w:jc w:val="center"/>
              <w:rPr>
                <w:color w:val="000000"/>
                <w:kern w:val="0"/>
                <w:sz w:val="24"/>
              </w:rPr>
            </w:pPr>
            <w:r w:rsidRPr="00E252D3">
              <w:rPr>
                <w:rFonts w:hAnsi="宋体"/>
                <w:color w:val="000000"/>
                <w:kern w:val="0"/>
                <w:sz w:val="24"/>
              </w:rPr>
              <w:t>元</w:t>
            </w:r>
          </w:p>
        </w:tc>
        <w:tc>
          <w:tcPr>
            <w:tcW w:w="1726" w:type="dxa"/>
            <w:tcBorders>
              <w:top w:val="nil"/>
              <w:left w:val="nil"/>
              <w:bottom w:val="single" w:sz="4" w:space="0" w:color="auto"/>
              <w:right w:val="single" w:sz="4" w:space="0" w:color="auto"/>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24647</w:t>
            </w:r>
          </w:p>
        </w:tc>
        <w:tc>
          <w:tcPr>
            <w:tcW w:w="1321" w:type="dxa"/>
            <w:tcBorders>
              <w:top w:val="nil"/>
              <w:left w:val="nil"/>
              <w:bottom w:val="single" w:sz="4" w:space="0" w:color="auto"/>
              <w:right w:val="nil"/>
            </w:tcBorders>
            <w:noWrap/>
            <w:vAlign w:val="center"/>
          </w:tcPr>
          <w:p w:rsidR="00A838FE" w:rsidRPr="00E252D3" w:rsidRDefault="00A838FE" w:rsidP="00694B84">
            <w:pPr>
              <w:wordWrap w:val="0"/>
              <w:snapToGrid w:val="0"/>
              <w:spacing w:line="600" w:lineRule="exact"/>
              <w:ind w:rightChars="30" w:right="63"/>
              <w:jc w:val="center"/>
              <w:rPr>
                <w:color w:val="000000"/>
                <w:sz w:val="24"/>
              </w:rPr>
            </w:pPr>
            <w:r w:rsidRPr="00E252D3">
              <w:rPr>
                <w:rFonts w:hint="eastAsia"/>
                <w:color w:val="000000"/>
                <w:sz w:val="24"/>
              </w:rPr>
              <w:t>13.3</w:t>
            </w:r>
          </w:p>
        </w:tc>
      </w:tr>
    </w:tbl>
    <w:p w:rsidR="00A838FE" w:rsidRPr="00E252D3" w:rsidRDefault="00A838FE" w:rsidP="00E61AC4">
      <w:pPr>
        <w:widowControl/>
        <w:jc w:val="left"/>
        <w:rPr>
          <w:rFonts w:ascii="宋体" w:hAnsi="宋体" w:cs="宋体" w:hint="eastAsia"/>
          <w:color w:val="000000"/>
          <w:kern w:val="0"/>
          <w:sz w:val="24"/>
        </w:rPr>
      </w:pPr>
    </w:p>
    <w:p w:rsidR="00A838FE" w:rsidRPr="00760E47" w:rsidRDefault="00A838FE" w:rsidP="00E61AC4">
      <w:pPr>
        <w:widowControl/>
        <w:jc w:val="left"/>
        <w:rPr>
          <w:rFonts w:ascii="宋体" w:hAnsi="宋体" w:cs="宋体"/>
          <w:kern w:val="0"/>
          <w:sz w:val="24"/>
        </w:rPr>
      </w:pPr>
      <w:r w:rsidRPr="00760E47">
        <w:rPr>
          <w:rFonts w:ascii="宋体" w:hAnsi="宋体" w:cs="宋体"/>
          <w:kern w:val="0"/>
          <w:sz w:val="24"/>
        </w:rPr>
        <w:pict>
          <v:shape id="_x0000_i1033" type="#_x0000_t75" alt="" style="width:409.5pt;height:243pt">
            <v:imagedata r:id="rId21" r:href="rId22"/>
          </v:shape>
        </w:pict>
      </w:r>
    </w:p>
    <w:p w:rsidR="00A838FE" w:rsidRPr="00760E47" w:rsidRDefault="00A838FE" w:rsidP="00E61AC4">
      <w:pPr>
        <w:widowControl/>
        <w:jc w:val="left"/>
        <w:rPr>
          <w:rFonts w:ascii="宋体" w:hAnsi="宋体" w:cs="宋体"/>
          <w:kern w:val="0"/>
          <w:sz w:val="24"/>
        </w:rPr>
      </w:pPr>
      <w:r w:rsidRPr="00760E47">
        <w:rPr>
          <w:rFonts w:ascii="宋体" w:hAnsi="宋体" w:cs="宋体"/>
          <w:kern w:val="0"/>
          <w:sz w:val="24"/>
        </w:rPr>
        <w:pict>
          <v:shape id="_x0000_i1034" type="#_x0000_t75" alt="" style="width:414.75pt;height:224.25pt">
            <v:imagedata r:id="rId13" r:href="rId23"/>
          </v:shape>
        </w:pict>
      </w:r>
    </w:p>
    <w:p w:rsidR="00A838FE" w:rsidRPr="00571FD3" w:rsidRDefault="00A838FE" w:rsidP="00E61AC4">
      <w:pPr>
        <w:spacing w:beforeLines="50"/>
        <w:ind w:firstLineChars="200" w:firstLine="560"/>
        <w:rPr>
          <w:rFonts w:ascii="仿宋_GB2312" w:eastAsia="仿宋_GB2312" w:hAnsi="宋体" w:hint="eastAsia"/>
          <w:color w:val="000000"/>
          <w:kern w:val="0"/>
          <w:sz w:val="28"/>
          <w:szCs w:val="28"/>
        </w:rPr>
      </w:pPr>
      <w:r w:rsidRPr="00571FD3">
        <w:rPr>
          <w:rFonts w:ascii="仿宋_GB2312" w:eastAsia="仿宋_GB2312" w:hAnsi="宋体" w:hint="eastAsia"/>
          <w:color w:val="000000"/>
          <w:kern w:val="0"/>
          <w:sz w:val="28"/>
          <w:szCs w:val="28"/>
        </w:rPr>
        <w:t>年末全区基本养老保险参保人数25732人，净增7088人；医疗保险参保人数111657人,净增7823人；失业保险参保人数14730人，净增2038人；工伤保险人数12733人，净增2023人；生育保险参保人数8281人，净增2181人；五项保险参保人数突破17万人，达到173133人。征缴五项保险费共计38555.28万元，净增16350.88元。全区共有最低生活保障对象1266人，其中城市最低生活保障对象315人，农村最低生活保障对象951人。</w:t>
      </w:r>
    </w:p>
    <w:p w:rsidR="00A838FE" w:rsidRPr="00571FD3" w:rsidRDefault="00A838FE" w:rsidP="00E61AC4">
      <w:pPr>
        <w:ind w:firstLineChars="200" w:firstLine="643"/>
        <w:rPr>
          <w:rFonts w:ascii="仿宋_GB2312" w:eastAsia="仿宋_GB2312" w:hAnsi="宋体" w:hint="eastAsia"/>
          <w:b/>
          <w:color w:val="000000"/>
          <w:kern w:val="0"/>
          <w:sz w:val="32"/>
          <w:szCs w:val="32"/>
        </w:rPr>
      </w:pPr>
      <w:r w:rsidRPr="00571FD3">
        <w:rPr>
          <w:rFonts w:ascii="仿宋_GB2312" w:eastAsia="仿宋_GB2312" w:hAnsi="宋体" w:hint="eastAsia"/>
          <w:b/>
          <w:color w:val="000000"/>
          <w:kern w:val="0"/>
          <w:sz w:val="32"/>
          <w:szCs w:val="32"/>
        </w:rPr>
        <w:t>注：</w:t>
      </w:r>
      <w:r w:rsidRPr="00571FD3">
        <w:rPr>
          <w:rFonts w:ascii="仿宋_GB2312" w:eastAsia="仿宋_GB2312" w:hAnsi="宋体" w:hint="eastAsia"/>
          <w:color w:val="000000"/>
          <w:kern w:val="0"/>
          <w:sz w:val="32"/>
          <w:szCs w:val="32"/>
        </w:rPr>
        <w:t>1.本公报中数据均为初步统计数，正式数据以《港口区统计年鉴》（2018）为准</w:t>
      </w:r>
      <w:r>
        <w:rPr>
          <w:rFonts w:ascii="仿宋_GB2312" w:eastAsia="仿宋_GB2312" w:hAnsi="宋体" w:hint="eastAsia"/>
          <w:color w:val="000000"/>
          <w:kern w:val="0"/>
          <w:sz w:val="32"/>
          <w:szCs w:val="32"/>
        </w:rPr>
        <w:t>。</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2</w:t>
      </w:r>
      <w:r>
        <w:rPr>
          <w:rFonts w:ascii="仿宋_GB2312" w:eastAsia="仿宋_GB2312" w:hAnsi="宋体" w:hint="eastAsia"/>
          <w:color w:val="000000"/>
          <w:kern w:val="0"/>
          <w:sz w:val="32"/>
          <w:szCs w:val="32"/>
        </w:rPr>
        <w:t>.</w:t>
      </w:r>
      <w:r w:rsidRPr="00571FD3">
        <w:rPr>
          <w:rFonts w:ascii="仿宋_GB2312" w:eastAsia="仿宋_GB2312" w:hAnsi="宋体" w:hint="eastAsia"/>
          <w:color w:val="000000"/>
          <w:kern w:val="0"/>
          <w:sz w:val="32"/>
          <w:szCs w:val="32"/>
        </w:rPr>
        <w:t>本公报中2018年数据均为初步统计数。部分数据因四舍五入的原因，存在与分项合计不等的情况。</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3</w:t>
      </w:r>
      <w:r>
        <w:rPr>
          <w:rFonts w:ascii="仿宋_GB2312" w:eastAsia="仿宋_GB2312" w:hAnsi="宋体" w:hint="eastAsia"/>
          <w:color w:val="000000"/>
          <w:kern w:val="0"/>
          <w:sz w:val="32"/>
          <w:szCs w:val="32"/>
        </w:rPr>
        <w:t>.</w:t>
      </w:r>
      <w:r w:rsidRPr="00571FD3">
        <w:rPr>
          <w:rFonts w:ascii="仿宋_GB2312" w:eastAsia="仿宋_GB2312" w:hAnsi="宋体" w:hint="eastAsia"/>
          <w:color w:val="000000"/>
          <w:kern w:val="0"/>
          <w:sz w:val="32"/>
          <w:szCs w:val="32"/>
        </w:rPr>
        <w:t>地区生产总值、各产业增加值、人均GDP、农林牧渔业总产值及其分项绝对数按当年价格计算，增长速度按可比价格计算</w:t>
      </w:r>
      <w:r>
        <w:rPr>
          <w:rFonts w:ascii="仿宋_GB2312" w:eastAsia="仿宋_GB2312" w:hAnsi="宋体" w:hint="eastAsia"/>
          <w:color w:val="000000"/>
          <w:kern w:val="0"/>
          <w:sz w:val="32"/>
          <w:szCs w:val="32"/>
        </w:rPr>
        <w:t>。</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4</w:t>
      </w:r>
      <w:r>
        <w:rPr>
          <w:rFonts w:ascii="仿宋_GB2312" w:eastAsia="仿宋_GB2312" w:hAnsi="宋体" w:hint="eastAsia"/>
          <w:color w:val="000000"/>
          <w:kern w:val="0"/>
          <w:sz w:val="32"/>
          <w:szCs w:val="32"/>
        </w:rPr>
        <w:t>.</w:t>
      </w:r>
      <w:r w:rsidRPr="00571FD3">
        <w:rPr>
          <w:rFonts w:ascii="仿宋_GB2312" w:eastAsia="仿宋_GB2312" w:hAnsi="宋体" w:hint="eastAsia"/>
          <w:color w:val="000000"/>
          <w:kern w:val="0"/>
          <w:sz w:val="32"/>
          <w:szCs w:val="32"/>
        </w:rPr>
        <w:t>房地产业投资除房地产开发投资外，还包括建设单位自建房屋以及物业管理、中介服务和其他房地产投资。</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lastRenderedPageBreak/>
        <w:t>5</w:t>
      </w:r>
      <w:r>
        <w:rPr>
          <w:rFonts w:ascii="仿宋_GB2312" w:eastAsia="仿宋_GB2312" w:hAnsi="宋体" w:hint="eastAsia"/>
          <w:color w:val="000000"/>
          <w:kern w:val="0"/>
          <w:sz w:val="32"/>
          <w:szCs w:val="32"/>
        </w:rPr>
        <w:t>.</w:t>
      </w:r>
      <w:r w:rsidRPr="00571FD3">
        <w:rPr>
          <w:rFonts w:ascii="仿宋_GB2312" w:eastAsia="仿宋_GB2312" w:hAnsi="宋体" w:hint="eastAsia"/>
          <w:color w:val="000000"/>
          <w:kern w:val="0"/>
          <w:sz w:val="32"/>
          <w:szCs w:val="32"/>
        </w:rPr>
        <w:t>常住人口指在广西居住半年以上的人口，以及户口在广西、外出广西不满半年或在境外工作学习的人口。</w:t>
      </w:r>
    </w:p>
    <w:p w:rsidR="00A838FE" w:rsidRPr="00571FD3" w:rsidRDefault="00A838FE" w:rsidP="00E61AC4">
      <w:pPr>
        <w:ind w:firstLineChars="200" w:firstLine="640"/>
        <w:rPr>
          <w:rFonts w:ascii="仿宋_GB2312" w:eastAsia="仿宋_GB2312" w:hAnsi="宋体" w:hint="eastAsia"/>
          <w:color w:val="000000"/>
          <w:kern w:val="0"/>
          <w:sz w:val="32"/>
          <w:szCs w:val="32"/>
        </w:rPr>
      </w:pPr>
      <w:r w:rsidRPr="00571FD3">
        <w:rPr>
          <w:rFonts w:ascii="仿宋_GB2312" w:eastAsia="仿宋_GB2312" w:hAnsi="宋体" w:hint="eastAsia"/>
          <w:color w:val="000000"/>
          <w:kern w:val="0"/>
          <w:sz w:val="32"/>
          <w:szCs w:val="32"/>
        </w:rPr>
        <w:t>6</w:t>
      </w:r>
      <w:r>
        <w:rPr>
          <w:rFonts w:ascii="仿宋_GB2312" w:eastAsia="仿宋_GB2312" w:hAnsi="宋体" w:hint="eastAsia"/>
          <w:color w:val="000000"/>
          <w:kern w:val="0"/>
          <w:sz w:val="32"/>
          <w:szCs w:val="32"/>
        </w:rPr>
        <w:t>.</w:t>
      </w:r>
      <w:r w:rsidRPr="00571FD3">
        <w:rPr>
          <w:rFonts w:ascii="仿宋_GB2312" w:eastAsia="仿宋_GB2312" w:hAnsi="宋体" w:hint="eastAsia"/>
          <w:color w:val="000000"/>
          <w:kern w:val="0"/>
          <w:sz w:val="32"/>
          <w:szCs w:val="32"/>
        </w:rPr>
        <w:t>人均收入中位数是指将所有调查户按人均收入水平从低到高顺序排列，处于最中间位置的调查户的人均收入。</w:t>
      </w:r>
    </w:p>
    <w:p w:rsidR="00A838FE" w:rsidRPr="006735B7" w:rsidRDefault="00A838FE" w:rsidP="00E61AC4">
      <w:pPr>
        <w:spacing w:line="560" w:lineRule="exact"/>
        <w:ind w:firstLineChars="200" w:firstLine="640"/>
        <w:rPr>
          <w:rFonts w:ascii="仿宋_GB2312" w:eastAsia="仿宋_GB2312" w:hAnsi="宋体" w:hint="eastAsia"/>
          <w:color w:val="000000"/>
          <w:sz w:val="32"/>
          <w:szCs w:val="32"/>
        </w:rPr>
      </w:pPr>
      <w:r w:rsidRPr="000E463A">
        <w:rPr>
          <w:rFonts w:ascii="仿宋_GB2312" w:eastAsia="仿宋_GB2312" w:hAnsi="宋体" w:hint="eastAsia"/>
          <w:color w:val="000000"/>
          <w:kern w:val="0"/>
          <w:sz w:val="32"/>
          <w:szCs w:val="32"/>
        </w:rPr>
        <w:t>资料来源：本公报中城镇新增就业、登记失业率、社保数据来自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区人力资源和社会保障局；户籍总人口数据来自</w:t>
      </w:r>
      <w:r>
        <w:rPr>
          <w:rFonts w:ascii="仿宋_GB2312" w:eastAsia="仿宋_GB2312" w:hAnsi="宋体" w:hint="eastAsia"/>
          <w:color w:val="000000"/>
          <w:kern w:val="0"/>
          <w:sz w:val="32"/>
          <w:szCs w:val="32"/>
        </w:rPr>
        <w:t>防城港市公安局港口分</w:t>
      </w:r>
      <w:r w:rsidRPr="000E463A">
        <w:rPr>
          <w:rFonts w:ascii="仿宋_GB2312" w:eastAsia="仿宋_GB2312" w:hAnsi="宋体" w:hint="eastAsia"/>
          <w:color w:val="000000"/>
          <w:kern w:val="0"/>
          <w:sz w:val="32"/>
          <w:szCs w:val="32"/>
        </w:rPr>
        <w:t>局；财政数据来自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区财政局；城乡居民收入和支出来自国家统计局防城港市调查队；进出口数据来自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区商务局；利用外资额数据来自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区招商局；旅游、文化馆、农村书屋、非物质文化遗产数据来自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区文化广电体育和旅游局；广播电视数据来自市广播电视局；教育、科技数据来自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区教育和科学技术局；新闻数据来自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w:t>
      </w:r>
      <w:r>
        <w:rPr>
          <w:rFonts w:ascii="仿宋_GB2312" w:eastAsia="仿宋_GB2312" w:hAnsi="宋体" w:hint="eastAsia"/>
          <w:color w:val="000000"/>
          <w:kern w:val="0"/>
          <w:sz w:val="32"/>
          <w:szCs w:val="32"/>
        </w:rPr>
        <w:t>委</w:t>
      </w:r>
      <w:r w:rsidRPr="000E463A">
        <w:rPr>
          <w:rFonts w:ascii="仿宋_GB2312" w:eastAsia="仿宋_GB2312" w:hAnsi="宋体" w:hint="eastAsia"/>
          <w:color w:val="000000"/>
          <w:kern w:val="0"/>
          <w:sz w:val="32"/>
          <w:szCs w:val="32"/>
        </w:rPr>
        <w:t>宣传部；卫生数据来自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w:t>
      </w:r>
      <w:r>
        <w:rPr>
          <w:rFonts w:ascii="仿宋_GB2312" w:eastAsia="仿宋_GB2312" w:hAnsi="宋体" w:hint="eastAsia"/>
          <w:color w:val="000000"/>
          <w:kern w:val="0"/>
          <w:sz w:val="32"/>
          <w:szCs w:val="32"/>
        </w:rPr>
        <w:t>卫生健康局</w:t>
      </w:r>
      <w:r w:rsidRPr="000E463A">
        <w:rPr>
          <w:rFonts w:ascii="仿宋_GB2312" w:eastAsia="仿宋_GB2312" w:hAnsi="宋体" w:hint="eastAsia"/>
          <w:color w:val="000000"/>
          <w:kern w:val="0"/>
          <w:sz w:val="32"/>
          <w:szCs w:val="32"/>
        </w:rPr>
        <w:t>；低保数据来自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区民政局；金融数据、保险数据、邮政业务数据、电信业务数据、交通数据来自市统计局反馈的GDP核算基础资料；其他数据均来自</w:t>
      </w:r>
      <w:r>
        <w:rPr>
          <w:rFonts w:ascii="仿宋_GB2312" w:eastAsia="仿宋_GB2312" w:hAnsi="宋体" w:hint="eastAsia"/>
          <w:color w:val="000000"/>
          <w:kern w:val="0"/>
          <w:sz w:val="32"/>
          <w:szCs w:val="32"/>
        </w:rPr>
        <w:t>港口</w:t>
      </w:r>
      <w:r w:rsidRPr="000E463A">
        <w:rPr>
          <w:rFonts w:ascii="仿宋_GB2312" w:eastAsia="仿宋_GB2312" w:hAnsi="宋体" w:hint="eastAsia"/>
          <w:color w:val="000000"/>
          <w:kern w:val="0"/>
          <w:sz w:val="32"/>
          <w:szCs w:val="32"/>
        </w:rPr>
        <w:t>区统计局。</w:t>
      </w:r>
    </w:p>
    <w:p w:rsidR="00A838FE" w:rsidRPr="006735B7" w:rsidRDefault="00A838FE" w:rsidP="00E61AC4">
      <w:pPr>
        <w:spacing w:line="560" w:lineRule="exact"/>
        <w:ind w:firstLineChars="200" w:firstLine="420"/>
        <w:rPr>
          <w:rFonts w:hint="eastAsia"/>
        </w:rPr>
      </w:pPr>
    </w:p>
    <w:p w:rsidR="00000000" w:rsidRDefault="00A838FE"/>
    <w:sectPr w:rsidR="00000000" w:rsidSect="006735B7">
      <w:headerReference w:type="default" r:id="rId24"/>
      <w:footerReference w:type="even" r:id="rId25"/>
      <w:footerReference w:type="default" r:id="rId26"/>
      <w:pgSz w:w="11906" w:h="16838" w:code="9"/>
      <w:pgMar w:top="1418" w:right="1474" w:bottom="1418" w:left="1588" w:header="851" w:footer="1559" w:gutter="0"/>
      <w:pgNumType w:fmt="numberInDash"/>
      <w:cols w:space="425"/>
      <w:titlePg/>
      <w:docGrid w:type="lines" w:linePitch="5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8FE" w:rsidRDefault="00A838FE" w:rsidP="00A838FE">
      <w:r>
        <w:separator/>
      </w:r>
    </w:p>
  </w:endnote>
  <w:endnote w:type="continuationSeparator" w:id="1">
    <w:p w:rsidR="00A838FE" w:rsidRDefault="00A838FE" w:rsidP="00A83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3B" w:rsidRDefault="00A838FE" w:rsidP="006735B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0273B" w:rsidRDefault="00A838FE" w:rsidP="00506B7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3B" w:rsidRPr="006735B7" w:rsidRDefault="00A838FE" w:rsidP="008D38DB">
    <w:pPr>
      <w:pStyle w:val="a4"/>
      <w:framePr w:wrap="around" w:vAnchor="text" w:hAnchor="margin" w:xAlign="outside" w:y="1"/>
      <w:rPr>
        <w:rStyle w:val="a5"/>
        <w:rFonts w:ascii="仿宋_GB2312" w:eastAsia="仿宋_GB2312" w:hint="eastAsia"/>
        <w:sz w:val="28"/>
        <w:szCs w:val="28"/>
      </w:rPr>
    </w:pPr>
    <w:r w:rsidRPr="006735B7">
      <w:rPr>
        <w:rStyle w:val="a5"/>
        <w:rFonts w:ascii="仿宋_GB2312" w:eastAsia="仿宋_GB2312" w:hint="eastAsia"/>
        <w:sz w:val="28"/>
        <w:szCs w:val="28"/>
      </w:rPr>
      <w:fldChar w:fldCharType="begin"/>
    </w:r>
    <w:r w:rsidRPr="006735B7">
      <w:rPr>
        <w:rStyle w:val="a5"/>
        <w:rFonts w:ascii="仿宋_GB2312" w:eastAsia="仿宋_GB2312" w:hint="eastAsia"/>
        <w:sz w:val="28"/>
        <w:szCs w:val="28"/>
      </w:rPr>
      <w:instrText xml:space="preserve">PAGE  </w:instrText>
    </w:r>
    <w:r w:rsidRPr="006735B7">
      <w:rPr>
        <w:rStyle w:val="a5"/>
        <w:rFonts w:ascii="仿宋_GB2312" w:eastAsia="仿宋_GB2312" w:hint="eastAsia"/>
        <w:sz w:val="28"/>
        <w:szCs w:val="28"/>
      </w:rPr>
      <w:fldChar w:fldCharType="separate"/>
    </w:r>
    <w:r>
      <w:rPr>
        <w:rStyle w:val="a5"/>
        <w:rFonts w:ascii="仿宋_GB2312" w:eastAsia="仿宋_GB2312"/>
        <w:noProof/>
        <w:sz w:val="28"/>
        <w:szCs w:val="28"/>
      </w:rPr>
      <w:t>- 21 -</w:t>
    </w:r>
    <w:r w:rsidRPr="006735B7">
      <w:rPr>
        <w:rStyle w:val="a5"/>
        <w:rFonts w:ascii="仿宋_GB2312" w:eastAsia="仿宋_GB2312" w:hint="eastAsia"/>
        <w:sz w:val="28"/>
        <w:szCs w:val="28"/>
      </w:rPr>
      <w:fldChar w:fldCharType="end"/>
    </w:r>
  </w:p>
  <w:p w:rsidR="00D0273B" w:rsidRDefault="00A838FE" w:rsidP="00506B7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8FE" w:rsidRDefault="00A838FE" w:rsidP="00A838FE">
      <w:r>
        <w:separator/>
      </w:r>
    </w:p>
  </w:footnote>
  <w:footnote w:type="continuationSeparator" w:id="1">
    <w:p w:rsidR="00A838FE" w:rsidRDefault="00A838FE" w:rsidP="00A838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3B" w:rsidRDefault="00A838FE" w:rsidP="005D461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D9F"/>
    <w:multiLevelType w:val="hybridMultilevel"/>
    <w:tmpl w:val="1A62638C"/>
    <w:lvl w:ilvl="0" w:tplc="02DE44AE">
      <w:start w:val="2013"/>
      <w:numFmt w:val="decimal"/>
      <w:lvlText w:val="%1年"/>
      <w:lvlJc w:val="left"/>
      <w:pPr>
        <w:tabs>
          <w:tab w:val="num" w:pos="6060"/>
        </w:tabs>
        <w:ind w:left="6060" w:hanging="3840"/>
      </w:pPr>
      <w:rPr>
        <w:rFonts w:cs="Times New Roman" w:hint="default"/>
      </w:rPr>
    </w:lvl>
    <w:lvl w:ilvl="1" w:tplc="04090019">
      <w:start w:val="1"/>
      <w:numFmt w:val="lowerLetter"/>
      <w:lvlText w:val="%2)"/>
      <w:lvlJc w:val="left"/>
      <w:pPr>
        <w:tabs>
          <w:tab w:val="num" w:pos="3060"/>
        </w:tabs>
        <w:ind w:left="3060" w:hanging="420"/>
      </w:pPr>
      <w:rPr>
        <w:rFonts w:cs="Times New Roman"/>
      </w:rPr>
    </w:lvl>
    <w:lvl w:ilvl="2" w:tplc="0409001B">
      <w:start w:val="1"/>
      <w:numFmt w:val="lowerRoman"/>
      <w:lvlText w:val="%3."/>
      <w:lvlJc w:val="right"/>
      <w:pPr>
        <w:tabs>
          <w:tab w:val="num" w:pos="3480"/>
        </w:tabs>
        <w:ind w:left="3480" w:hanging="420"/>
      </w:pPr>
      <w:rPr>
        <w:rFonts w:cs="Times New Roman"/>
      </w:rPr>
    </w:lvl>
    <w:lvl w:ilvl="3" w:tplc="0409000F">
      <w:start w:val="1"/>
      <w:numFmt w:val="decimal"/>
      <w:lvlText w:val="%4."/>
      <w:lvlJc w:val="left"/>
      <w:pPr>
        <w:tabs>
          <w:tab w:val="num" w:pos="3900"/>
        </w:tabs>
        <w:ind w:left="3900" w:hanging="420"/>
      </w:pPr>
      <w:rPr>
        <w:rFonts w:cs="Times New Roman"/>
      </w:rPr>
    </w:lvl>
    <w:lvl w:ilvl="4" w:tplc="04090019">
      <w:start w:val="1"/>
      <w:numFmt w:val="lowerLetter"/>
      <w:lvlText w:val="%5)"/>
      <w:lvlJc w:val="left"/>
      <w:pPr>
        <w:tabs>
          <w:tab w:val="num" w:pos="4320"/>
        </w:tabs>
        <w:ind w:left="4320" w:hanging="420"/>
      </w:pPr>
      <w:rPr>
        <w:rFonts w:cs="Times New Roman"/>
      </w:rPr>
    </w:lvl>
    <w:lvl w:ilvl="5" w:tplc="0409001B">
      <w:start w:val="1"/>
      <w:numFmt w:val="lowerRoman"/>
      <w:lvlText w:val="%6."/>
      <w:lvlJc w:val="right"/>
      <w:pPr>
        <w:tabs>
          <w:tab w:val="num" w:pos="4740"/>
        </w:tabs>
        <w:ind w:left="4740" w:hanging="420"/>
      </w:pPr>
      <w:rPr>
        <w:rFonts w:cs="Times New Roman"/>
      </w:rPr>
    </w:lvl>
    <w:lvl w:ilvl="6" w:tplc="0409000F">
      <w:start w:val="1"/>
      <w:numFmt w:val="decimal"/>
      <w:lvlText w:val="%7."/>
      <w:lvlJc w:val="left"/>
      <w:pPr>
        <w:tabs>
          <w:tab w:val="num" w:pos="5160"/>
        </w:tabs>
        <w:ind w:left="5160" w:hanging="420"/>
      </w:pPr>
      <w:rPr>
        <w:rFonts w:cs="Times New Roman"/>
      </w:rPr>
    </w:lvl>
    <w:lvl w:ilvl="7" w:tplc="04090019">
      <w:start w:val="1"/>
      <w:numFmt w:val="lowerLetter"/>
      <w:lvlText w:val="%8)"/>
      <w:lvlJc w:val="left"/>
      <w:pPr>
        <w:tabs>
          <w:tab w:val="num" w:pos="5580"/>
        </w:tabs>
        <w:ind w:left="5580" w:hanging="420"/>
      </w:pPr>
      <w:rPr>
        <w:rFonts w:cs="Times New Roman"/>
      </w:rPr>
    </w:lvl>
    <w:lvl w:ilvl="8" w:tplc="0409001B">
      <w:start w:val="1"/>
      <w:numFmt w:val="lowerRoman"/>
      <w:lvlText w:val="%9."/>
      <w:lvlJc w:val="right"/>
      <w:pPr>
        <w:tabs>
          <w:tab w:val="num" w:pos="6000"/>
        </w:tabs>
        <w:ind w:left="6000" w:hanging="420"/>
      </w:pPr>
      <w:rPr>
        <w:rFonts w:cs="Times New Roman"/>
      </w:rPr>
    </w:lvl>
  </w:abstractNum>
  <w:abstractNum w:abstractNumId="1">
    <w:nsid w:val="1B4F1761"/>
    <w:multiLevelType w:val="singleLevel"/>
    <w:tmpl w:val="1B4F176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8FE"/>
    <w:rsid w:val="00A838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semiHidden/>
    <w:unhideWhenUsed/>
    <w:rsid w:val="00A838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A838FE"/>
    <w:rPr>
      <w:sz w:val="18"/>
      <w:szCs w:val="18"/>
    </w:rPr>
  </w:style>
  <w:style w:type="paragraph" w:styleId="a4">
    <w:name w:val="footer"/>
    <w:basedOn w:val="a"/>
    <w:link w:val="Char0"/>
    <w:unhideWhenUsed/>
    <w:rsid w:val="00A838FE"/>
    <w:pPr>
      <w:tabs>
        <w:tab w:val="center" w:pos="4153"/>
        <w:tab w:val="right" w:pos="8306"/>
      </w:tabs>
      <w:snapToGrid w:val="0"/>
      <w:jc w:val="left"/>
    </w:pPr>
    <w:rPr>
      <w:sz w:val="18"/>
      <w:szCs w:val="18"/>
    </w:rPr>
  </w:style>
  <w:style w:type="character" w:customStyle="1" w:styleId="Char0">
    <w:name w:val="页脚 Char"/>
    <w:basedOn w:val="a0"/>
    <w:link w:val="a4"/>
    <w:rsid w:val="00A838FE"/>
    <w:rPr>
      <w:sz w:val="18"/>
      <w:szCs w:val="18"/>
    </w:rPr>
  </w:style>
  <w:style w:type="character" w:styleId="a5">
    <w:name w:val="page number"/>
    <w:rsid w:val="00A838FE"/>
    <w:rPr>
      <w:rFonts w:cs="Times New Roman"/>
    </w:rPr>
  </w:style>
  <w:style w:type="paragraph" w:styleId="a6">
    <w:name w:val="Balloon Text"/>
    <w:basedOn w:val="a"/>
    <w:link w:val="Char1"/>
    <w:semiHidden/>
    <w:rsid w:val="00A838FE"/>
    <w:rPr>
      <w:rFonts w:ascii="Times New Roman" w:eastAsia="宋体" w:hAnsi="Times New Roman" w:cs="Times New Roman"/>
      <w:kern w:val="0"/>
      <w:sz w:val="18"/>
      <w:szCs w:val="18"/>
      <w:lang/>
    </w:rPr>
  </w:style>
  <w:style w:type="character" w:customStyle="1" w:styleId="Char1">
    <w:name w:val="批注框文本 Char"/>
    <w:basedOn w:val="a0"/>
    <w:link w:val="a6"/>
    <w:semiHidden/>
    <w:rsid w:val="00A838FE"/>
    <w:rPr>
      <w:rFonts w:ascii="Times New Roman" w:eastAsia="宋体" w:hAnsi="Times New Roman" w:cs="Times New Roman"/>
      <w:kern w:val="0"/>
      <w:sz w:val="18"/>
      <w:szCs w:val="18"/>
      <w:lang/>
    </w:rPr>
  </w:style>
  <w:style w:type="paragraph" w:customStyle="1" w:styleId="DecimalAligned">
    <w:name w:val="Decimal Aligned"/>
    <w:basedOn w:val="a"/>
    <w:uiPriority w:val="40"/>
    <w:qFormat/>
    <w:rsid w:val="00A838FE"/>
    <w:pPr>
      <w:widowControl/>
      <w:tabs>
        <w:tab w:val="decimal" w:pos="360"/>
      </w:tabs>
      <w:spacing w:after="200" w:line="276" w:lineRule="auto"/>
      <w:jc w:val="left"/>
    </w:pPr>
    <w:rPr>
      <w:rFonts w:ascii="Calibri" w:eastAsia="宋体" w:hAnsi="Calibri" w:cs="Times New Roman"/>
      <w:kern w:val="0"/>
      <w:sz w:val="22"/>
    </w:rPr>
  </w:style>
  <w:style w:type="paragraph" w:styleId="a7">
    <w:name w:val="footnote text"/>
    <w:basedOn w:val="a"/>
    <w:link w:val="Char2"/>
    <w:uiPriority w:val="99"/>
    <w:unhideWhenUsed/>
    <w:rsid w:val="00A838FE"/>
    <w:pPr>
      <w:widowControl/>
      <w:jc w:val="left"/>
    </w:pPr>
    <w:rPr>
      <w:rFonts w:ascii="Calibri" w:eastAsia="宋体" w:hAnsi="Calibri" w:cs="Times New Roman"/>
      <w:kern w:val="0"/>
      <w:sz w:val="20"/>
      <w:szCs w:val="20"/>
      <w:lang/>
    </w:rPr>
  </w:style>
  <w:style w:type="character" w:customStyle="1" w:styleId="Char2">
    <w:name w:val="脚注文本 Char"/>
    <w:basedOn w:val="a0"/>
    <w:link w:val="a7"/>
    <w:uiPriority w:val="99"/>
    <w:rsid w:val="00A838FE"/>
    <w:rPr>
      <w:rFonts w:ascii="Calibri" w:eastAsia="宋体" w:hAnsi="Calibri" w:cs="Times New Roman"/>
      <w:kern w:val="0"/>
      <w:sz w:val="20"/>
      <w:szCs w:val="20"/>
      <w:lang/>
    </w:rPr>
  </w:style>
  <w:style w:type="character" w:styleId="a8">
    <w:name w:val="Subtle Emphasis"/>
    <w:uiPriority w:val="19"/>
    <w:qFormat/>
    <w:rsid w:val="00A838FE"/>
    <w:rPr>
      <w:rFonts w:eastAsia="宋体" w:cs="Times New Roman"/>
      <w:bCs w:val="0"/>
      <w:i/>
      <w:iCs/>
      <w:color w:val="808080"/>
      <w:szCs w:val="22"/>
      <w:lang w:eastAsia="zh-CN"/>
    </w:rPr>
  </w:style>
  <w:style w:type="table" w:styleId="-1">
    <w:name w:val="Light Shading Accent 1"/>
    <w:basedOn w:val="a1"/>
    <w:uiPriority w:val="60"/>
    <w:rsid w:val="00A838FE"/>
    <w:rPr>
      <w:rFonts w:ascii="Calibri" w:eastAsia="宋体" w:hAnsi="Calibri" w:cs="Times New Roman"/>
      <w:color w:val="365F91"/>
      <w:kern w:val="0"/>
      <w:sz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9">
    <w:name w:val="annotation reference"/>
    <w:rsid w:val="00A838FE"/>
    <w:rPr>
      <w:sz w:val="21"/>
      <w:szCs w:val="21"/>
    </w:rPr>
  </w:style>
  <w:style w:type="paragraph" w:styleId="aa">
    <w:name w:val="annotation text"/>
    <w:basedOn w:val="a"/>
    <w:link w:val="Char3"/>
    <w:rsid w:val="00A838FE"/>
    <w:pPr>
      <w:jc w:val="left"/>
    </w:pPr>
    <w:rPr>
      <w:rFonts w:ascii="Times New Roman" w:eastAsia="宋体" w:hAnsi="Times New Roman" w:cs="Times New Roman"/>
      <w:szCs w:val="24"/>
      <w:lang/>
    </w:rPr>
  </w:style>
  <w:style w:type="character" w:customStyle="1" w:styleId="Char3">
    <w:name w:val="批注文字 Char"/>
    <w:basedOn w:val="a0"/>
    <w:link w:val="aa"/>
    <w:rsid w:val="00A838FE"/>
    <w:rPr>
      <w:rFonts w:ascii="Times New Roman" w:eastAsia="宋体" w:hAnsi="Times New Roman" w:cs="Times New Roman"/>
      <w:szCs w:val="24"/>
      <w:lang/>
    </w:rPr>
  </w:style>
  <w:style w:type="paragraph" w:styleId="ab">
    <w:name w:val="annotation subject"/>
    <w:basedOn w:val="aa"/>
    <w:next w:val="aa"/>
    <w:link w:val="Char4"/>
    <w:rsid w:val="00A838FE"/>
    <w:rPr>
      <w:b/>
      <w:bCs/>
    </w:rPr>
  </w:style>
  <w:style w:type="character" w:customStyle="1" w:styleId="Char4">
    <w:name w:val="批注主题 Char"/>
    <w:basedOn w:val="Char3"/>
    <w:link w:val="ab"/>
    <w:rsid w:val="00A838F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Administrator/AppData/Roaming/Tencent/Users/113547608/QQ/WinTemp/RichOle/3DKVHUY7P1SN0TWM(%25P@9G9.pn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Administrator/AppData/Roaming/Tencent/Users/113547608/QQ/WinTemp/RichOle/R)9%7bZNL%60SS4NKM$UQ48Y0%5dR.png" TargetMode="External"/><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Administrator/AppData/Roaming/Tencent/Users/113547608/QQ/WinTemp/RichOle/@%5d%7dI3IB_U276O9%5bCG0NA8SF.png" TargetMode="External"/><Relationship Id="rId20" Type="http://schemas.openxmlformats.org/officeDocument/2006/relationships/image" Target="../../Administrator/AppData/Roaming/Tencent/Users/113547608/QQ/WinTemp/RichOle/4C~$EFLIDTI3X94KQ~~FPGS.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file:///D:\Documents\Tencent%20Files\36284592\Image\C2C\)B%5d9_BB570)AI~ZF0$G~%5dET.png" TargetMode="External"/><Relationship Id="rId28" Type="http://schemas.openxmlformats.org/officeDocument/2006/relationships/theme" Target="theme/theme1.xml"/><Relationship Id="rId10" Type="http://schemas.openxmlformats.org/officeDocument/2006/relationships/image" Target="../../Administrator/AppData/Roaming/Tencent/Users/113547608/QQ/WinTemp/RichOle/QHC$O@Y5%7dVPQ66%7dW4B4OT%7dI.png"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D:\Documents\Tencent%20Files\36284592\Image\C2C\)B%5d9_BB570)AI~ZF0$G~%5dET.png" TargetMode="External"/><Relationship Id="rId22" Type="http://schemas.openxmlformats.org/officeDocument/2006/relationships/image" Target="file:///D:\Documents\Tencent%20Files\36284592\Image\C2C\40%7bQ7W4YK3QLKG@4L3AHVW1.png"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EAEA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1567</Words>
  <Characters>8938</Characters>
  <Application>Microsoft Office Word</Application>
  <DocSecurity>0</DocSecurity>
  <Lines>74</Lines>
  <Paragraphs>20</Paragraphs>
  <ScaleCrop>false</ScaleCrop>
  <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2019-07-31T02:13:00Z</dcterms:created>
  <dcterms:modified xsi:type="dcterms:W3CDTF">2019-07-31T02:15:00Z</dcterms:modified>
</cp:coreProperties>
</file>