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仿宋" w:hAnsi="仿宋" w:eastAsia="仿宋" w:cs="仿宋_GB2312"/>
          <w:sz w:val="32"/>
          <w:szCs w:val="32"/>
        </w:rPr>
        <w:t>附件一：国库司关于此类问题（留言编号</w:t>
      </w:r>
      <w:r>
        <w:rPr>
          <w:rFonts w:ascii="仿宋" w:hAnsi="仿宋" w:eastAsia="仿宋" w:cs="仿宋_GB2312"/>
          <w:sz w:val="32"/>
          <w:szCs w:val="32"/>
        </w:rPr>
        <w:t>4310-3474486</w:t>
      </w:r>
      <w:r>
        <w:rPr>
          <w:rFonts w:hint="eastAsia" w:ascii="仿宋" w:hAnsi="仿宋" w:eastAsia="仿宋" w:cs="仿宋_GB2312"/>
          <w:sz w:val="32"/>
          <w:szCs w:val="32"/>
        </w:rPr>
        <w:t>）回复截图</w:t>
      </w:r>
      <w:bookmarkStart w:id="0" w:name="_GoBack"/>
      <w:bookmarkEnd w:id="0"/>
      <w:r>
        <w:fldChar w:fldCharType="begin"/>
      </w:r>
      <w:r>
        <w:instrText xml:space="preserve"> INCLUDEPICTURE "../../Administrator/Documents/Tencent%20Files/791738235/Image/C2C/02c6ae052c96a6ee75cf0a1be5ca0394.png" \* MERGEFORMAT </w:instrText>
      </w:r>
      <w:r>
        <w:fldChar w:fldCharType="separate"/>
      </w:r>
      <w:r>
        <w:drawing>
          <wp:inline distT="0" distB="0" distL="114300" distR="114300">
            <wp:extent cx="5708650" cy="4356100"/>
            <wp:effectExtent l="0" t="0" r="6350" b="6350"/>
            <wp:docPr id="1" name="图片 1" descr="02c6ae052c96a6ee75cf0a1be5ca039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c6ae052c96a6ee75cf0a1be5ca039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5FC6"/>
    <w:rsid w:val="6FB7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2024-09-29T08:55:00Z</dcterms:created>
  <dc:creator>李茂霞</dc:creator>
  <cp:lastModifiedBy>李茂霞</cp:lastModifiedBy>
  <dcterms:modified xsi:type="dcterms:W3CDTF">2024-09-29T08:57:14Z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