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ascii="Times New Roman" w:hAnsi="Times New Roman" w:eastAsia="黑体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</w:rPr>
        <w:t>4</w:t>
      </w:r>
    </w:p>
    <w:p>
      <w:pPr>
        <w:adjustRightInd w:val="0"/>
        <w:snapToGrid w:val="0"/>
        <w:spacing w:line="600" w:lineRule="exact"/>
        <w:jc w:val="center"/>
        <w:rPr>
          <w:rFonts w:ascii="Times New Roman" w:hAnsi="黑体" w:eastAsia="黑体"/>
          <w:sz w:val="36"/>
          <w:szCs w:val="36"/>
        </w:rPr>
      </w:pPr>
      <w:r>
        <w:rPr>
          <w:rFonts w:hint="eastAsia" w:ascii="Times New Roman" w:hAnsi="黑体" w:eastAsia="黑体"/>
          <w:sz w:val="36"/>
          <w:szCs w:val="36"/>
        </w:rPr>
        <w:t>防城港市</w:t>
      </w:r>
      <w:r>
        <w:rPr>
          <w:rFonts w:ascii="Times New Roman" w:hAnsi="黑体" w:eastAsia="黑体"/>
          <w:sz w:val="36"/>
          <w:szCs w:val="36"/>
        </w:rPr>
        <w:t>工业项目</w:t>
      </w:r>
      <w:r>
        <w:rPr>
          <w:rFonts w:ascii="Times New Roman" w:hAnsi="Times New Roman" w:eastAsia="黑体"/>
          <w:sz w:val="36"/>
          <w:szCs w:val="36"/>
        </w:rPr>
        <w:t>“</w:t>
      </w:r>
      <w:r>
        <w:rPr>
          <w:rFonts w:ascii="Times New Roman" w:hAnsi="黑体" w:eastAsia="黑体"/>
          <w:sz w:val="36"/>
          <w:szCs w:val="36"/>
        </w:rPr>
        <w:t>标准地</w:t>
      </w:r>
      <w:r>
        <w:rPr>
          <w:rFonts w:ascii="Times New Roman" w:hAnsi="Times New Roman" w:eastAsia="黑体"/>
          <w:sz w:val="36"/>
          <w:szCs w:val="36"/>
        </w:rPr>
        <w:t>”</w:t>
      </w:r>
      <w:r>
        <w:rPr>
          <w:rFonts w:ascii="Times New Roman" w:hAnsi="黑体" w:eastAsia="黑体"/>
          <w:sz w:val="36"/>
          <w:szCs w:val="36"/>
        </w:rPr>
        <w:t>控制性指标</w:t>
      </w:r>
    </w:p>
    <w:tbl>
      <w:tblPr>
        <w:tblStyle w:val="7"/>
        <w:tblW w:w="9249" w:type="dxa"/>
        <w:tblInd w:w="-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4"/>
        <w:gridCol w:w="1755"/>
        <w:gridCol w:w="1264"/>
        <w:gridCol w:w="1154"/>
        <w:gridCol w:w="1154"/>
        <w:gridCol w:w="1154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代码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名称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固定资产投资强度（万元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宋体"/>
                <w:szCs w:val="21"/>
              </w:rPr>
              <w:t>亩）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容积率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亩均税收（万元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宋体"/>
                <w:szCs w:val="21"/>
              </w:rPr>
              <w:t>亩）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产出强度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（万元</w:t>
            </w:r>
            <w:r>
              <w:rPr>
                <w:rFonts w:ascii="Times New Roman" w:hAnsi="Times New Roman"/>
                <w:szCs w:val="21"/>
              </w:rPr>
              <w:t>/</w:t>
            </w:r>
            <w:r>
              <w:rPr>
                <w:rFonts w:ascii="Times New Roman" w:hAnsi="宋体"/>
                <w:szCs w:val="21"/>
              </w:rPr>
              <w:t>亩）</w:t>
            </w: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排放标准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 w:hRule="atLeast"/>
        </w:trPr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13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农副食品加工业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≥1.0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14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食品制造业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≥1.0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15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酒、饮料和精制茶制造业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≥1.0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16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烟草制造业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≥164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≥1.0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17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纺织业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≥0.9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18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纺织服装、服饰业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≥1.1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19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皮革、毛皮、羽毛及其制品和制鞋业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≥1.1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20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木材加工和木、竹、藤、棕、草制品业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≥82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≥0.9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21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家具制造业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≥0.9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22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造纸和纸制品业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23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印刷和记录媒介复制业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≥164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≥0.9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24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文教、工美、体育和娱乐用品制造业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≥1.1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25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石油、煤炭及其他燃料加工业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≥164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≥0.5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26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化学原料和化学制品制造业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≥164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≥0.6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27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医药制造业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≥224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28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化学纤维制造业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29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橡胶和塑料制品业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≥0.9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30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非金属矿物制品业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≥94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31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黑色金属冶炼和压延加工业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≥224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≥0.6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32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有色金属冶炼和压延加工业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≥224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≥0.6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33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金属制品业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≥164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34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通用设备制造业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≥224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35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专用设备制造业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≥224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36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汽车制造业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37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铁路、船舶、航空航天和其他运输设备制造业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38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电气机械和器材制造业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≥243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39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计算机、通信和其他电子设备制造业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≥245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≥1.1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40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仪器仪表制造业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≥224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≥1.1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41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其他制造业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42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废弃资源综合利用业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2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43</w:t>
            </w:r>
          </w:p>
        </w:tc>
        <w:tc>
          <w:tcPr>
            <w:tcW w:w="1755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金属制品、机械和设备修理业</w:t>
            </w:r>
          </w:p>
        </w:tc>
        <w:tc>
          <w:tcPr>
            <w:tcW w:w="126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≥114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≥0.8</w:t>
            </w: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5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4" w:type="dxa"/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行业标准达标排放</w:t>
            </w:r>
          </w:p>
        </w:tc>
      </w:tr>
    </w:tbl>
    <w:p>
      <w:pPr>
        <w:adjustRightInd w:val="0"/>
        <w:snapToGrid w:val="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b/>
          <w:bCs/>
          <w:sz w:val="32"/>
          <w:szCs w:val="32"/>
        </w:rPr>
        <w:t>备注：</w:t>
      </w:r>
      <w:r>
        <w:rPr>
          <w:rFonts w:hint="eastAsia" w:ascii="Times New Roman" w:hAnsi="Times New Roman" w:eastAsia="仿宋_GB2312"/>
          <w:sz w:val="32"/>
          <w:szCs w:val="32"/>
        </w:rPr>
        <w:t>1.本控制指标中工业行业分类按《国民经济行业分类》</w:t>
      </w:r>
    </w:p>
    <w:p>
      <w:pPr>
        <w:adjustRightInd w:val="0"/>
        <w:snapToGrid w:val="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（GB/T4754—2017）执行。国家标准发生修订的，按照修订后的执行。</w:t>
      </w:r>
    </w:p>
    <w:p>
      <w:pPr>
        <w:adjustRightInd w:val="0"/>
        <w:snapToGrid w:val="0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2.</w:t>
      </w:r>
      <w:r>
        <w:rPr>
          <w:rFonts w:ascii="Times New Roman" w:hAnsi="Times New Roman" w:eastAsia="仿宋_GB2312"/>
          <w:sz w:val="32"/>
          <w:szCs w:val="32"/>
        </w:rPr>
        <w:t>上述产业根据各工业园区产业定位选出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adjustRightInd w:val="0"/>
        <w:snapToGrid w:val="0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3.</w:t>
      </w:r>
      <w:r>
        <w:rPr>
          <w:rFonts w:ascii="Times New Roman" w:hAnsi="Times New Roman" w:eastAsia="仿宋_GB2312"/>
          <w:sz w:val="32"/>
          <w:szCs w:val="32"/>
        </w:rPr>
        <w:t>固定资产投资强度、容积率、亩均税收、产出强度：根据</w:t>
      </w:r>
      <w:r>
        <w:rPr>
          <w:rFonts w:hint="eastAsia" w:ascii="Times New Roman" w:hAnsi="Times New Roman" w:eastAsia="仿宋_GB2312"/>
          <w:sz w:val="32"/>
          <w:szCs w:val="32"/>
        </w:rPr>
        <w:t>《广西壮族自治区建设用地控制指标(2021年修订)》、《自然资源部关于发布〈工业项目建设用地控制指标〉的通知》和</w:t>
      </w:r>
      <w:r>
        <w:rPr>
          <w:rFonts w:ascii="Times New Roman" w:hAnsi="Times New Roman" w:eastAsia="仿宋_GB2312"/>
          <w:sz w:val="32"/>
          <w:szCs w:val="32"/>
        </w:rPr>
        <w:t>各工业园区实际综合确定</w:t>
      </w:r>
      <w:r>
        <w:rPr>
          <w:rFonts w:hint="eastAsia" w:ascii="Times New Roman" w:hAnsi="Times New Roman" w:eastAsia="仿宋_GB2312"/>
          <w:sz w:val="32"/>
          <w:szCs w:val="32"/>
        </w:rPr>
        <w:t>，各市、县（市、区）人民政府、产业园区管委会应根据本地实际和产业发展需求，按照“重引导、可操作、易监管”的原则，增加其他控制指标。其中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亩均税收</w:t>
      </w:r>
      <w:r>
        <w:rPr>
          <w:rFonts w:hint="eastAsia" w:ascii="Times New Roman" w:hAnsi="Times New Roman" w:eastAsia="仿宋_GB2312"/>
          <w:sz w:val="32"/>
          <w:szCs w:val="32"/>
        </w:rPr>
        <w:t>和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产出强度</w:t>
      </w:r>
      <w:r>
        <w:rPr>
          <w:rFonts w:hint="eastAsia" w:ascii="Times New Roman" w:hAnsi="Times New Roman" w:eastAsia="仿宋_GB2312"/>
          <w:sz w:val="32"/>
          <w:szCs w:val="32"/>
        </w:rPr>
        <w:t>应按不低于《广西壮族自治区建设用地控制指标(2021年修订)》的最低标准执行，标准发生修订的，按照修订后的执行。</w:t>
      </w:r>
    </w:p>
    <w:p>
      <w:pPr>
        <w:adjustRightInd w:val="0"/>
        <w:snapToGrid w:val="0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4.</w:t>
      </w:r>
      <w:r>
        <w:rPr>
          <w:rFonts w:ascii="Times New Roman" w:hAnsi="Times New Roman" w:eastAsia="仿宋_GB2312"/>
          <w:sz w:val="32"/>
          <w:szCs w:val="32"/>
        </w:rPr>
        <w:t>能耗标准和排放标准由市生态环境局提出。</w:t>
      </w:r>
    </w:p>
    <w:p>
      <w:pPr>
        <w:adjustRightInd w:val="0"/>
        <w:snapToGrid w:val="0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5.本控制指标实行动态调整。对列为战略性新兴产业的工业项目，可设置科研投入、就业、技术、产品品质等软性控制指标。</w:t>
      </w:r>
    </w:p>
    <w:p>
      <w:pPr>
        <w:adjustRightInd w:val="0"/>
        <w:snapToGrid w:val="0"/>
        <w:ind w:left="840" w:hanging="840" w:hangingChars="400"/>
        <w:rPr>
          <w:rFonts w:ascii="Times New Roman" w:hAnsi="Times New Roman" w:eastAsia="仿宋_GB2312"/>
          <w:szCs w:val="21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ql5uc8AAAAFAQAADwAAAAAAAAABACAAAAAiAAAAZHJzL2Rvd25y&#10;ZXYueG1sUEsBAhQAFAAAAAgAh07iQNboTafOAQAAqA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E4EFA"/>
    <w:rsid w:val="001848AA"/>
    <w:rsid w:val="002A4D79"/>
    <w:rsid w:val="003330C6"/>
    <w:rsid w:val="004B564F"/>
    <w:rsid w:val="00575C4E"/>
    <w:rsid w:val="007A43D7"/>
    <w:rsid w:val="00A96056"/>
    <w:rsid w:val="00E966EE"/>
    <w:rsid w:val="00F57174"/>
    <w:rsid w:val="0ADE4EFA"/>
    <w:rsid w:val="384E1C68"/>
    <w:rsid w:val="4B063EA4"/>
    <w:rsid w:val="63B473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31</Pages>
  <Words>2450</Words>
  <Characters>13966</Characters>
  <Lines>116</Lines>
  <Paragraphs>32</Paragraphs>
  <TotalTime>15</TotalTime>
  <ScaleCrop>false</ScaleCrop>
  <LinksUpToDate>false</LinksUpToDate>
  <CharactersWithSpaces>16384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2023-10-25T07:49:00Z</dcterms:created>
  <dc:creator>lenovo</dc:creator>
  <cp:lastModifiedBy>lenovo</cp:lastModifiedBy>
  <dcterms:modified xsi:type="dcterms:W3CDTF">2023-11-13T07:40:34Z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C2CF489F01C24339ACE0DF44FFAC359D</vt:lpwstr>
  </property>
</Properties>
</file>