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outlineLvl w:val="0"/>
        <w:rPr>
          <w:rFonts w:ascii="方正小标宋简体" w:hAnsi="方正小标宋简体" w:eastAsia="方正小标宋简体" w:cs="方正小标宋简体"/>
          <w:sz w:val="40"/>
          <w:szCs w:val="40"/>
        </w:rPr>
      </w:pPr>
      <w:bookmarkStart w:id="0" w:name="_GoBack"/>
      <w:bookmarkEnd w:id="0"/>
      <w:r>
        <w:rPr>
          <w:rFonts w:hint="eastAsia" w:ascii="Times New Roman" w:hAnsi="Times New Roman" w:eastAsia="仿宋_GB2312" w:cs="仿宋_GB2312"/>
          <w:sz w:val="32"/>
          <w:szCs w:val="32"/>
        </w:rPr>
        <w:t>附件6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防城港市工业项目“标准地”改革工作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联席会议制度</w:t>
      </w:r>
    </w:p>
    <w:p>
      <w:pPr>
        <w:spacing w:line="56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贯彻落实《广西壮族自治区人民政府办公厅关于推进工业项目“标准地”改革的指导意见》（桂政办发〔2022〕84号）有关要求，进一步加强对工业项目“标准地”改革的统筹指导和监督管理，协调推进和落实各项改革目标任务，经市人民政府同意，建立防城港市工业项目“标准地”改革工作联席会议制度（以下简称联席会议）。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一、主要职能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贯彻落实党中央、国务院和自治区以及市委、市人民政府关于工业项目“标准地”改革的决策部署，统筹指导防城港市工业项目“标准地”改革依法规范开展；研究制定推进工业项目“标准地”改革工作实施方案、配套政策等，积极推进和落实各项改革目标任务；督促、指导全区国家级和自治区级产业园区推行工业项目“标准地”改革，协调解决工作推进中的困难和问题；组织开展工业项目“标准地”改革的监督检查和考核评估工作，每年年底前形成综合评价报告报送自治区工业项目“标准地”改革工作联席会议办公室。</w:t>
      </w:r>
    </w:p>
    <w:p>
      <w:pPr>
        <w:spacing w:line="520" w:lineRule="exact"/>
        <w:ind w:firstLine="640" w:firstLineChars="200"/>
        <w:rPr>
          <w:rFonts w:ascii="仿宋" w:hAnsi="仿宋" w:eastAsia="黑体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二、工作机构</w:t>
      </w: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席会议由分管自然资源工作的副市长担任召集人，由市人民政府协助分管自然资源工作副秘书长担任副召集人，市自然资源局、发展改革委等31个成员单位有关负责同志担任成员（名单详见“成员单位和职责分工”）。联席会议可根据工作需要增加或调整成员单位。联席会议成员因工作变动等原因需要调整的，由所在单位提出，报联席会议办公室备案。</w:t>
      </w: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席会议办公室设在市自然资源局，承担联席会议日常工作，办公室主任由市自然资源局主要负责同志兼任。联席会议设联络员，由各成员单位有关科室负责同志担任，负责协调联席会议研究安排的涉及本部门的各项改革任务。</w:t>
      </w:r>
    </w:p>
    <w:p>
      <w:pPr>
        <w:spacing w:line="520" w:lineRule="exact"/>
        <w:ind w:firstLine="640" w:firstLineChars="200"/>
        <w:rPr>
          <w:rFonts w:ascii="仿宋" w:hAnsi="仿宋" w:eastAsia="黑体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三、成员单位职责分工</w:t>
      </w:r>
    </w:p>
    <w:p>
      <w:pPr>
        <w:spacing w:line="52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市自然资源局：</w:t>
      </w:r>
      <w:r>
        <w:rPr>
          <w:rFonts w:hint="eastAsia" w:ascii="仿宋_GB2312" w:hAnsi="仿宋_GB2312" w:eastAsia="仿宋_GB2312" w:cs="仿宋_GB2312"/>
          <w:sz w:val="32"/>
          <w:szCs w:val="32"/>
        </w:rPr>
        <w:t>牵头负责工业项目“标准地”改革；指导各县（市、区）建立入园联合论证制度，推进社会投资项目“用地清单制改革”，制定容积率、建筑系数等控制标准；完善区域地质灾害危险性评估、区域压覆重要矿产资源评估指导性文件和操作规范；建设“标准地”全过程信息管理系统；配合探索构建“标准地”出让信用体系。</w:t>
      </w:r>
    </w:p>
    <w:p>
      <w:pPr>
        <w:spacing w:line="52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市发展改革委：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指导各县（市、区）推进社会投资项目“用地清单制改革”工作；协调有关部门开展各项区域评估，完善区域节能评价指导性文件和操作规范；指导各县（市、区）开展企业投资项目承诺制和制定能耗强度控制标准；负责探索构建“标准地”出让信用体系；依法依规做好工业产业项目备案（核准）、节能审查等工作。</w:t>
      </w:r>
    </w:p>
    <w:p>
      <w:pPr>
        <w:spacing w:line="52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市工业和信息化局：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负责开展重点工业园区高质量发展</w:t>
      </w:r>
    </w:p>
    <w:p>
      <w:pPr>
        <w:spacing w:line="52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考核评价，将工业用地闲置土地发生率等指标纳入评价体系，提高工业用地利用效率。配合指导各县（市、区）完善项目准入标准、过程监管、达产复核、退出机制等。</w:t>
      </w:r>
    </w:p>
    <w:p>
      <w:pPr>
        <w:spacing w:line="52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市住房和城乡建设局：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负责指导各县（市、区）对产业园区内历史建筑保护对象、地下管线进行现状普查；负责指导各县（市、区）优化审批流程，落实项目建设的监督和管理。</w:t>
      </w:r>
    </w:p>
    <w:p>
      <w:pPr>
        <w:spacing w:line="520" w:lineRule="exact"/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市应急管理局（地震局）：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负责审查“标准地”内的危险化学品生产、储存建设项目的安全条件，审查建设项目安全设施设计，做好项目在生产过程中遵守安全生产法律、法规及规范的安全监管。</w:t>
      </w:r>
    </w:p>
    <w:p>
      <w:pPr>
        <w:spacing w:line="52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市统计局：</w:t>
      </w:r>
      <w:r>
        <w:rPr>
          <w:rFonts w:hint="eastAsia" w:ascii="仿宋_GB2312" w:hAnsi="仿宋_GB2312" w:eastAsia="仿宋_GB2312" w:cs="仿宋_GB2312"/>
          <w:sz w:val="32"/>
          <w:szCs w:val="32"/>
        </w:rPr>
        <w:t>负责指导各县（市、区）统计系统按照现行统计标准和制度的要求，提供事先评估的有关区域数据，配合做好事后统计及评估工作。</w:t>
      </w:r>
    </w:p>
    <w:p>
      <w:pPr>
        <w:spacing w:line="520" w:lineRule="exact"/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市科技局、财政局、人力资源社会保障局、生态环境局、水利局、商务局、文化和旅游局、</w:t>
      </w:r>
      <w:r>
        <w:rPr>
          <w:rFonts w:hint="eastAsia" w:ascii="仿宋_GB2312" w:hAnsi="仿宋_GB2312" w:eastAsia="仿宋_GB2312" w:cs="仿宋_GB2312"/>
          <w:b/>
          <w:bCs/>
          <w:color w:val="333333"/>
          <w:sz w:val="32"/>
          <w:szCs w:val="32"/>
          <w:shd w:val="clear" w:color="auto" w:fill="FFFFFF"/>
        </w:rPr>
        <w:t>市国动办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、市场监督管理局、大数据和行政审批局、林业局、北部湾办、投资促进局、土地征收储备中心、税务局、气象局，各县（市、区）人民政府，产业园区管委会：</w:t>
      </w:r>
      <w:r>
        <w:rPr>
          <w:rFonts w:hint="eastAsia" w:ascii="仿宋_GB2312" w:hAnsi="仿宋_GB2312" w:eastAsia="仿宋_GB2312" w:cs="仿宋_GB2312"/>
          <w:sz w:val="32"/>
          <w:szCs w:val="32"/>
        </w:rPr>
        <w:t>依职责做好涉及工业项目“标准地”改革相关工作。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四、工作规则</w:t>
      </w: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联席会议每年至少召开一次全体会议，由召集人或其委托的副召集人主持。根据工作需要或成员单位建议，召开全体或部分成员单位参加的临时会议，由召集人或召集人委托的负责同志主持。专题研究特定事项时，可邀请其他相关单位参加。</w:t>
      </w: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（二）联席会议以纪要形式明确议定事项，由召集人签署后印发。重大事项经联席会议审议通过后报告市人民政府。</w:t>
      </w: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（三）联席会议可根据工作需要，不定期组织成员单位赴各县（市、区）开展联合调研，督促指导工作。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（四）联席会议及其办公室不刻制印章，因工作需要印发文件的，按程序报批后由市自然资源局代章。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五、工作要求</w:t>
      </w:r>
    </w:p>
    <w:p>
      <w:pPr>
        <w:spacing w:line="52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成员单位要按照职责分工，认真落实联席会议确定的各项任务和议定事项，加强沟通协作、密切配合，切实做好工业项目“标准地”改革的各项工作，指导各县（市、区）职能部门落实具体工作措施，督促各县（市、区）每个季度末将本地区工业项目“标准地”改革进展情况报送联席会议办公室。联席会议办公室要发挥好统筹协调作用，建立健全日常工作制度，定期通报情况、总结经验做法，督促推动各项工作落实。</w:t>
      </w:r>
    </w:p>
    <w:p>
      <w:pPr>
        <w:pStyle w:val="5"/>
        <w:widowControl/>
        <w:shd w:val="clear" w:color="auto" w:fill="FFFFFF"/>
        <w:spacing w:before="0" w:beforeAutospacing="0" w:after="0" w:afterAutospacing="0" w:line="520" w:lineRule="exact"/>
        <w:ind w:firstLine="640" w:firstLineChars="200"/>
        <w:jc w:val="both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5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zql5uc8AAAAFAQAADwAAAAAAAAABACAAAAAiAAAAZHJzL2Rvd25y&#10;ZXYueG1sUEsBAhQAFAAAAAgAh07iQNboTafOAQAAqAMAAA4AAAAAAAAAAQAgAAAAHgEAAGRycy9l&#10;Mm9Eb2MueG1sUEsFBgAAAAAGAAYAWQEAAF4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- 1 -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DE4EFA"/>
    <w:rsid w:val="001848AA"/>
    <w:rsid w:val="002A4D79"/>
    <w:rsid w:val="002B25F4"/>
    <w:rsid w:val="003330C6"/>
    <w:rsid w:val="004B564F"/>
    <w:rsid w:val="00575C4E"/>
    <w:rsid w:val="007A43D7"/>
    <w:rsid w:val="00A96056"/>
    <w:rsid w:val="00E966EE"/>
    <w:rsid w:val="00F57174"/>
    <w:rsid w:val="0ADE4EFA"/>
    <w:rsid w:val="384E1C68"/>
    <w:rsid w:val="63B473A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kern w:val="0"/>
      <w:sz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6">
    <w:name w:val="Body Text First Indent"/>
    <w:basedOn w:val="2"/>
    <w:next w:val="1"/>
    <w:unhideWhenUsed/>
    <w:qFormat/>
    <w:uiPriority w:val="99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31</Pages>
  <Words>2450</Words>
  <Characters>13966</Characters>
  <Lines>116</Lines>
  <Paragraphs>32</Paragraphs>
  <TotalTime>15</TotalTime>
  <ScaleCrop>false</ScaleCrop>
  <LinksUpToDate>false</LinksUpToDate>
  <CharactersWithSpaces>16384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2023-10-25T07:49:00Z</dcterms:created>
  <dc:creator>lenovo</dc:creator>
  <cp:lastModifiedBy>lenovo</cp:lastModifiedBy>
  <dcterms:modified xsi:type="dcterms:W3CDTF">2023-11-13T07:41:27Z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C2CF489F01C24339ACE0DF44FFAC359D</vt:lpwstr>
  </property>
</Properties>
</file>