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方正小标宋简体"/>
          <w:sz w:val="52"/>
        </w:rPr>
      </w:pPr>
      <w:bookmarkStart w:id="0" w:name="_GoBack"/>
      <w:bookmarkEnd w:id="0"/>
      <w:r>
        <w:rPr>
          <w:rFonts w:eastAsia="方正小标宋简体"/>
          <w:sz w:val="52"/>
          <w:lang/>
        </w:rPr>
        <mc:AlternateContent>
          <mc:Choice Requires="wps">
            <w:drawing>
              <wp:anchor distT="0" distB="0" distL="114300" distR="114300" simplePos="0" relativeHeight="251659264" behindDoc="0" locked="0" layoutInCell="1" allowOverlap="1">
                <wp:simplePos x="0" y="0"/>
                <wp:positionH relativeFrom="column">
                  <wp:posOffset>-223520</wp:posOffset>
                </wp:positionH>
                <wp:positionV relativeFrom="paragraph">
                  <wp:posOffset>-870585</wp:posOffset>
                </wp:positionV>
                <wp:extent cx="2237105" cy="1610995"/>
                <wp:effectExtent l="5080" t="5080" r="5715" b="22225"/>
                <wp:wrapNone/>
                <wp:docPr id="2" name="文本框 239"/>
                <wp:cNvGraphicFramePr/>
                <a:graphic xmlns:a="http://schemas.openxmlformats.org/drawingml/2006/main">
                  <a:graphicData uri="http://schemas.microsoft.com/office/word/2010/wordprocessingShape">
                    <wps:wsp>
                      <wps:cNvSpPr txBox="true"/>
                      <wps:spPr>
                        <a:xfrm>
                          <a:off x="0" y="0"/>
                          <a:ext cx="2237105" cy="161099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Cs w:val="32"/>
                              </w:rPr>
                            </w:pPr>
                          </w:p>
                        </w:txbxContent>
                      </wps:txbx>
                      <wps:bodyPr wrap="square" upright="true">
                        <a:spAutoFit/>
                      </wps:bodyPr>
                    </wps:wsp>
                  </a:graphicData>
                </a:graphic>
                <wp14:sizeRelH relativeFrom="margin">
                  <wp14:pctWidth>40000</wp14:pctWidth>
                </wp14:sizeRelH>
                <wp14:sizeRelV relativeFrom="margin">
                  <wp14:pctHeight>20000</wp14:pctHeight>
                </wp14:sizeRelV>
              </wp:anchor>
            </w:drawing>
          </mc:Choice>
          <mc:Fallback>
            <w:pict>
              <v:shape id="文本框 239" o:spid="_x0000_s1026" o:spt="202" type="#_x0000_t202" style="position:absolute;left:0pt;margin-left:-17.6pt;margin-top:-68.55pt;height:126.85pt;width:176.15pt;z-index:251659264;mso-width-relative:margin;mso-height-relative:margin;mso-width-percent:400;mso-height-percent:200;" fillcolor="#FFFFFF" filled="t" stroked="t" coordsize="21600,21600" o:gfxdata="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d5qz72AAAAAwB&#10;AAAPAAAAAAAAAAEAIAAAADgAAABkcnMvZG93bnJldi54bWxQSwECFAAUAAAACACHTuJAjpmsGQUC&#10;AAAZBAAADgAAAAAAAAABACAAAAA9AQAAZHJzL2Uyb0RvYy54bWxQSwUGAAAAAAYABgBZAQAAtAUA&#10;AAAA&#10;">
                <v:fill on="t" focussize="0,0"/>
                <v:stroke color="#FFFFFF" joinstyle="miter"/>
                <v:imagedata o:title=""/>
                <o:lock v:ext="edit" aspectratio="f"/>
                <v:textbox style="mso-fit-shape-to-text:t;">
                  <w:txbxContent>
                    <w:p>
                      <w:pPr>
                        <w:rPr>
                          <w:szCs w:val="32"/>
                        </w:rPr>
                      </w:pPr>
                    </w:p>
                  </w:txbxContent>
                </v:textbox>
              </v:shape>
            </w:pict>
          </mc:Fallback>
        </mc:AlternateContent>
      </w:r>
    </w:p>
    <w:p>
      <w:pPr>
        <w:spacing w:line="500" w:lineRule="exact"/>
        <w:jc w:val="center"/>
        <w:rPr>
          <w:rFonts w:eastAsia="方正小标宋简体"/>
          <w:sz w:val="52"/>
        </w:rPr>
      </w:pPr>
    </w:p>
    <w:p>
      <w:pPr>
        <w:spacing w:line="500" w:lineRule="exact"/>
        <w:jc w:val="center"/>
        <w:rPr>
          <w:rFonts w:eastAsia="方正小标宋简体"/>
          <w:sz w:val="52"/>
        </w:rPr>
      </w:pPr>
    </w:p>
    <w:p>
      <w:pPr>
        <w:spacing w:line="500" w:lineRule="exact"/>
        <w:jc w:val="center"/>
        <w:rPr>
          <w:rFonts w:eastAsia="方正小标宋简体"/>
          <w:sz w:val="52"/>
        </w:rPr>
      </w:pPr>
    </w:p>
    <w:p>
      <w:pPr>
        <w:spacing w:line="620" w:lineRule="exact"/>
        <w:jc w:val="center"/>
        <w:rPr>
          <w:rFonts w:eastAsia="方正小标宋简体"/>
          <w:color w:val="FF0000"/>
          <w:sz w:val="52"/>
          <w:szCs w:val="52"/>
        </w:rPr>
      </w:pPr>
      <w:r>
        <w:rPr>
          <w:rFonts w:hint="eastAsia" w:eastAsia="方正小标宋简体"/>
          <w:color w:val="FF0000"/>
          <w:sz w:val="52"/>
          <w:szCs w:val="52"/>
        </w:rPr>
        <w:t>防  城  港  市</w:t>
      </w:r>
    </w:p>
    <w:p>
      <w:pPr>
        <w:spacing w:line="600" w:lineRule="exact"/>
        <w:jc w:val="center"/>
        <w:rPr>
          <w:rFonts w:eastAsia="方正小标宋简体"/>
          <w:color w:val="FF0000"/>
          <w:sz w:val="52"/>
        </w:rPr>
      </w:pPr>
    </w:p>
    <w:p>
      <w:pPr>
        <w:spacing w:line="1200" w:lineRule="exact"/>
        <w:jc w:val="center"/>
        <w:rPr>
          <w:rFonts w:eastAsia="方正小标宋简体"/>
          <w:color w:val="FF0000"/>
          <w:spacing w:val="80"/>
          <w:sz w:val="90"/>
          <w:szCs w:val="90"/>
        </w:rPr>
      </w:pPr>
      <w:r>
        <w:rPr>
          <w:rFonts w:hint="eastAsia" w:eastAsia="方正小标宋简体"/>
          <w:color w:val="FF0000"/>
          <w:spacing w:val="80"/>
          <w:sz w:val="90"/>
          <w:szCs w:val="90"/>
        </w:rPr>
        <w:t>人民政府文件</w:t>
      </w:r>
    </w:p>
    <w:p>
      <w:pPr>
        <w:spacing w:line="520" w:lineRule="exact"/>
        <w:jc w:val="center"/>
        <w:rPr>
          <w:rFonts w:eastAsia="方正仿宋_GBK"/>
        </w:rPr>
      </w:pPr>
    </w:p>
    <w:p>
      <w:pPr>
        <w:spacing w:after="93" w:afterLines="30" w:line="600" w:lineRule="exact"/>
        <w:jc w:val="center"/>
        <w:rPr>
          <w:rFonts w:eastAsia="仿宋_GB2312"/>
          <w:sz w:val="32"/>
          <w:szCs w:val="32"/>
        </w:rPr>
      </w:pPr>
      <w:r>
        <w:rPr>
          <w:rFonts w:hint="eastAsia" w:eastAsia="仿宋_GB2312"/>
          <w:sz w:val="32"/>
          <w:szCs w:val="32"/>
        </w:rPr>
        <w:t>防政发</w:t>
      </w:r>
      <w:r>
        <w:rPr>
          <w:rFonts w:hint="eastAsia" w:ascii="仿宋_GB2312" w:eastAsia="仿宋_GB2312"/>
          <w:sz w:val="32"/>
          <w:szCs w:val="32"/>
        </w:rPr>
        <w:t>〔2022〕</w:t>
      </w:r>
      <w:r>
        <w:rPr>
          <w:rFonts w:hint="eastAsia" w:ascii="仿宋_GB2312" w:eastAsia="仿宋_GB2312"/>
          <w:sz w:val="32"/>
          <w:szCs w:val="32"/>
          <w:lang w:val="en-US" w:eastAsia="zh-CN"/>
        </w:rPr>
        <w:t>17</w:t>
      </w:r>
      <w:r>
        <w:rPr>
          <w:rFonts w:hint="eastAsia" w:ascii="仿宋_GB2312" w:eastAsia="仿宋_GB2312"/>
          <w:sz w:val="32"/>
          <w:szCs w:val="32"/>
        </w:rPr>
        <w:t>号</w:t>
      </w:r>
    </w:p>
    <w:p>
      <w:pPr>
        <w:spacing w:line="280" w:lineRule="exact"/>
        <w:jc w:val="center"/>
        <w:rPr>
          <w:rFonts w:eastAsia="方正仿宋_GBK"/>
        </w:rPr>
      </w:pPr>
      <w: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3"/>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3"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Gw+IinTAQAAkgMA&#10;AA4AAABkcnMvZTJvRG9jLnhtbK1TS44TMRDdI3EHy3umOz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PVV&#10;MWeK2FHNfbxLpx1SWJTudXLlnzSwfTX0cDZU7TMTdHj95qZt59eciadc83wxJszvVXCsBD23xhet&#10;0MHuA2Z6jEqfSsqx9Wzq+d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Gw+IinTAQAAkgMAAA4AAAAAAAAAAQAgAAAAPQEAAGRycy9lMm9Eb2MueG1sUEsFBgAAAAAGAAYA&#10;WQEAAIIFAAAAAA==&#10;">
                <v:fill on="f" focussize="0,0"/>
                <v:stroke weight="3pt" color="#FF0000" joinstyle="round"/>
                <v:imagedata o:title=""/>
                <o:lock v:ext="edit" aspectratio="f"/>
              </v:line>
            </w:pict>
          </mc:Fallback>
        </mc:AlternateContent>
      </w:r>
    </w:p>
    <w:p>
      <w:pPr>
        <w:spacing w:line="240" w:lineRule="exact"/>
        <w:rPr>
          <w:rFonts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lang w:eastAsia="zh-CN"/>
        </w:rPr>
        <w:t>防城港市人民政府关于</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eastAsia="zh-CN"/>
        </w:rPr>
        <w:t>印发</w:t>
      </w:r>
      <w:r>
        <w:rPr>
          <w:rFonts w:hint="eastAsia" w:ascii="方正小标宋简体" w:hAnsi="方正小标宋简体" w:eastAsia="方正小标宋简体" w:cs="方正小标宋简体"/>
          <w:sz w:val="44"/>
          <w:szCs w:val="44"/>
          <w:u w:val="none"/>
        </w:rPr>
        <w:t>防城港市全民科学素质行动</w:t>
      </w:r>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u w:val="none"/>
          <w:lang w:eastAsia="zh-CN"/>
        </w:rPr>
      </w:pPr>
      <w:r>
        <w:rPr>
          <w:rFonts w:hint="eastAsia" w:ascii="方正小标宋简体" w:hAnsi="方正小标宋简体" w:eastAsia="方正小标宋简体" w:cs="方正小标宋简体"/>
          <w:sz w:val="44"/>
          <w:szCs w:val="44"/>
          <w:u w:val="none"/>
        </w:rPr>
        <w:t>规划实施方案（2021</w:t>
      </w:r>
      <w:r>
        <w:rPr>
          <w:rFonts w:hint="eastAsia" w:ascii="方正小标宋简体" w:hAnsi="方正小标宋简体" w:eastAsia="方正小标宋简体" w:cs="方正小标宋简体"/>
          <w:sz w:val="44"/>
          <w:szCs w:val="44"/>
          <w:u w:val="none"/>
          <w:lang w:val="en-US" w:eastAsia="zh-CN"/>
        </w:rPr>
        <w:t>-</w:t>
      </w:r>
      <w:r>
        <w:rPr>
          <w:rFonts w:hint="eastAsia" w:ascii="方正小标宋简体" w:hAnsi="方正小标宋简体" w:eastAsia="方正小标宋简体" w:cs="方正小标宋简体"/>
          <w:sz w:val="44"/>
          <w:szCs w:val="44"/>
          <w:u w:val="none"/>
        </w:rPr>
        <w:t>2035年）</w:t>
      </w:r>
      <w:r>
        <w:rPr>
          <w:rFonts w:hint="eastAsia" w:ascii="方正小标宋简体" w:hAnsi="方正小标宋简体" w:eastAsia="方正小标宋简体" w:cs="方正小标宋简体"/>
          <w:sz w:val="44"/>
          <w:szCs w:val="44"/>
          <w:u w:val="none"/>
          <w:lang w:eastAsia="zh-CN"/>
        </w:rPr>
        <w:t>的通知</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仿宋_GB2312"/>
          <w:color w:val="000000"/>
          <w:sz w:val="32"/>
          <w:szCs w:val="32"/>
          <w:u w:val="none"/>
          <w:lang w:eastAsia="zh-CN"/>
        </w:rPr>
      </w:pP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eastAsia="zh-CN"/>
        </w:rPr>
        <w:t>各县（市、区）人民政府，市人民政府各工作部门，市人民政府各直属企事业单位，驻港各单位：</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eastAsia="zh-CN"/>
        </w:rPr>
        <w:t>防城港市全民科学素质行动规划实施方案（2021</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eastAsia="zh-CN"/>
        </w:rPr>
        <w:t>2035年）</w:t>
      </w:r>
      <w:r>
        <w:rPr>
          <w:rFonts w:hint="eastAsia" w:ascii="仿宋_GB2312" w:hAnsi="仿宋_GB2312" w:eastAsia="仿宋_GB2312" w:cs="仿宋_GB2312"/>
          <w:color w:val="000000"/>
          <w:sz w:val="32"/>
          <w:szCs w:val="32"/>
          <w:u w:val="none"/>
          <w:lang w:val="en-US" w:eastAsia="zh-CN"/>
        </w:rPr>
        <w:t>》已经2022年6月27日市七届人民政府第21次常务会议审议并原则通过，现印发给你们，请认真组织实施。</w:t>
      </w:r>
    </w:p>
    <w:p>
      <w:pPr>
        <w:pStyle w:val="8"/>
        <w:keepNext w:val="0"/>
        <w:keepLines w:val="0"/>
        <w:pageBreakBefore w:val="0"/>
        <w:kinsoku/>
        <w:wordWrap/>
        <w:overflowPunct/>
        <w:topLinePunct w:val="0"/>
        <w:autoSpaceDE/>
        <w:autoSpaceDN/>
        <w:bidi w:val="0"/>
        <w:adjustRightInd/>
        <w:snapToGrid/>
        <w:spacing w:beforeLines="0" w:afterLines="0" w:line="460" w:lineRule="exact"/>
        <w:textAlignment w:val="auto"/>
        <w:rPr>
          <w:rFonts w:hint="eastAsia" w:ascii="仿宋_GB2312" w:hAnsi="仿宋_GB2312" w:eastAsia="仿宋_GB2312" w:cs="仿宋_GB2312"/>
          <w:color w:val="000000"/>
          <w:sz w:val="32"/>
          <w:szCs w:val="32"/>
          <w:u w:val="none"/>
          <w:lang w:val="en-US" w:eastAsia="zh-CN"/>
        </w:rPr>
      </w:pPr>
    </w:p>
    <w:p>
      <w:pPr>
        <w:pStyle w:val="8"/>
        <w:keepNext w:val="0"/>
        <w:keepLines w:val="0"/>
        <w:pageBreakBefore w:val="0"/>
        <w:kinsoku/>
        <w:wordWrap/>
        <w:overflowPunct/>
        <w:topLinePunct w:val="0"/>
        <w:autoSpaceDE/>
        <w:autoSpaceDN/>
        <w:bidi w:val="0"/>
        <w:adjustRightInd/>
        <w:snapToGrid/>
        <w:spacing w:beforeLines="0" w:afterLines="0" w:line="460" w:lineRule="exact"/>
        <w:textAlignment w:val="auto"/>
        <w:rPr>
          <w:rFonts w:hint="eastAsia" w:ascii="仿宋_GB2312" w:hAnsi="仿宋_GB2312" w:eastAsia="仿宋_GB2312" w:cs="仿宋_GB2312"/>
          <w:color w:val="000000"/>
          <w:sz w:val="32"/>
          <w:szCs w:val="32"/>
          <w:u w:val="none"/>
          <w:lang w:val="en-US" w:eastAsia="zh-CN"/>
        </w:rPr>
      </w:pPr>
    </w:p>
    <w:p>
      <w:pPr>
        <w:rPr>
          <w:rFonts w:hint="eastAsia"/>
          <w:lang w:val="en-US" w:eastAsia="zh-CN"/>
        </w:rPr>
      </w:pPr>
    </w:p>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460" w:lineRule="exact"/>
        <w:ind w:right="1283" w:rightChars="611"/>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 xml:space="preserve">                                 2022年7月6日</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公开方式：</w:t>
      </w:r>
      <w:r>
        <w:rPr>
          <w:rFonts w:hint="eastAsia" w:ascii="仿宋_GB2312" w:hAnsi="仿宋_GB2312" w:eastAsia="仿宋_GB2312" w:cs="仿宋_GB2312"/>
          <w:sz w:val="32"/>
          <w:szCs w:val="32"/>
          <w:lang w:eastAsia="zh-CN"/>
        </w:rPr>
        <w:t>公开）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防城港市全民科学素质行动规划实施方案（2021</w:t>
      </w:r>
      <w:r>
        <w:rPr>
          <w:rFonts w:hint="eastAsia" w:ascii="方正小标宋简体" w:hAnsi="方正小标宋简体" w:eastAsia="方正小标宋简体" w:cs="方正小标宋简体"/>
          <w:sz w:val="44"/>
          <w:szCs w:val="44"/>
          <w:u w:val="none"/>
          <w:lang w:val="en-US" w:eastAsia="zh-CN"/>
        </w:rPr>
        <w:t>-</w:t>
      </w:r>
      <w:r>
        <w:rPr>
          <w:rFonts w:hint="eastAsia" w:ascii="方正小标宋简体" w:hAnsi="方正小标宋简体" w:eastAsia="方正小标宋简体" w:cs="方正小标宋简体"/>
          <w:sz w:val="44"/>
          <w:szCs w:val="44"/>
          <w:u w:val="none"/>
        </w:rPr>
        <w:t>2035年）</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u w:val="none"/>
        </w:rPr>
      </w:pPr>
      <w:r>
        <w:rPr>
          <w:rFonts w:ascii="Times New Roman" w:hAnsi="Times New Roman" w:eastAsia="仿宋_GB2312"/>
          <w:sz w:val="32"/>
          <w:szCs w:val="32"/>
          <w:u w:val="none"/>
        </w:rPr>
        <w:t xml:space="preserve">  </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u w:val="none"/>
        </w:rPr>
      </w:pPr>
      <w:r>
        <w:rPr>
          <w:rFonts w:ascii="Times New Roman" w:hAnsi="Times New Roman" w:eastAsia="仿宋_GB2312"/>
          <w:sz w:val="32"/>
          <w:szCs w:val="32"/>
          <w:u w:val="none"/>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color w:val="000000"/>
          <w:sz w:val="32"/>
          <w:szCs w:val="32"/>
          <w:u w:val="none"/>
        </w:rPr>
        <w:t>“十三五”期间，全市各级各部门按照市委、市</w:t>
      </w:r>
      <w:r>
        <w:rPr>
          <w:rFonts w:hint="eastAsia" w:ascii="仿宋_GB2312" w:hAnsi="仿宋_GB2312" w:eastAsia="仿宋_GB2312" w:cs="仿宋_GB2312"/>
          <w:color w:val="000000"/>
          <w:sz w:val="32"/>
          <w:szCs w:val="32"/>
          <w:u w:val="none"/>
          <w:lang w:eastAsia="zh-CN"/>
        </w:rPr>
        <w:t>人民</w:t>
      </w:r>
      <w:r>
        <w:rPr>
          <w:rFonts w:hint="eastAsia" w:ascii="仿宋_GB2312" w:hAnsi="仿宋_GB2312" w:eastAsia="仿宋_GB2312" w:cs="仿宋_GB2312"/>
          <w:color w:val="000000"/>
          <w:sz w:val="32"/>
          <w:szCs w:val="32"/>
          <w:u w:val="none"/>
        </w:rPr>
        <w:t>政府的部署，扎实开展青少年、农民、城镇劳动者、社区居民、领导干部和公务员等重点人群科学素质行动，促进了全民科学素质水平整体提高。2020年我市公民具备科学素质的比例达到7.3%，超额完成“十三五”时期我市公民具备科学素质比例7.0%的目标任务，为“十四五”时期全民科学素质提升工作打下了坚实基础。但与全国发达地区和广西先进地区相比仍有不小差距，还存在公民科学素质水平总体偏低，城乡、区域发展不平衡；科普资源供给不充分，科普服务能力亟待提升；科普经费投入不足，基层科普基础薄弱；科普工作的体制机制不完善等问题。为贯彻落实《广西全民科学素质行动规划纲要（2021</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rPr>
        <w:t>2035年）》和《防城港市国民经济和社会发展第十四个五年规划和二〇三五年远景目标纲要》精神，进一步提升我市全民科学素质发展水平，更好地服务建设现代化临港工业城市，推进全市经济社会高质量发展，制定本实施方案。</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楷体"/>
          <w:color w:val="000000"/>
          <w:sz w:val="32"/>
          <w:szCs w:val="32"/>
          <w:u w:val="none"/>
        </w:rPr>
      </w:pPr>
      <w:r>
        <w:rPr>
          <w:rFonts w:ascii="Times New Roman" w:hAnsi="Times New Roman" w:eastAsia="黑体"/>
          <w:color w:val="000000"/>
          <w:sz w:val="32"/>
          <w:szCs w:val="32"/>
          <w:u w:val="none"/>
        </w:rPr>
        <w:t xml:space="preserve">    一、总体要求</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楷体"/>
          <w:color w:val="000000"/>
          <w:sz w:val="32"/>
          <w:szCs w:val="32"/>
          <w:u w:val="none"/>
        </w:rPr>
      </w:pPr>
      <w:r>
        <w:rPr>
          <w:rFonts w:ascii="Times New Roman" w:hAnsi="Times New Roman" w:eastAsia="黑体"/>
          <w:color w:val="000000"/>
          <w:sz w:val="32"/>
          <w:szCs w:val="32"/>
          <w:u w:val="none"/>
        </w:rPr>
        <w:t xml:space="preserve">    </w:t>
      </w:r>
      <w:r>
        <w:rPr>
          <w:rFonts w:hint="eastAsia" w:ascii="楷体_GB2312" w:hAnsi="楷体_GB2312" w:eastAsia="楷体_GB2312" w:cs="楷体_GB2312"/>
          <w:color w:val="000000"/>
          <w:sz w:val="32"/>
          <w:szCs w:val="32"/>
          <w:u w:val="none"/>
        </w:rPr>
        <w:t>（一）指导思想</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坚持以习近平新时代中国特色社会主义思想为指导，全面贯彻党的十九大和十九届历次全会精神，</w:t>
      </w:r>
      <w:r>
        <w:rPr>
          <w:rStyle w:val="60"/>
          <w:rFonts w:hint="eastAsia" w:ascii="仿宋_GB2312" w:hAnsi="仿宋_GB2312" w:eastAsia="仿宋_GB2312" w:cs="仿宋_GB2312"/>
          <w:color w:val="000000"/>
          <w:sz w:val="32"/>
          <w:szCs w:val="32"/>
          <w:u w:val="none"/>
        </w:rPr>
        <w:t>深入学习</w:t>
      </w:r>
      <w:r>
        <w:rPr>
          <w:rFonts w:hint="eastAsia" w:ascii="仿宋_GB2312" w:hAnsi="仿宋_GB2312" w:eastAsia="仿宋_GB2312" w:cs="仿宋_GB2312"/>
          <w:color w:val="000000"/>
          <w:sz w:val="32"/>
          <w:szCs w:val="32"/>
          <w:u w:val="none"/>
        </w:rPr>
        <w:t>贯</w:t>
      </w:r>
      <w:r>
        <w:rPr>
          <w:rStyle w:val="60"/>
          <w:rFonts w:hint="eastAsia" w:ascii="仿宋_GB2312" w:hAnsi="仿宋_GB2312" w:eastAsia="仿宋_GB2312" w:cs="仿宋_GB2312"/>
          <w:color w:val="000000"/>
          <w:sz w:val="32"/>
          <w:szCs w:val="32"/>
          <w:u w:val="none"/>
        </w:rPr>
        <w:t>彻习近平总书记关于科普和科学素质建设的重要论述，深入贯彻落实习近平总书记对广西及防城港市工作系列重要指示精神，</w:t>
      </w:r>
      <w:r>
        <w:rPr>
          <w:rFonts w:hint="eastAsia" w:ascii="仿宋_GB2312" w:hAnsi="仿宋_GB2312" w:eastAsia="仿宋_GB2312" w:cs="仿宋_GB2312"/>
          <w:color w:val="000000"/>
          <w:sz w:val="32"/>
          <w:szCs w:val="32"/>
          <w:u w:val="none"/>
        </w:rPr>
        <w:t>紧紧围绕市委市政府中心工作大局，</w:t>
      </w:r>
      <w:r>
        <w:rPr>
          <w:rStyle w:val="60"/>
          <w:rFonts w:hint="eastAsia" w:ascii="仿宋_GB2312" w:hAnsi="仿宋_GB2312" w:eastAsia="仿宋_GB2312" w:cs="仿宋_GB2312"/>
          <w:bCs/>
          <w:color w:val="000000"/>
          <w:sz w:val="32"/>
          <w:szCs w:val="32"/>
          <w:u w:val="none"/>
        </w:rPr>
        <w:t>聚焦建设现代化临港工业城市的发展定位和“12345”工作思路，</w:t>
      </w:r>
      <w:r>
        <w:rPr>
          <w:rFonts w:hint="eastAsia" w:ascii="仿宋_GB2312" w:hAnsi="仿宋_GB2312" w:eastAsia="仿宋_GB2312" w:cs="仿宋_GB2312"/>
          <w:color w:val="000000"/>
          <w:sz w:val="32"/>
          <w:szCs w:val="32"/>
          <w:u w:val="none"/>
        </w:rPr>
        <w:t>以提高全民科学素质服务高质量发展为目标，</w:t>
      </w:r>
      <w:r>
        <w:rPr>
          <w:rStyle w:val="60"/>
          <w:rFonts w:hint="eastAsia" w:ascii="仿宋_GB2312" w:hAnsi="仿宋_GB2312" w:eastAsia="仿宋_GB2312" w:cs="仿宋_GB2312"/>
          <w:color w:val="000000"/>
          <w:sz w:val="32"/>
          <w:szCs w:val="32"/>
          <w:u w:val="none"/>
        </w:rPr>
        <w:t>以践行社会主义核心价值观、弘扬科学精神为主线，</w:t>
      </w:r>
      <w:r>
        <w:rPr>
          <w:rFonts w:hint="eastAsia" w:ascii="仿宋_GB2312" w:hAnsi="仿宋_GB2312" w:eastAsia="仿宋_GB2312" w:cs="仿宋_GB2312"/>
          <w:color w:val="000000"/>
          <w:sz w:val="32"/>
          <w:szCs w:val="32"/>
          <w:u w:val="none"/>
        </w:rPr>
        <w:t>以深化科普供给侧改革为重点，组织动员各方面力量，普及科学知识、传播科学思想、弘扬科学精神，提升科普公共服务能力，提高全民科学素质，为奋力谱写新时代中国特色社会主义壮美广西防城港新篇章贡献力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rPr>
        <w:t>（二）基本原则</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1.突出科学精神引领。</w:t>
      </w:r>
      <w:r>
        <w:rPr>
          <w:rFonts w:hint="eastAsia" w:ascii="仿宋_GB2312" w:hAnsi="仿宋_GB2312" w:eastAsia="仿宋_GB2312" w:cs="仿宋_GB2312"/>
          <w:color w:val="000000"/>
          <w:sz w:val="32"/>
          <w:szCs w:val="32"/>
          <w:u w:val="none"/>
        </w:rPr>
        <w:t>践行社会主义核心价值观，弘扬科学精神和科学家精神，传递科学的思想观念和行为方式，加强理性质疑、勇于创新、求真务实、包容失败的创新文化建设，坚定创新自信，形成崇尚创新的社会氛围。</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2.坚持协同推进。</w:t>
      </w:r>
      <w:r>
        <w:rPr>
          <w:rFonts w:hint="eastAsia" w:ascii="仿宋_GB2312" w:hAnsi="仿宋_GB2312" w:eastAsia="仿宋_GB2312" w:cs="仿宋_GB2312"/>
          <w:color w:val="000000"/>
          <w:sz w:val="32"/>
          <w:szCs w:val="32"/>
          <w:u w:val="none"/>
        </w:rPr>
        <w:t>各级各相关部门强化组织领导、政策支持、投入保障，引导大中院校、科研院所、企业、基层组织、社会团体等力量积极投入科普工作，带动全民参与，协同推进科学素质工作高质量发展。</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3.深化供给侧改革。</w:t>
      </w:r>
      <w:r>
        <w:rPr>
          <w:rFonts w:hint="eastAsia" w:ascii="仿宋_GB2312" w:hAnsi="仿宋_GB2312" w:eastAsia="仿宋_GB2312" w:cs="仿宋_GB2312"/>
          <w:color w:val="000000"/>
          <w:sz w:val="32"/>
          <w:szCs w:val="32"/>
          <w:u w:val="none"/>
        </w:rPr>
        <w:t>破除制约科普高质量发展的体制机制障碍，突出价值导向，创新组织动员机制，落实相关政策法规保障，推动科普内容、形式和手段创新，提高科普的知识含量，满足全社会对高质量科普的需求。</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b/>
          <w:bCs/>
          <w:color w:val="000000"/>
          <w:sz w:val="32"/>
          <w:szCs w:val="32"/>
          <w:u w:val="none"/>
        </w:rPr>
        <w:t>4.扩大交流合作。</w:t>
      </w:r>
      <w:r>
        <w:rPr>
          <w:rFonts w:hint="eastAsia" w:ascii="仿宋_GB2312" w:hAnsi="仿宋_GB2312" w:eastAsia="仿宋_GB2312" w:cs="仿宋_GB2312"/>
          <w:color w:val="000000"/>
          <w:sz w:val="32"/>
          <w:szCs w:val="32"/>
          <w:u w:val="none"/>
        </w:rPr>
        <w:t>依托和利用各类开发开放平台，深化创新合作，丰富合作内容</w:t>
      </w:r>
      <w:r>
        <w:rPr>
          <w:rFonts w:hint="eastAsia" w:ascii="仿宋_GB2312" w:hAnsi="仿宋_GB2312" w:eastAsia="仿宋_GB2312" w:cs="仿宋_GB2312"/>
          <w:color w:val="000000"/>
          <w:kern w:val="0"/>
          <w:sz w:val="32"/>
          <w:szCs w:val="32"/>
          <w:u w:val="none"/>
        </w:rPr>
        <w:t>，积极开展更大范围、更高水平的</w:t>
      </w:r>
      <w:r>
        <w:rPr>
          <w:rFonts w:hint="eastAsia" w:ascii="仿宋_GB2312" w:hAnsi="仿宋_GB2312" w:eastAsia="仿宋_GB2312" w:cs="仿宋_GB2312"/>
          <w:color w:val="000000"/>
          <w:sz w:val="32"/>
          <w:szCs w:val="32"/>
          <w:u w:val="none"/>
        </w:rPr>
        <w:t>科学素质国际国内交流，引进用好上级科普工作平台及资源，推动经验互鉴和资源共享。</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5.突出地方特色。</w:t>
      </w:r>
      <w:r>
        <w:rPr>
          <w:rFonts w:hint="eastAsia" w:ascii="仿宋_GB2312" w:hAnsi="仿宋_GB2312" w:eastAsia="仿宋_GB2312" w:cs="仿宋_GB2312"/>
          <w:color w:val="000000"/>
          <w:sz w:val="32"/>
          <w:szCs w:val="32"/>
          <w:u w:val="none"/>
        </w:rPr>
        <w:t>发挥防城港沿边、沿山、沿海的区位优势，着力打造具有地方特色的科普活动品牌，提高全民科学素质建设的号召力和影响力。在壮族、瑶族、京族等少数民族聚居区开展内容丰富、形式多样的民族团结进步政策和科普知识宣传，突出科普的区域化和精准性，推进全市各族人民科学素质共同提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rPr>
        <w:t>（三）发展目标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2025年目标：全市公民具备科学素质的比例达到11%，科学教育、传播与普及长足发展，基本建成适应创新型防城港建设需求的现代公民科学素质建设工作体系，“科学普及与科技创新同等重要”的制度安排基本形成，各类人群科学素质差距明显缩小，科普公共服务能力大幅提升，崇尚创新、科学理性、文明和谐的社会氛围日渐浓厚，社会文明程度实现新提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2035年远景目标：全市城乡、区域科学素质发展差距显著缩小。科普公共服务均等化基本实现，科普服务社会治理的体制机制基本完善，科普参与全市治理的能力显著提高，创新生态建设实现新发展，科学文化软实力显著增强，人的全面发展和社会文明程度达到新的高度，为谱写新时代中国特色社会主义壮美广西防城港新篇章、与全国同步基本实现社会主义现代化提供有力支撑。</w:t>
      </w:r>
    </w:p>
    <w:p>
      <w:pPr>
        <w:keepNext w:val="0"/>
        <w:keepLines w:val="0"/>
        <w:pageBreakBefore w:val="0"/>
        <w:kinsoku/>
        <w:wordWrap/>
        <w:overflowPunct/>
        <w:topLinePunct w:val="0"/>
        <w:autoSpaceDE/>
        <w:autoSpaceDN/>
        <w:bidi w:val="0"/>
        <w:adjustRightInd/>
        <w:snapToGrid/>
        <w:spacing w:line="560" w:lineRule="exact"/>
        <w:ind w:left="640"/>
        <w:textAlignment w:val="auto"/>
        <w:rPr>
          <w:rFonts w:ascii="Times New Roman" w:hAnsi="Times New Roman" w:eastAsia="黑体"/>
          <w:color w:val="000000"/>
          <w:sz w:val="32"/>
          <w:szCs w:val="32"/>
          <w:u w:val="none"/>
        </w:rPr>
      </w:pPr>
      <w:r>
        <w:rPr>
          <w:rFonts w:ascii="Times New Roman" w:hAnsi="Times New Roman" w:eastAsia="黑体"/>
          <w:color w:val="000000"/>
          <w:sz w:val="32"/>
          <w:szCs w:val="32"/>
          <w:u w:val="none"/>
        </w:rPr>
        <w:t>二、开展提升行动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围绕践行社会主义核心价值观，弘扬科学精神，培育科学理性思维，倡导文明、健康、绿色、环保的生活方式，推动全民科学素质整体提高，在“十四五”时期开展5项提升行动。</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lang w:eastAsia="zh-CN"/>
        </w:rPr>
        <w:t>（一）</w:t>
      </w:r>
      <w:r>
        <w:rPr>
          <w:rFonts w:hint="eastAsia" w:ascii="楷体_GB2312" w:hAnsi="楷体_GB2312" w:eastAsia="楷体_GB2312" w:cs="楷体_GB2312"/>
          <w:color w:val="000000"/>
          <w:sz w:val="32"/>
          <w:szCs w:val="32"/>
          <w:u w:val="none"/>
        </w:rPr>
        <w:t>青少年科学素质提升行动</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1.弘扬和传承科学精神。</w:t>
      </w:r>
      <w:r>
        <w:rPr>
          <w:rFonts w:hint="eastAsia" w:ascii="仿宋_GB2312" w:hAnsi="仿宋_GB2312" w:eastAsia="仿宋_GB2312" w:cs="仿宋_GB2312"/>
          <w:color w:val="000000"/>
          <w:sz w:val="32"/>
          <w:szCs w:val="32"/>
          <w:u w:val="none"/>
        </w:rPr>
        <w:t>依托“快乐科普校园行”“青年科学家进校园”，实施科学家精神进校园行动，把传承科学精神和科学家精神贯穿于育人全链条，培养学生爱国情怀、社会责任感、创新精神和实践能力。开展学校科技周、科普日等活动，普及节约资源、保护环境、避险自救、身心健康等知识，营造崇尚科学的校园文化氛围。</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2.提升教育阶段科学教育水平。</w:t>
      </w:r>
      <w:r>
        <w:rPr>
          <w:rFonts w:hint="eastAsia" w:ascii="仿宋_GB2312" w:hAnsi="仿宋_GB2312" w:eastAsia="仿宋_GB2312" w:cs="仿宋_GB2312"/>
          <w:color w:val="000000"/>
          <w:sz w:val="32"/>
          <w:szCs w:val="32"/>
          <w:u w:val="none"/>
        </w:rPr>
        <w:t>大力推进各年龄段青少年科学教育，把科学教育贯穿学校文化教育的各个环节，全面落实科学课程标准，按要求开足开齐上好各年级科学课程，指导中小学校在综合实践活动课程和“研究性学习”中设计安排科学教育专题，加强科学实验教学，做到“课程、教师、教材”三落实，定期开展学校科学课教学质量调研，提高科学教育课程教学质量。注重从幼儿园、小学到中学接受科学素质教育的衔接，加强对探究性学习的指导，使学生掌握基本的科学知识与技能，培养学生的创新思维和探索精神。支持大中院校学生开展创新实验、创业训练和创业实践项目，大力开展各类科技创新实践活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3.营造多方参与的科学教育氛围。</w:t>
      </w:r>
      <w:r>
        <w:rPr>
          <w:rFonts w:hint="eastAsia" w:ascii="仿宋_GB2312" w:hAnsi="仿宋_GB2312" w:eastAsia="仿宋_GB2312" w:cs="仿宋_GB2312"/>
          <w:color w:val="000000"/>
          <w:sz w:val="32"/>
          <w:szCs w:val="32"/>
          <w:u w:val="none"/>
        </w:rPr>
        <w:t>整合学校、家庭、社会三者的青少年科学教育资源，促进校内外科学教育资源有机结合。鼓励中小学校充分发挥教师、家长在提高青少年科学素质方面的重要作用，开展青少年科学素质提升课后服务。积极利用科技场馆、青少年活动中心、科普教育基地、社区活动场所等，广泛开展青少年科学探究与实践活动。充分使用科普大篷车、流动科技馆巡展、农村中学科技馆、乡村学校少年宫、青少年科学工作室等资源，开展课外科技兴趣小组活动、校园科技节等科学教育和科普活动，</w:t>
      </w:r>
      <w:r>
        <w:rPr>
          <w:rFonts w:hint="eastAsia" w:ascii="仿宋_GB2312" w:hAnsi="仿宋_GB2312" w:eastAsia="仿宋_GB2312" w:cs="仿宋_GB2312"/>
          <w:color w:val="000000"/>
          <w:sz w:val="32"/>
          <w:szCs w:val="32"/>
          <w:u w:val="none"/>
          <w:shd w:val="clear" w:color="auto" w:fill="FFFFFF"/>
        </w:rPr>
        <w:t>推动实现科技教育活动在所有中小学校全覆盖</w:t>
      </w:r>
      <w:r>
        <w:rPr>
          <w:rFonts w:hint="eastAsia" w:ascii="仿宋_GB2312" w:hAnsi="仿宋_GB2312" w:eastAsia="仿宋_GB2312" w:cs="仿宋_GB2312"/>
          <w:color w:val="000000"/>
          <w:sz w:val="32"/>
          <w:szCs w:val="32"/>
          <w:u w:val="none"/>
        </w:rPr>
        <w:t>。加强利用校园网络、广播站、宣传栏等加大科普知识宣传，不断增强崇尚科学的校园氛围。有针对性地加强</w:t>
      </w:r>
      <w:r>
        <w:rPr>
          <w:rFonts w:hint="eastAsia" w:ascii="仿宋_GB2312" w:hAnsi="仿宋_GB2312" w:eastAsia="仿宋_GB2312" w:cs="仿宋_GB2312"/>
          <w:color w:val="000000"/>
          <w:sz w:val="32"/>
          <w:szCs w:val="32"/>
          <w:u w:val="none"/>
          <w:lang w:val="en"/>
        </w:rPr>
        <w:t>边境地区、</w:t>
      </w:r>
      <w:r>
        <w:rPr>
          <w:rFonts w:hint="eastAsia" w:ascii="仿宋_GB2312" w:hAnsi="仿宋_GB2312" w:eastAsia="仿宋_GB2312" w:cs="仿宋_GB2312"/>
          <w:color w:val="000000"/>
          <w:sz w:val="32"/>
          <w:szCs w:val="32"/>
          <w:u w:val="none"/>
        </w:rPr>
        <w:t>少数民族聚居区、脱贫地区的人才培养和设施建设，促进青少年科学教育均衡发展。</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4.完善科技创新后备人才培养机制。</w:t>
      </w:r>
      <w:r>
        <w:rPr>
          <w:rFonts w:hint="eastAsia" w:ascii="仿宋_GB2312" w:hAnsi="仿宋_GB2312" w:eastAsia="仿宋_GB2312" w:cs="仿宋_GB2312"/>
          <w:color w:val="000000"/>
          <w:sz w:val="32"/>
          <w:szCs w:val="32"/>
          <w:u w:val="none"/>
        </w:rPr>
        <w:t>引导广大青少年积极参与科技创新活动，举办防城港市青少年科技创新大赛、青少年机器人竞赛、青少年科技运动会等活动，组织学生</w:t>
      </w:r>
      <w:r>
        <w:rPr>
          <w:rFonts w:hint="eastAsia" w:ascii="仿宋_GB2312" w:hAnsi="仿宋_GB2312" w:eastAsia="仿宋_GB2312" w:cs="仿宋_GB2312"/>
          <w:color w:val="000000"/>
          <w:sz w:val="32"/>
          <w:szCs w:val="32"/>
          <w:u w:val="none"/>
          <w:shd w:val="clear" w:color="auto" w:fill="FFFFFF"/>
        </w:rPr>
        <w:t>参加数学、物理、化学、生物、信息技术等学科竞赛，</w:t>
      </w:r>
      <w:r>
        <w:rPr>
          <w:rFonts w:hint="eastAsia" w:ascii="仿宋_GB2312" w:hAnsi="仿宋_GB2312" w:eastAsia="仿宋_GB2312" w:cs="仿宋_GB2312"/>
          <w:color w:val="000000"/>
          <w:sz w:val="32"/>
          <w:szCs w:val="32"/>
          <w:u w:val="none"/>
        </w:rPr>
        <w:t>培育、推荐优秀选手参加国家级、省级赛事，为青少年提供多样化的科技创意、发明创造等展示平台。积极推荐参加广西青少年科技创新自治区主席奖评选，加强与先进地区的科技交流与合作，建立科学有效的科技创新后备人才发现、培养和激励机制。</w:t>
      </w:r>
      <w:r>
        <w:rPr>
          <w:rFonts w:hint="eastAsia" w:ascii="仿宋_GB2312" w:hAnsi="仿宋_GB2312" w:eastAsia="仿宋_GB2312" w:cs="仿宋_GB2312"/>
          <w:snapToGrid w:val="0"/>
          <w:color w:val="000000"/>
          <w:kern w:val="0"/>
          <w:sz w:val="32"/>
          <w:szCs w:val="32"/>
          <w:u w:val="none"/>
        </w:rPr>
        <w:t>深入推进青年开展科技创新创造创业，加强部门之间的联系与合作，为青年将科技创意转化为实体成果提供渠道、平台和资助，大力开展各类科技创新实践活动。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000000"/>
          <w:sz w:val="32"/>
          <w:szCs w:val="32"/>
          <w:u w:val="none"/>
        </w:rPr>
      </w:pP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牵头单位：市教育局，团市委，市科协；配合单位：市委宣传部，市妇联，市科技局、民宗委、人力资源社会保障局、自然资源局、生态环境局、文化广电体育和旅游局、卫生健康委、应急局、林业局、海洋局、气象局，防城港日报社，市广播电视台，各县（市、区）人民政府</w:t>
      </w:r>
      <w:r>
        <w:rPr>
          <w:rFonts w:hint="eastAsia" w:ascii="仿宋_GB2312" w:hAnsi="仿宋_GB2312" w:eastAsia="仿宋_GB2312" w:cs="仿宋_GB2312"/>
          <w:b/>
          <w:bCs/>
          <w:color w:val="000000"/>
          <w:sz w:val="32"/>
          <w:szCs w:val="32"/>
          <w:u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lang w:eastAsia="zh-CN"/>
        </w:rPr>
        <w:t>（二）</w:t>
      </w:r>
      <w:r>
        <w:rPr>
          <w:rFonts w:hint="eastAsia" w:ascii="楷体_GB2312" w:hAnsi="楷体_GB2312" w:eastAsia="楷体_GB2312" w:cs="楷体_GB2312"/>
          <w:color w:val="000000"/>
          <w:sz w:val="32"/>
          <w:szCs w:val="32"/>
          <w:u w:val="none"/>
        </w:rPr>
        <w:t>农民科学素质提升行动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1.广泛开展农村科普活动。</w:t>
      </w:r>
      <w:r>
        <w:rPr>
          <w:rFonts w:hint="eastAsia" w:ascii="仿宋_GB2312" w:hAnsi="仿宋_GB2312" w:eastAsia="仿宋_GB2312" w:cs="仿宋_GB2312"/>
          <w:color w:val="000000"/>
          <w:sz w:val="32"/>
          <w:szCs w:val="32"/>
          <w:u w:val="none"/>
        </w:rPr>
        <w:t>开展文化科技卫生“三下乡”、农民丰收节、科技活动周、全国科普日、八桂科普大行动等活动，组织有关单位、企业的科技人员深入农村与基层科技人员、科普志愿者一起，重点围绕保护生态环境、节约能源资源、绿色生产、防灾减灾、卫生健康、移风易俗等，传播科学的生产生活理念，反对邪教和破除封建迷信，帮助农民建立科学健康文明的生产生活方式，提高农民科学素养，建设美丽宜居乡村，树立乡风文明新风尚。</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2.大力培育高素质现代农民。</w:t>
      </w:r>
      <w:r>
        <w:rPr>
          <w:rFonts w:hint="eastAsia" w:ascii="仿宋_GB2312" w:hAnsi="仿宋_GB2312" w:eastAsia="仿宋_GB2312" w:cs="仿宋_GB2312"/>
          <w:color w:val="000000"/>
          <w:sz w:val="32"/>
          <w:szCs w:val="32"/>
          <w:u w:val="none"/>
        </w:rPr>
        <w:t>围绕乡村振兴和农业农村高质量发展的人才需求，充分发挥“壮美广西·党建云”平台、农民讲习所、农业推广服务站（所）、基层综合性文化服务中心、基层农技协等在农村培训中的作用，面向农民开展科学教育培训。加强农民职业技能、实用技能培训，提高农民的就业创业能力，实施农村创新创业带头人培育行动、科技助力乡村振兴培训工程、农村电商技能人才培训工程，举办新时代农民技能大赛、乡土人才创新大赛等。完善培训目标责任管理、进展情况通报、受训对象评价等制度，不断激发农民参加培训的主动性、积极性。“十四五”期间，培养3500名高素质农民，培育一批农村创新创业带头人。</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000000"/>
          <w:sz w:val="32"/>
          <w:szCs w:val="32"/>
          <w:u w:val="none"/>
        </w:rPr>
      </w:pPr>
      <w:r>
        <w:rPr>
          <w:rFonts w:hint="eastAsia" w:ascii="仿宋_GB2312" w:hAnsi="仿宋_GB2312" w:eastAsia="仿宋_GB2312" w:cs="仿宋_GB2312"/>
          <w:b/>
          <w:bCs/>
          <w:color w:val="000000"/>
          <w:sz w:val="32"/>
          <w:szCs w:val="32"/>
          <w:u w:val="none"/>
        </w:rPr>
        <w:t>3.实施科技助力乡村振兴行动。</w:t>
      </w:r>
      <w:r>
        <w:rPr>
          <w:rFonts w:hint="eastAsia" w:ascii="仿宋_GB2312" w:hAnsi="仿宋_GB2312" w:eastAsia="仿宋_GB2312" w:cs="仿宋_GB2312"/>
          <w:color w:val="000000"/>
          <w:sz w:val="32"/>
          <w:szCs w:val="32"/>
          <w:u w:val="none"/>
        </w:rPr>
        <w:t>围绕产业兴旺、生态宜居、乡风文明、治理有效、生活富裕的要求，支持多元主体参与乡村振兴，开展农业科技推广、科学生产生活知识宣传。组织动员科技人员深入乡村开展科技志愿服务，开展乡村科技特派员服务行动，组建以农村实用人才、乡土人才为主体的农技专家咨询服务团和志愿者队伍。加快推进科技小院建设，引进高校、科研院所等单位的优质科技资源扎根农业农村。积极申报和组织实施基层科普行动计划和广西科普惠农兴村计划项目，建设完善农村科普示范体系，加强农业先进适用技术推广普及。建立健全农业科技成果转化应用快速通道和市、县、乡、村农业科技试验示范网络，促进我市主导品种、主导技术的推广。</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4.提升农村科普公共服务能力。</w:t>
      </w:r>
      <w:r>
        <w:rPr>
          <w:rFonts w:hint="eastAsia" w:ascii="仿宋_GB2312" w:hAnsi="仿宋_GB2312" w:eastAsia="仿宋_GB2312" w:cs="仿宋_GB2312"/>
          <w:color w:val="000000"/>
          <w:sz w:val="32"/>
          <w:szCs w:val="32"/>
          <w:u w:val="none"/>
        </w:rPr>
        <w:t>加强农村科普服务平台和资源建设，优化党群服务中心、新时代文明实践中心（所、站）等场所的科普资源配置，完善农村科普宣传专栏、数字农家书屋等科普设施。引导有条件的县（市、区）开展科普示范县（市、区）、健康促进县（市、区）、文明乡村等创建活动，推进农村科普基地和现代农业科技示范基地建设。加快农村科普信息服务体系建设，在农村社区综合服务设施、基层综合性文化服务中心中增加科普设施功能，充分利用“三农”综合信息服务平台等加强科普内容推送，推动优秀科普资源在农村落地应用。动员农民参与科学素质网络知识竞赛、农民微视频展播、农技“云课堂”等线上线下相结合的科学教育和科普活动，强化以新媒体为代表的信息技术在农业生产领域中的应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5.加强农村重点地区和重点人群的科普工作。</w:t>
      </w:r>
      <w:r>
        <w:rPr>
          <w:rFonts w:hint="eastAsia" w:ascii="仿宋_GB2312" w:hAnsi="仿宋_GB2312" w:eastAsia="仿宋_GB2312" w:cs="仿宋_GB2312"/>
          <w:color w:val="000000"/>
          <w:sz w:val="32"/>
          <w:szCs w:val="32"/>
          <w:u w:val="none"/>
        </w:rPr>
        <w:t>引导社会科普资源向欠发达地区农村倾斜，加强少数民族聚居区、边境地区、脱贫地区农民科学文化素质建设。加大对少数民族群众和农村留守儿童、留守妇女和留守老人的科普服务力度，优先扶持边远地区科普基础设施建设。开展“海边山科普行”“国门科普”宣传等特色活动，</w:t>
      </w:r>
      <w:r>
        <w:rPr>
          <w:rFonts w:hint="eastAsia" w:ascii="仿宋_GB2312" w:hAnsi="仿宋_GB2312" w:eastAsia="仿宋_GB2312" w:cs="仿宋_GB2312"/>
          <w:color w:val="000000"/>
          <w:sz w:val="32"/>
          <w:szCs w:val="32"/>
          <w:u w:val="none"/>
          <w:lang w:val="en"/>
        </w:rPr>
        <w:t>结合壮族“三月三”、京族“哈节”等民族节日</w:t>
      </w:r>
      <w:r>
        <w:rPr>
          <w:rFonts w:hint="eastAsia" w:ascii="仿宋_GB2312" w:hAnsi="仿宋_GB2312" w:eastAsia="仿宋_GB2312" w:cs="仿宋_GB2312"/>
          <w:color w:val="000000"/>
          <w:sz w:val="32"/>
          <w:szCs w:val="32"/>
          <w:u w:val="none"/>
        </w:rPr>
        <w:t>组织开展科普宣传</w:t>
      </w:r>
      <w:r>
        <w:rPr>
          <w:rFonts w:hint="eastAsia" w:ascii="仿宋_GB2312" w:hAnsi="仿宋_GB2312" w:eastAsia="仿宋_GB2312" w:cs="仿宋_GB2312"/>
          <w:color w:val="000000"/>
          <w:sz w:val="32"/>
          <w:szCs w:val="32"/>
          <w:u w:val="none"/>
          <w:lang w:val="en"/>
        </w:rPr>
        <w:t>，促进</w:t>
      </w:r>
      <w:r>
        <w:rPr>
          <w:rFonts w:hint="eastAsia" w:ascii="仿宋_GB2312" w:hAnsi="仿宋_GB2312" w:eastAsia="仿宋_GB2312" w:cs="仿宋_GB2312"/>
          <w:color w:val="000000"/>
          <w:sz w:val="32"/>
          <w:szCs w:val="32"/>
          <w:u w:val="none"/>
        </w:rPr>
        <w:t>农民科学素质提升。充分利用各种新媒体开展面向边远地区群众的科普教育、传播与普及，组织开展内容丰富的科普宣传活动。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000000"/>
          <w:sz w:val="32"/>
          <w:szCs w:val="32"/>
          <w:u w:val="none"/>
        </w:rPr>
      </w:pP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牵头单位：市农业农村局，市科协；配合单位：市委组织部、宣传部，市总工会，团市委，市妇联，市教育局、科技局、民宗委、民政局、人力资源社会保障局、生态环境局、水利局、文化广电体育和旅游局、卫生健康委、应急局、市场监管局、林业局、乡村振兴局、气象局，防城港日报社，市广播电视台，各县（市、区）人民政府</w:t>
      </w:r>
      <w:r>
        <w:rPr>
          <w:rFonts w:hint="eastAsia" w:ascii="仿宋_GB2312" w:hAnsi="仿宋_GB2312" w:eastAsia="仿宋_GB2312" w:cs="仿宋_GB2312"/>
          <w:b/>
          <w:bCs/>
          <w:color w:val="000000"/>
          <w:sz w:val="32"/>
          <w:szCs w:val="32"/>
          <w:u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640" w:firstLine="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lang w:eastAsia="zh-CN"/>
        </w:rPr>
        <w:t>（三）</w:t>
      </w:r>
      <w:r>
        <w:rPr>
          <w:rFonts w:hint="eastAsia" w:ascii="楷体_GB2312" w:hAnsi="楷体_GB2312" w:eastAsia="楷体_GB2312" w:cs="楷体_GB2312"/>
          <w:color w:val="000000"/>
          <w:sz w:val="32"/>
          <w:szCs w:val="32"/>
          <w:u w:val="none"/>
        </w:rPr>
        <w:t>产业工人科学素质提升行动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1.提升产业工人职业精神和职业素养。</w:t>
      </w:r>
      <w:r>
        <w:rPr>
          <w:rFonts w:hint="eastAsia" w:ascii="仿宋_GB2312" w:hAnsi="仿宋_GB2312" w:eastAsia="仿宋_GB2312" w:cs="仿宋_GB2312"/>
          <w:color w:val="000000"/>
          <w:sz w:val="32"/>
          <w:szCs w:val="32"/>
          <w:u w:val="none"/>
        </w:rPr>
        <w:t>开展理想信念和职业精神宣传教育，打造一支有理想守信念、懂技术会创新、敢担当讲奉献的高素质产业工人队伍。在港口区开展加强产业工人队伍建设支持企业用工示范县试点，在取得试点经验的基础上逐步向全市推广开展产业工人队伍建设。广泛开展主题宣传教育活动，强化产业工人思想政治引领。开展“中国梦·劳动美”宣传教育，参与“大国工匠年度人物”评选等活动，培养造就更多“劳模工匠人才”，大力弘扬劳模精神、劳动精神和工匠精神。</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2.广泛开展职业技能培训。</w:t>
      </w:r>
      <w:r>
        <w:rPr>
          <w:rFonts w:hint="eastAsia" w:ascii="仿宋_GB2312" w:hAnsi="仿宋_GB2312" w:eastAsia="仿宋_GB2312" w:cs="仿宋_GB2312"/>
          <w:color w:val="000000"/>
          <w:sz w:val="32"/>
          <w:szCs w:val="32"/>
          <w:u w:val="none"/>
        </w:rPr>
        <w:t>开展企业职工岗位技能培训和转岗转业培训，组织实施“双千结对”“以工代训”等岗位技能培训，开展加强产业工人队伍建设支持企业用工专项行动，依托企业开展定向、定岗订单式和项目制培训，提升产业工人的文化水平和职业技能。将产业工人应具备的基本科学素质内容纳入各级各类职业教育和成人教育的课程内容和培训教材。加强专业技术人员继续教育工作，实施专业技术人才知识更新工程，推进高级</w:t>
      </w:r>
      <w:r>
        <w:rPr>
          <w:rFonts w:hint="eastAsia" w:ascii="仿宋_GB2312" w:hAnsi="仿宋_GB2312" w:eastAsia="仿宋_GB2312" w:cs="仿宋_GB2312"/>
          <w:color w:val="000000"/>
          <w:spacing w:val="-6"/>
          <w:sz w:val="32"/>
          <w:szCs w:val="32"/>
          <w:u w:val="none"/>
        </w:rPr>
        <w:t>研修、急需紧缺人才培养、岗位培训、继续教育基地等项目的建设。</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3. 发挥科学知识学习平台作用。</w:t>
      </w:r>
      <w:r>
        <w:rPr>
          <w:rFonts w:hint="eastAsia" w:ascii="仿宋_GB2312" w:hAnsi="仿宋_GB2312" w:eastAsia="仿宋_GB2312" w:cs="仿宋_GB2312"/>
          <w:color w:val="000000"/>
          <w:sz w:val="32"/>
          <w:szCs w:val="32"/>
          <w:u w:val="none"/>
        </w:rPr>
        <w:t>大力推介上级单位建设的科学知识学习公共服务平台，引导产业工人通过有关平台接受知识普及、知识查询、知识测试等精准服务。积极推进防城港市公共实训基地（技工学校）建设，大力开展线上线下相结合的产业工人科普活动，满足产业工人对科技、科普信息的需求。发挥“科创中国”平台作用，探索建立企业科技创新和产业工人科学素质提升的双促进机制。</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4.开展安全健康主题科普教育活动。</w:t>
      </w:r>
      <w:r>
        <w:rPr>
          <w:rFonts w:hint="eastAsia" w:ascii="仿宋_GB2312" w:hAnsi="仿宋_GB2312" w:eastAsia="仿宋_GB2312" w:cs="仿宋_GB2312"/>
          <w:color w:val="000000"/>
          <w:sz w:val="32"/>
          <w:szCs w:val="32"/>
          <w:u w:val="none"/>
        </w:rPr>
        <w:t>组织开展农民工创新创业大赛、农民工职业技能大赛等赛事，开展“五小”等群众性创新活动，深化“安全生产示范岗”“巾帼建功”等创建活动，深化开展“安全生产月”“安康杯”等竞赛活动。实施进城务工人员、新业态从业者科学素质行动，深入开展科普进工地、进企业、进园区等活动，满足产业工人对科技、科普信息的需求，积极推动互联网企业做好快递员、网约工、互联网营销师等群体科学素质提升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000000"/>
          <w:sz w:val="32"/>
          <w:szCs w:val="32"/>
          <w:u w:val="none"/>
        </w:rPr>
      </w:pP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牵头单位：市人力资源社会保障局，市总工会；配合单位：市委宣传部，团市委，市妇联，市科协，市教育局、科技局、工业和信息化局、住房城乡建设局、民政局、水利局、卫生健康委、应急局、气象局，防城港日报社，市广播电视台，各县（市、区）人民政府</w:t>
      </w:r>
      <w:r>
        <w:rPr>
          <w:rFonts w:hint="eastAsia" w:ascii="仿宋_GB2312" w:hAnsi="仿宋_GB2312" w:eastAsia="仿宋_GB2312" w:cs="仿宋_GB2312"/>
          <w:b/>
          <w:bCs/>
          <w:color w:val="000000"/>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u w:val="none"/>
        </w:rPr>
      </w:pPr>
      <w:r>
        <w:rPr>
          <w:rFonts w:ascii="Times New Roman" w:hAnsi="Times New Roman" w:eastAsia="楷体"/>
          <w:color w:val="000000"/>
          <w:sz w:val="32"/>
          <w:szCs w:val="32"/>
          <w:u w:val="none"/>
        </w:rPr>
        <w:t xml:space="preserve">    </w:t>
      </w:r>
      <w:r>
        <w:rPr>
          <w:rFonts w:hint="eastAsia" w:ascii="楷体_GB2312" w:hAnsi="楷体_GB2312" w:eastAsia="楷体_GB2312" w:cs="楷体_GB2312"/>
          <w:color w:val="000000"/>
          <w:sz w:val="32"/>
          <w:szCs w:val="32"/>
          <w:u w:val="none"/>
        </w:rPr>
        <w:t>（四）老年人科学素质提升行动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1.培育老年人健康科学的老年生活观。</w:t>
      </w:r>
      <w:r>
        <w:rPr>
          <w:rFonts w:hint="eastAsia" w:ascii="仿宋_GB2312" w:hAnsi="仿宋_GB2312" w:eastAsia="仿宋_GB2312" w:cs="仿宋_GB2312"/>
          <w:color w:val="000000"/>
          <w:sz w:val="32"/>
          <w:szCs w:val="32"/>
          <w:u w:val="none"/>
        </w:rPr>
        <w:t>广泛宣传科学世界观，将社会主义核心价值观融入老年人生活和宣传教育活动中，鼓励老年人以积极的态度享受晚年生活，追求自我完善，提高主观幸福感。宣传科学思想，弘扬科学精神，提高老年人破除迷信、辨别伪科学的能力。</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2.开展老年人信息素养提升行动。</w:t>
      </w:r>
      <w:r>
        <w:rPr>
          <w:rFonts w:hint="eastAsia" w:ascii="仿宋_GB2312" w:hAnsi="仿宋_GB2312" w:eastAsia="仿宋_GB2312" w:cs="仿宋_GB2312"/>
          <w:color w:val="000000"/>
          <w:sz w:val="32"/>
          <w:szCs w:val="32"/>
          <w:u w:val="none"/>
        </w:rPr>
        <w:t>加强家庭、社区、社会协同，提升老年人信息素养。依托社区科技志愿活动，普及数字化、智能化、信息化基本知识和技能，提升老年人的信息获取、识别和使用能力，增强老年人适应信息环境的能力，有效预防和应对各种信息诈骗，提升老年人应对数字化、智能化、信息化发展的能力，适应智慧城市生活。</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3.开展老年人健康素养提升行动。</w:t>
      </w:r>
      <w:r>
        <w:rPr>
          <w:rFonts w:hint="eastAsia" w:ascii="仿宋_GB2312" w:hAnsi="仿宋_GB2312" w:eastAsia="仿宋_GB2312" w:cs="仿宋_GB2312"/>
          <w:color w:val="000000"/>
          <w:sz w:val="32"/>
          <w:szCs w:val="32"/>
          <w:u w:val="none"/>
        </w:rPr>
        <w:t>推动老年人健康科普进家庭、进社区、进乡村、进机构，通过科普大讲堂、老年健康宣传周等活动，普及医疗保健、营养膳食、食品安全、健康生活、应急处置、防灾减灾、低碳环保等知识，让老年人在获取科技知识的同时，树立健康观念、提高健康素养、养成健康的行为方式和生活习惯。</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4.健全老年人科普服务体系。</w:t>
      </w:r>
      <w:r>
        <w:rPr>
          <w:rFonts w:hint="eastAsia" w:ascii="仿宋_GB2312" w:hAnsi="仿宋_GB2312" w:eastAsia="仿宋_GB2312" w:cs="仿宋_GB2312"/>
          <w:color w:val="000000"/>
          <w:sz w:val="32"/>
          <w:szCs w:val="32"/>
          <w:u w:val="none"/>
        </w:rPr>
        <w:t>加强老年大学、老年活动中心的建设，为老年人继续学习提供便利。充分利用科技馆、博物馆、图书馆等公共科普资源，向老年人提供科普服务。发展壮大热心</w:t>
      </w:r>
      <w:r>
        <w:rPr>
          <w:rFonts w:hint="eastAsia" w:ascii="仿宋_GB2312" w:hAnsi="仿宋_GB2312" w:eastAsia="仿宋_GB2312" w:cs="仿宋_GB2312"/>
          <w:color w:val="000000"/>
          <w:spacing w:val="-6"/>
          <w:sz w:val="32"/>
          <w:szCs w:val="32"/>
          <w:u w:val="none"/>
        </w:rPr>
        <w:t>老年科普服务的志愿者队伍，为老人提供贴心和周到的科普服务。</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5.鼓励老年人参与科普志愿服务工作。</w:t>
      </w:r>
      <w:r>
        <w:rPr>
          <w:rFonts w:hint="eastAsia" w:ascii="仿宋_GB2312" w:hAnsi="仿宋_GB2312" w:eastAsia="仿宋_GB2312" w:cs="仿宋_GB2312"/>
          <w:color w:val="000000"/>
          <w:sz w:val="32"/>
          <w:szCs w:val="32"/>
          <w:u w:val="none"/>
        </w:rPr>
        <w:t>营造老年人参与科普服务工作的良好环境，大力发展老年协会、老科协等组织，发挥老年人在咨询、智库等方面的作用。组建老年人科普演讲团，发挥老科技专家在社区、农村、校园科普中的作用。鼓励老年人积极参与社会治理、科学普及等志愿服务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000000"/>
          <w:sz w:val="32"/>
          <w:szCs w:val="32"/>
          <w:u w:val="none"/>
        </w:rPr>
      </w:pP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牵头单位：市卫生健康委、民政局，市委老干部局；配合单位：市委宣传部，市总工会，团市委，市妇联，市科协，市教育局、科技局、生态环境局、文化广电体育和旅游局、应急局、市场监管局、气象局，防城港日报社，市广播电视台，各县（市、区）人民政府</w:t>
      </w:r>
      <w:r>
        <w:rPr>
          <w:rFonts w:hint="eastAsia" w:ascii="仿宋_GB2312" w:hAnsi="仿宋_GB2312" w:eastAsia="仿宋_GB2312" w:cs="仿宋_GB2312"/>
          <w:b/>
          <w:bCs/>
          <w:color w:val="000000"/>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rPr>
        <w:t>（五）领导干部和公务员科学素质提升行动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1.切实提高科学决策能力。</w:t>
      </w:r>
      <w:r>
        <w:rPr>
          <w:rFonts w:hint="eastAsia" w:ascii="仿宋_GB2312" w:hAnsi="仿宋_GB2312" w:eastAsia="仿宋_GB2312" w:cs="仿宋_GB2312"/>
          <w:color w:val="000000"/>
          <w:sz w:val="32"/>
          <w:szCs w:val="32"/>
          <w:u w:val="none"/>
        </w:rPr>
        <w:t>进一步强化领导干部和公务员对科教兴国、创新驱动发展等战略的认识，提高科学决策能力，树立科学执政理念，增强推进国家治理体系和治理能力现代化的本领，更好服务防城港经济社会发展。</w:t>
      </w:r>
    </w:p>
    <w:p>
      <w:pPr>
        <w:pStyle w:val="52"/>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2.深入贯彻落实新发展理念。</w:t>
      </w:r>
      <w:r>
        <w:rPr>
          <w:rFonts w:hint="eastAsia" w:ascii="仿宋_GB2312" w:hAnsi="仿宋_GB2312" w:eastAsia="仿宋_GB2312" w:cs="仿宋_GB2312"/>
          <w:color w:val="000000"/>
          <w:sz w:val="32"/>
          <w:szCs w:val="32"/>
          <w:u w:val="none"/>
        </w:rPr>
        <w:t>组织引导领导干部和公务员学习更多与工作相关的自然科学社会科学知识，掌握创新、协调、绿色、开放、共享的辩证关系，切实找准将新发展理念转化为实践的切入点、结合点和着力点，提高领导干部和公务员科学履职水平。</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3.加强科学素质教育培训。</w:t>
      </w:r>
      <w:r>
        <w:rPr>
          <w:rFonts w:hint="eastAsia" w:ascii="仿宋_GB2312" w:hAnsi="仿宋_GB2312" w:eastAsia="仿宋_GB2312" w:cs="仿宋_GB2312"/>
          <w:color w:val="000000"/>
          <w:sz w:val="32"/>
          <w:szCs w:val="32"/>
          <w:u w:val="none"/>
        </w:rPr>
        <w:t xml:space="preserve">认真贯彻落实《干部教育培训工作条例》《公务员培训规定》，大力开展面向基层领导干部和公务员，特别是民族地区、边境地区、脱贫地区干部的科学素质培训工作。各级政府每年举办科学素质专题讲座1次以上，各级各部门各单位坚持把科学素质教育纳入年度干部培训内容。 </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4.在公务员任职考核评价中落实科学素质要求。</w:t>
      </w:r>
      <w:r>
        <w:rPr>
          <w:rFonts w:hint="eastAsia" w:ascii="仿宋_GB2312" w:hAnsi="仿宋_GB2312" w:eastAsia="仿宋_GB2312" w:cs="仿宋_GB2312"/>
          <w:color w:val="000000"/>
          <w:sz w:val="32"/>
          <w:szCs w:val="32"/>
          <w:u w:val="none"/>
        </w:rPr>
        <w:t>不断完善干部考核评价机制，在公务员任职考察中，强化科学素质有关要求并有效落实。</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000000"/>
          <w:sz w:val="32"/>
          <w:szCs w:val="32"/>
          <w:u w:val="none"/>
        </w:rPr>
      </w:pP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牵头单位：市委组织部；配合单位：市委宣传部，市委党校，团市委，市妇联，市科协，市科技局、人力资源社会保障局、自然资源局、生态环境局、文化广电体育和旅游局、卫生健康委、市场监管局、林业局、气象局，防城港日报社，市广播电视台，各县（市、区）人民政府</w:t>
      </w:r>
      <w:r>
        <w:rPr>
          <w:rFonts w:hint="eastAsia" w:ascii="仿宋_GB2312" w:hAnsi="仿宋_GB2312" w:eastAsia="仿宋_GB2312" w:cs="仿宋_GB2312"/>
          <w:b/>
          <w:bCs/>
          <w:color w:val="000000"/>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ind w:left="640"/>
        <w:textAlignment w:val="auto"/>
        <w:rPr>
          <w:rFonts w:ascii="Times New Roman" w:hAnsi="Times New Roman" w:eastAsia="黑体"/>
          <w:color w:val="000000"/>
          <w:sz w:val="32"/>
          <w:szCs w:val="32"/>
          <w:u w:val="none"/>
        </w:rPr>
      </w:pPr>
      <w:r>
        <w:rPr>
          <w:rFonts w:ascii="Times New Roman" w:hAnsi="Times New Roman" w:eastAsia="黑体"/>
          <w:color w:val="000000"/>
          <w:sz w:val="32"/>
          <w:szCs w:val="32"/>
          <w:u w:val="none"/>
        </w:rPr>
        <w:t>三、实施重点工程</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u w:val="none"/>
        </w:rPr>
      </w:pPr>
      <w:r>
        <w:rPr>
          <w:rFonts w:ascii="Times New Roman" w:hAnsi="Times New Roman"/>
          <w:color w:val="000000"/>
          <w:kern w:val="0"/>
          <w:sz w:val="32"/>
          <w:szCs w:val="32"/>
          <w:u w:val="none"/>
          <w:shd w:val="clear" w:color="auto" w:fill="FFFFFF"/>
          <w:lang w:bidi="ar"/>
        </w:rPr>
        <w:t xml:space="preserve">    </w:t>
      </w:r>
      <w:r>
        <w:rPr>
          <w:rFonts w:hint="eastAsia" w:ascii="仿宋_GB2312" w:hAnsi="仿宋_GB2312" w:eastAsia="仿宋_GB2312" w:cs="仿宋_GB2312"/>
          <w:color w:val="000000"/>
          <w:sz w:val="32"/>
          <w:szCs w:val="32"/>
          <w:u w:val="none"/>
        </w:rPr>
        <w:t>深化科普供给侧改革，着力解决公共服务供给能力不足的问题，抓重点、补短板、强弱项，推动科学素质建设高质量发展，在“十四五”时期实施6项重点工程：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lang w:eastAsia="zh-CN"/>
        </w:rPr>
        <w:t>（一）</w:t>
      </w:r>
      <w:r>
        <w:rPr>
          <w:rFonts w:hint="eastAsia" w:ascii="楷体_GB2312" w:hAnsi="楷体_GB2312" w:eastAsia="楷体_GB2312" w:cs="楷体_GB2312"/>
          <w:color w:val="000000"/>
          <w:sz w:val="32"/>
          <w:szCs w:val="32"/>
          <w:u w:val="none"/>
        </w:rPr>
        <w:t>科学教育和培训工程</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1.有效提升教师科学素质。</w:t>
      </w:r>
      <w:r>
        <w:rPr>
          <w:rFonts w:hint="eastAsia" w:ascii="仿宋_GB2312" w:hAnsi="仿宋_GB2312" w:eastAsia="仿宋_GB2312" w:cs="仿宋_GB2312"/>
          <w:color w:val="000000"/>
          <w:sz w:val="32"/>
          <w:szCs w:val="32"/>
          <w:u w:val="none"/>
        </w:rPr>
        <w:t>在教师职前培养和继续教育中，增加科学教育意识和科学素质的相关内容，将科学精神纳入师德师风范畴，推动教师群体广泛树立科学道德和科学精神。</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2.完善科学教师培养体系。</w:t>
      </w:r>
      <w:r>
        <w:rPr>
          <w:rFonts w:hint="eastAsia" w:ascii="仿宋_GB2312" w:hAnsi="仿宋_GB2312" w:eastAsia="仿宋_GB2312" w:cs="仿宋_GB2312"/>
          <w:color w:val="000000"/>
          <w:sz w:val="32"/>
          <w:szCs w:val="32"/>
          <w:u w:val="none"/>
        </w:rPr>
        <w:t>加强中小学校科学教师队伍建设，鼓励有条件的中小学校建立专职或兼职科技辅导员队伍，建立和完善科技辅导员激励机制。加大对科学教师的培养力度，通过举办科技辅导员培训班、骨干教师培训班、科学教师研讨交流活动等，不断提高科学教师的科学教育水平。选派优秀科学教师和科技辅导员参加广西中小学教师科学营等培训进修和科技交流活动，提升科学素质和科学创新能力。</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3.组织开展科学教育示范行动。</w:t>
      </w:r>
      <w:r>
        <w:rPr>
          <w:rFonts w:hint="eastAsia" w:ascii="仿宋_GB2312" w:hAnsi="仿宋_GB2312" w:eastAsia="仿宋_GB2312" w:cs="仿宋_GB2312"/>
          <w:color w:val="000000"/>
          <w:sz w:val="32"/>
          <w:szCs w:val="32"/>
          <w:u w:val="none"/>
        </w:rPr>
        <w:t>发挥科学教育优秀典型的示范效果，力争创建不少于10所科学教育示范学校。加大科学教育优秀教学成果的展示推广力度，提升中小学校长科学教育理念和意识，以点带面推动科学教育的综合改革。</w:t>
      </w:r>
      <w:r>
        <w:rPr>
          <w:rFonts w:hint="eastAsia" w:ascii="仿宋_GB2312" w:hAnsi="仿宋_GB2312" w:eastAsia="仿宋_GB2312" w:cs="仿宋_GB2312"/>
          <w:color w:val="000000"/>
          <w:sz w:val="32"/>
          <w:szCs w:val="32"/>
          <w:u w:val="none"/>
          <w:shd w:val="clear" w:color="auto" w:fill="FFFFFF"/>
        </w:rPr>
        <w:t>以推进义务教育均衡发展和义务教育标准化学校建设为契机，全面加强科技教学基础设施建设，配齐必要的教学仪器和设备，建立健全学校科技活</w:t>
      </w:r>
      <w:r>
        <w:rPr>
          <w:rFonts w:hint="eastAsia" w:ascii="仿宋_GB2312" w:hAnsi="仿宋_GB2312" w:eastAsia="仿宋_GB2312" w:cs="仿宋_GB2312"/>
          <w:color w:val="000000"/>
          <w:spacing w:val="-6"/>
          <w:sz w:val="32"/>
          <w:szCs w:val="32"/>
          <w:u w:val="none"/>
          <w:shd w:val="clear" w:color="auto" w:fill="FFFFFF"/>
        </w:rPr>
        <w:t>动室、实验室、图书室，为开展科学教育与培训提供基础条件支持。</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u w:val="none"/>
          <w:shd w:val="clear" w:color="auto" w:fill="FFFFFF"/>
        </w:rPr>
      </w:pPr>
      <w:r>
        <w:rPr>
          <w:rFonts w:hint="eastAsia" w:ascii="仿宋_GB2312" w:hAnsi="仿宋_GB2312" w:eastAsia="仿宋_GB2312" w:cs="仿宋_GB2312"/>
          <w:b/>
          <w:bCs/>
          <w:color w:val="000000"/>
          <w:sz w:val="32"/>
          <w:szCs w:val="32"/>
          <w:u w:val="none"/>
        </w:rPr>
        <w:t>4.积极</w:t>
      </w:r>
      <w:r>
        <w:rPr>
          <w:rFonts w:hint="eastAsia" w:ascii="仿宋_GB2312" w:hAnsi="仿宋_GB2312" w:eastAsia="仿宋_GB2312" w:cs="仿宋_GB2312"/>
          <w:b/>
          <w:bCs/>
          <w:color w:val="000000"/>
          <w:sz w:val="32"/>
          <w:szCs w:val="32"/>
          <w:u w:val="none"/>
          <w:shd w:val="clear" w:color="auto" w:fill="FFFFFF"/>
        </w:rPr>
        <w:t>推动科学教育和培训资源共享。</w:t>
      </w:r>
      <w:r>
        <w:rPr>
          <w:rFonts w:hint="eastAsia" w:ascii="仿宋_GB2312" w:hAnsi="仿宋_GB2312" w:eastAsia="仿宋_GB2312" w:cs="仿宋_GB2312"/>
          <w:color w:val="000000"/>
          <w:sz w:val="32"/>
          <w:szCs w:val="32"/>
          <w:u w:val="none"/>
          <w:shd w:val="clear" w:color="auto" w:fill="FFFFFF"/>
        </w:rPr>
        <w:t>鼓励科技场馆、青少年活动中心、科普基地、高新技术企业等各类公共机构及社会力量积极参与科学教育与培训，推动科教资源共享共建。利用现代信息技术，构建“互联网+”科学教育培训体系，提高科学教育与培训水平。</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5.大力推进网络科普扶智行动。</w:t>
      </w:r>
      <w:r>
        <w:rPr>
          <w:rFonts w:hint="eastAsia" w:ascii="仿宋_GB2312" w:hAnsi="仿宋_GB2312" w:eastAsia="仿宋_GB2312" w:cs="仿宋_GB2312"/>
          <w:color w:val="000000"/>
          <w:sz w:val="32"/>
          <w:szCs w:val="32"/>
          <w:u w:val="none"/>
        </w:rPr>
        <w:t>加强农村中小学的</w:t>
      </w:r>
      <w:r>
        <w:rPr>
          <w:rFonts w:hint="eastAsia" w:ascii="仿宋_GB2312" w:hAnsi="仿宋_GB2312" w:eastAsia="仿宋_GB2312" w:cs="仿宋_GB2312"/>
          <w:color w:val="000000"/>
          <w:sz w:val="32"/>
          <w:szCs w:val="32"/>
          <w:u w:val="none"/>
          <w:shd w:val="clear" w:color="auto" w:fill="FFFFFF"/>
        </w:rPr>
        <w:t>科学教育基础设施建设，进一步完善网络设施、科普设施等基础配备。充分利用优质数字教育资源，推动发展农村中小学现代远程教育和“云课堂”，促进</w:t>
      </w:r>
      <w:r>
        <w:rPr>
          <w:rFonts w:hint="eastAsia" w:ascii="仿宋_GB2312" w:hAnsi="仿宋_GB2312" w:eastAsia="仿宋_GB2312" w:cs="仿宋_GB2312"/>
          <w:color w:val="000000"/>
          <w:sz w:val="32"/>
          <w:szCs w:val="32"/>
          <w:u w:val="none"/>
          <w:shd w:val="clear" w:color="auto" w:fill="FFFFFF"/>
          <w:lang w:val="en"/>
        </w:rPr>
        <w:t>边境地区、少数民族聚集区</w:t>
      </w:r>
      <w:r>
        <w:rPr>
          <w:rFonts w:hint="eastAsia" w:ascii="仿宋_GB2312" w:hAnsi="仿宋_GB2312" w:eastAsia="仿宋_GB2312" w:cs="仿宋_GB2312"/>
          <w:color w:val="000000"/>
          <w:sz w:val="32"/>
          <w:szCs w:val="32"/>
          <w:u w:val="none"/>
          <w:shd w:val="clear" w:color="auto" w:fill="FFFFFF"/>
        </w:rPr>
        <w:t>、脱贫地区的科学教育信息化发展。</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牵头单位：市教育局，市科协；配合单位：市委宣传部，市委党校，市总工会，团市委，市妇联，市科技局、民宗委、人力资源社会保障局、水利局、农业农村局、文化广电体育和旅游局、林业局、气象局，防城港日报社，市广播电视台，各县（市、区）人民政府</w:t>
      </w:r>
      <w:r>
        <w:rPr>
          <w:rFonts w:hint="eastAsia" w:ascii="仿宋_GB2312" w:hAnsi="仿宋_GB2312" w:eastAsia="仿宋_GB2312" w:cs="仿宋_GB2312"/>
          <w:b/>
          <w:bCs/>
          <w:color w:val="000000"/>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楷体"/>
          <w:color w:val="000000"/>
          <w:sz w:val="32"/>
          <w:szCs w:val="32"/>
          <w:u w:val="none"/>
        </w:rPr>
      </w:pPr>
      <w:r>
        <w:rPr>
          <w:rFonts w:ascii="Times New Roman" w:hAnsi="Times New Roman" w:eastAsia="楷体"/>
          <w:color w:val="000000"/>
          <w:sz w:val="32"/>
          <w:szCs w:val="32"/>
          <w:u w:val="none"/>
        </w:rPr>
        <w:t xml:space="preserve">   </w:t>
      </w:r>
      <w:r>
        <w:rPr>
          <w:rFonts w:hint="eastAsia" w:ascii="楷体_GB2312" w:hAnsi="楷体_GB2312" w:eastAsia="楷体_GB2312" w:cs="楷体_GB2312"/>
          <w:color w:val="000000"/>
          <w:sz w:val="32"/>
          <w:szCs w:val="32"/>
          <w:u w:val="none"/>
        </w:rPr>
        <w:t xml:space="preserve"> （二）科技资源科普化工程</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1.建立完善科技资源科普化机制。</w:t>
      </w:r>
      <w:r>
        <w:rPr>
          <w:rFonts w:hint="eastAsia" w:ascii="仿宋_GB2312" w:hAnsi="仿宋_GB2312" w:eastAsia="仿宋_GB2312" w:cs="仿宋_GB2312"/>
          <w:color w:val="000000"/>
          <w:sz w:val="32"/>
          <w:szCs w:val="32"/>
          <w:u w:val="none"/>
        </w:rPr>
        <w:t>积极争取创建“科创中国”试点城市，引入“科创中国”创新资源。承接广西科技计划（工程、专项、 基金等）科普任务，带动项目落地实施和科普事业发展。推动相关科技奖项评定列入科普工作指标，推动将科普工作业绩作为科技人员职称评聘条件。开展科技创新主体、科技创新成果和科技计划的科普服务评价，引导企业和社会组织建立有效的科技资源科普化机制。引导科普机构、科研机构和企事业单位等，挖掘和开发具有防城港特色的科技和科普资源，努力推进科技创新成果向科普产品的转化。</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2.提高科研机构和科技设施的科普服务能力。</w:t>
      </w:r>
      <w:r>
        <w:rPr>
          <w:rFonts w:hint="eastAsia" w:ascii="仿宋_GB2312" w:hAnsi="仿宋_GB2312" w:eastAsia="仿宋_GB2312" w:cs="仿宋_GB2312"/>
          <w:color w:val="000000"/>
          <w:sz w:val="32"/>
          <w:szCs w:val="32"/>
          <w:u w:val="none"/>
        </w:rPr>
        <w:t>支持和引导大中院校、科研院所和企业等利用科技资源开展科普工作、建设科普场所，积极参与创建科普教育基地，开展内容丰富、形式多样的科普活动。推动与传媒、专业科普组织等合作，及时普及科技成果，大力开展科普宣传活动。</w:t>
      </w:r>
    </w:p>
    <w:p>
      <w:pPr>
        <w:keepNext w:val="0"/>
        <w:keepLines w:val="0"/>
        <w:pageBreakBefore w:val="0"/>
        <w:widowControl/>
        <w:kinsoku/>
        <w:wordWrap/>
        <w:overflowPunct/>
        <w:topLinePunct w:val="0"/>
        <w:autoSpaceDE/>
        <w:autoSpaceDN/>
        <w:bidi w:val="0"/>
        <w:adjustRightInd/>
        <w:snapToGrid/>
        <w:spacing w:line="560" w:lineRule="exact"/>
        <w:ind w:firstLine="639" w:firstLineChars="199"/>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3.推进基础研究及前沿技术科普化。</w:t>
      </w:r>
      <w:r>
        <w:rPr>
          <w:rFonts w:hint="eastAsia" w:ascii="仿宋_GB2312" w:hAnsi="仿宋_GB2312" w:eastAsia="仿宋_GB2312" w:cs="仿宋_GB2312"/>
          <w:color w:val="000000"/>
          <w:sz w:val="32"/>
          <w:szCs w:val="32"/>
          <w:u w:val="none"/>
        </w:rPr>
        <w:t>依托科技计划项目特别是重大科技项目成果，开展科技知识宣传、科普创作和科普活动。开展院士专家校园行、企业行、社区行、农村行等系列科普活动。支持和鼓励广大科技工作者编创科普图书、撰写科普文章、研发科普展教品和制作科普纪录片、微视频、公益广告等。</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000000"/>
          <w:sz w:val="32"/>
          <w:szCs w:val="32"/>
          <w:u w:val="none"/>
        </w:rPr>
      </w:pP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牵头单位：市科技局、人力资源社会保障局，市科协；配合单位：市委宣传部，市工业和信息化局、生态环境局、水利局、农业农村局、文化广电体育和旅游局、林业局、海洋局、气象局，防城港日报社，市广播电视台，各县（市、区）人民政府</w:t>
      </w:r>
      <w:r>
        <w:rPr>
          <w:rFonts w:hint="eastAsia" w:ascii="仿宋_GB2312" w:hAnsi="仿宋_GB2312" w:eastAsia="仿宋_GB2312" w:cs="仿宋_GB2312"/>
          <w:b/>
          <w:bCs/>
          <w:color w:val="000000"/>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rPr>
        <w:t>（三）科普基础设施工程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u w:val="none"/>
        </w:rPr>
      </w:pPr>
      <w:r>
        <w:rPr>
          <w:rFonts w:hint="eastAsia" w:ascii="仿宋_GB2312" w:hAnsi="仿宋_GB2312" w:eastAsia="仿宋_GB2312" w:cs="仿宋_GB2312"/>
          <w:b w:val="0"/>
          <w:bCs w:val="0"/>
          <w:color w:val="000000"/>
          <w:sz w:val="32"/>
          <w:szCs w:val="32"/>
          <w:u w:val="none"/>
        </w:rPr>
        <w:t>1.加强对科普基础设施建设的规划与指导。将科普基础设施建设纳入各县（市、区）国民经济和社会发展规划及建设计划。加强科普基础设施信息化建设和服务能力提升，引导有关单位、部门和企业完善科普基础设施管理使用办法。加大对公益性科普基础设施建设和运行经费投入，引导和扶持企业、社会组织及个人兴办、建设、资助科普基础设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u w:val="none"/>
        </w:rPr>
      </w:pPr>
      <w:r>
        <w:rPr>
          <w:rFonts w:hint="eastAsia" w:ascii="仿宋_GB2312" w:hAnsi="仿宋_GB2312" w:eastAsia="仿宋_GB2312" w:cs="仿宋_GB2312"/>
          <w:b w:val="0"/>
          <w:bCs w:val="0"/>
          <w:color w:val="000000"/>
          <w:sz w:val="32"/>
          <w:szCs w:val="32"/>
          <w:u w:val="none"/>
        </w:rPr>
        <w:t>2.加强现代科普场馆建设水平。继续做好防城港市科技馆免费开放工作，引导有条件的县（市、区）建设综合性科技场馆，鼓励利用社会资源建设特色科普场馆和流动科技馆。鼓励有条件的企事业单位建设专业或产业科普场所，鼓励有条件的企业面向公众开放研发机构、生产设施（流程）或展览馆，支持博物馆、青少年活动中心、妇女儿童活动中心、群众艺术馆、图书馆开展对外科普展示。建立完善以实体科技馆为依托，以科普大篷车、农村中学科技馆、青少年科学工作室为拓展和延伸，辐射基层科普设施的现代科技馆体系。推动“馆校结合”模式，力争“十四五”期间实现科普大篷车活动在偏远地区全覆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u w:val="none"/>
        </w:rPr>
      </w:pPr>
      <w:r>
        <w:rPr>
          <w:rFonts w:hint="eastAsia" w:ascii="仿宋_GB2312" w:hAnsi="仿宋_GB2312" w:eastAsia="仿宋_GB2312" w:cs="仿宋_GB2312"/>
          <w:b w:val="0"/>
          <w:bCs w:val="0"/>
          <w:color w:val="000000"/>
          <w:sz w:val="32"/>
          <w:szCs w:val="32"/>
          <w:u w:val="none"/>
        </w:rPr>
        <w:t>3.加强科普基地建设。鼓励和支持自然资源、生态环境、卫生健康、应急安全、食品药品、农业农村、气象、地震、消防等行业或部门加强科普基地建设。到2025年，全市新建自治区级科普教育基地5个以上。引导图书馆、群众艺术馆、博物馆、青少年活动中心、妇女儿童活动中心、老年大学、主题公园、自然保护区、自然人文景区等强化科普教育功能。推动旅游与科普深度融合发展，以“海边山”资源为依托，以大健康文旅项目为支撑，探索“科普基地+研学+旅游”等发展模式。加强各类科普教育基地的联动，提升科普教育服务能力，扩大科普活动影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u w:val="none"/>
        </w:rPr>
      </w:pPr>
      <w:r>
        <w:rPr>
          <w:rFonts w:hint="eastAsia" w:ascii="仿宋_GB2312" w:hAnsi="仿宋_GB2312" w:eastAsia="仿宋_GB2312" w:cs="仿宋_GB2312"/>
          <w:b w:val="0"/>
          <w:bCs w:val="0"/>
          <w:color w:val="000000"/>
          <w:sz w:val="32"/>
          <w:szCs w:val="32"/>
          <w:u w:val="none"/>
        </w:rPr>
        <w:t xml:space="preserve">4.加强基层科普设施建设。加强社区、村屯科普服务设施建设，拓展和完善现有基础设施的科普功能。深入实施基层科普行动计划和广西科普惠农兴村计划，建立一批科普示范村、科普示范社区、科普示范学校等基层科普示范单位。鼓励具备条件的乡镇（街道）、村（社区）建设具有科学教育、培训和展示功能的综合性科普活动场所和科普设施，培育发展社区科普益民和农村科普惠农服务站，加快建设农村中学科技馆、乡村学校少年宫等农村青少年科技活动场所。引导有条件的县（市、区）积极开展科普示范县、健康促进县、文明乡村等创建活动。到2025年力争全市70%以上的城市社区建有一个科普活动室（或科普学校）、一个科普画廊，50%的行政村建成“一站（科普活动站）一栏（科普宣传栏）一员（乡村科普员）”。 </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000000"/>
          <w:sz w:val="32"/>
          <w:szCs w:val="32"/>
          <w:u w:val="none"/>
        </w:rPr>
      </w:pP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牵头单位：市科协，市发展改革委、科技局；配合单位：市委宣传部、老干部局，市总工会，团市委，市妇联，市教育局、民宗委、民政局、财政局、人力资源社会保障局，生态环境局、水利局、农业农村局、文化广电体育和旅游局、卫生健康委、林业局、海洋局、气象局，防城港日报社，市广播电视台，各县（市、区）人民政府</w:t>
      </w:r>
      <w:r>
        <w:rPr>
          <w:rFonts w:hint="eastAsia" w:ascii="仿宋_GB2312" w:hAnsi="仿宋_GB2312" w:eastAsia="仿宋_GB2312" w:cs="仿宋_GB2312"/>
          <w:b/>
          <w:bCs/>
          <w:color w:val="000000"/>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u w:val="none"/>
          <w:lang w:val="en"/>
        </w:rPr>
      </w:pPr>
      <w:r>
        <w:rPr>
          <w:rFonts w:hint="eastAsia" w:ascii="楷体_GB2312" w:hAnsi="楷体_GB2312" w:eastAsia="楷体_GB2312" w:cs="楷体_GB2312"/>
          <w:color w:val="000000"/>
          <w:sz w:val="32"/>
          <w:szCs w:val="32"/>
          <w:u w:val="none"/>
        </w:rPr>
        <w:t>（四）应急科普能力提升工程</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1.完善应急科普长效机制。</w:t>
      </w:r>
      <w:r>
        <w:rPr>
          <w:rFonts w:hint="eastAsia" w:ascii="仿宋_GB2312" w:hAnsi="仿宋_GB2312" w:eastAsia="仿宋_GB2312" w:cs="仿宋_GB2312"/>
          <w:color w:val="000000"/>
          <w:sz w:val="32"/>
          <w:szCs w:val="32"/>
          <w:u w:val="none"/>
        </w:rPr>
        <w:t>在市应急防控体系中，加强应急科普会商机制建设，增加科普议题设置。在处置环境污染、重大灾害、重大公共卫生等突发事件时，强化跨部门密切协作和媒体沟通协调，及时开展应急科普工作，做好政策解读、知识普及和舆情引导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2.加强应急科普平台建设。</w:t>
      </w:r>
      <w:r>
        <w:rPr>
          <w:rFonts w:hint="eastAsia" w:ascii="仿宋_GB2312" w:hAnsi="仿宋_GB2312" w:eastAsia="仿宋_GB2312" w:cs="仿宋_GB2312"/>
          <w:color w:val="000000"/>
          <w:sz w:val="32"/>
          <w:szCs w:val="32"/>
          <w:u w:val="none"/>
        </w:rPr>
        <w:t>落实建立自治区、市、县、乡、村五级贯通的应急广播科普平台职责。聚焦应对事故灾难、自然灾害、公共卫生、环境污染等突发事件，充分利用微信、微博、广播、电视、科普e站、应急广播等宣传平台，及时开展应急科普宣传。通过线上线下专家开展科普服务，及时了解权威信息及其他应急科普专题宣传，准确、及时开展科学辟谣，防止假科普、伪科普。</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3.强化应急体验场馆建设。</w:t>
      </w:r>
      <w:r>
        <w:rPr>
          <w:rFonts w:hint="eastAsia" w:ascii="仿宋_GB2312" w:hAnsi="仿宋_GB2312" w:eastAsia="仿宋_GB2312" w:cs="仿宋_GB2312"/>
          <w:color w:val="000000"/>
          <w:sz w:val="32"/>
          <w:szCs w:val="32"/>
          <w:u w:val="none"/>
        </w:rPr>
        <w:t>利用现代先进技术和传播手段，加强防城港市应急安全教育体验中心建设，建设涵盖公共卫生事件、自然灾害、事故灾难等方面应急安全常识的线上线下应急安全体验场馆，不断拓展应急科普宣教阵地。多渠道开展应急科普知识宣传普及，全方位向公众宣传安全文化，提高公众应急科学素质和防护能力。</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4.开展应急科普内容建设。</w:t>
      </w:r>
      <w:r>
        <w:rPr>
          <w:rFonts w:hint="eastAsia" w:ascii="仿宋_GB2312" w:hAnsi="仿宋_GB2312" w:eastAsia="仿宋_GB2312" w:cs="仿宋_GB2312"/>
          <w:color w:val="000000"/>
          <w:sz w:val="32"/>
          <w:szCs w:val="32"/>
          <w:u w:val="none"/>
        </w:rPr>
        <w:t>探索开发具有本地特色的应急科普图书、科普挂图、科普视频等优质科普资源，开展适用于当地的突发事件应急预案、机制和法规的科学解读。推进科技场馆、教育基地、灾害事故遗址等设立应急科普宣教专区。</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5.开展应急科普主题宣教活动。</w:t>
      </w:r>
      <w:r>
        <w:rPr>
          <w:rFonts w:hint="eastAsia" w:ascii="仿宋_GB2312" w:hAnsi="仿宋_GB2312" w:eastAsia="仿宋_GB2312" w:cs="仿宋_GB2312"/>
          <w:color w:val="000000"/>
          <w:sz w:val="32"/>
          <w:szCs w:val="32"/>
          <w:u w:val="none"/>
        </w:rPr>
        <w:t>利用全国防灾减灾日、全国安全生产月、119消防宣传月等时间节点，开展知识宣讲、技能培训、案例解读、应急演练等多种形式的应急科普宣教活动，全面推进应急科普知识进企业、进农村、进社区、进学校、进家庭。</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000000"/>
          <w:sz w:val="32"/>
          <w:szCs w:val="32"/>
          <w:u w:val="none"/>
        </w:rPr>
      </w:pP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牵头单位：市应急局、卫生健康委，市科协；配合单位：市委宣传部、老干部局，市科技局、自然资源局、生态环境局、水利局、农业农村局、文化广电体育和旅游局、市场监管局、林业局、海洋局、气象局，防城港日报社，市广播电视台，各县（市、区）人民政府</w:t>
      </w:r>
      <w:r>
        <w:rPr>
          <w:rFonts w:hint="eastAsia" w:ascii="仿宋_GB2312" w:hAnsi="仿宋_GB2312" w:eastAsia="仿宋_GB2312" w:cs="仿宋_GB2312"/>
          <w:b/>
          <w:bCs/>
          <w:color w:val="000000"/>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olor w:val="000000"/>
          <w:sz w:val="32"/>
          <w:szCs w:val="32"/>
          <w:u w:val="none"/>
        </w:rPr>
      </w:pPr>
      <w:r>
        <w:rPr>
          <w:rFonts w:hint="eastAsia" w:ascii="楷体_GB2312" w:hAnsi="楷体_GB2312" w:eastAsia="楷体_GB2312" w:cs="楷体_GB2312"/>
          <w:color w:val="000000"/>
          <w:sz w:val="32"/>
          <w:szCs w:val="32"/>
          <w:u w:val="none"/>
        </w:rPr>
        <w:t>（五）科普队伍建设工程</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1.加强科普人才培养体系建设。</w:t>
      </w:r>
      <w:r>
        <w:rPr>
          <w:rFonts w:hint="eastAsia" w:ascii="仿宋_GB2312" w:hAnsi="仿宋_GB2312" w:eastAsia="仿宋_GB2312" w:cs="仿宋_GB2312"/>
          <w:color w:val="000000"/>
          <w:sz w:val="32"/>
          <w:szCs w:val="32"/>
          <w:u w:val="none"/>
        </w:rPr>
        <w:t>加强科普工作者队伍建设，依托大中专院校、科研机构、学会、科普组织、科普场馆、科技团体、中小学校、企事业单位等培养科普人才。强化科普工作者培养和继续教育，全面提升在职科学教育、传播与普及人员的科学素质和业务水平。支持和鼓励科普人员、团队开展学习交流，提高科普人才队伍综合素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2.加强专职科普人才队伍建设。</w:t>
      </w:r>
      <w:r>
        <w:rPr>
          <w:rFonts w:hint="eastAsia" w:ascii="仿宋_GB2312" w:hAnsi="仿宋_GB2312" w:eastAsia="仿宋_GB2312" w:cs="仿宋_GB2312"/>
          <w:color w:val="000000"/>
          <w:sz w:val="32"/>
          <w:szCs w:val="32"/>
          <w:u w:val="none"/>
        </w:rPr>
        <w:t>面向科普场馆、科普基地、新媒体科普等领域大力发展专职科普人才队伍，落实上级科学传播专业技术职称评定工作，鼓励大中院校、科研机构、企业设立科普岗位。充分发挥科技社团、企事业单位、科研机构等作用，搭建科学传播服务平台，发展壮大防城港科普专家团队。结合科学教育和课外科普活动，重点在中小学校、科普场馆、青少年宫等建立专兼职青少年辅导员队伍。大力培养本地科普传媒专业人才，特别是新媒体科普传媒人才。动员和组织科技特派员、大学生村官、农村致富带头人、气象信息员、中小学教师和科普志愿者等担任科普宣传员，实现乡村、社区科普宣传员全覆盖。</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3.加强科技志愿者队伍建设。</w:t>
      </w:r>
      <w:r>
        <w:rPr>
          <w:rFonts w:hint="eastAsia" w:ascii="仿宋_GB2312" w:hAnsi="仿宋_GB2312" w:eastAsia="仿宋_GB2312" w:cs="仿宋_GB2312"/>
          <w:color w:val="000000"/>
          <w:sz w:val="32"/>
          <w:szCs w:val="32"/>
          <w:u w:val="none"/>
        </w:rPr>
        <w:t>各级各部门要将科技志愿者工作纳入本单位新时代文明实践活动工作，依托专业人才和职能优势，建立科技志愿服务网络，探索建立“群众点单、社区派单、部门领单、科技志愿服务接单”的“订单认领”科技志愿服务模式。发动社会大众积极参与科技志愿服务活动，注册成为科技志愿者。积极开展科技志愿者交流、培训、经验推广等工作，不断提高志愿服务能力水平。在大型主题科普活动和科普场馆、科普教育基地的展教活动中，为科技志愿者提供参与科普实践的机会，充分发挥科技志愿者的作用。建立健全应对重大突发事件的科技志愿者动员机制，发展应急科技志愿者队伍。</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4.提高科技工作者科普服务能力。</w:t>
      </w:r>
      <w:r>
        <w:rPr>
          <w:rFonts w:hint="eastAsia" w:ascii="仿宋_GB2312" w:hAnsi="仿宋_GB2312" w:eastAsia="仿宋_GB2312" w:cs="仿宋_GB2312"/>
          <w:color w:val="000000"/>
          <w:sz w:val="32"/>
          <w:szCs w:val="32"/>
          <w:u w:val="none"/>
        </w:rPr>
        <w:t>通过宣传教育、能力培训、榜样示范等增强科技人员的科普能力，推动将科普工作纳入业绩考核，调动科技工作者参与科普工作的积极性。</w:t>
      </w:r>
    </w:p>
    <w:p>
      <w:pPr>
        <w:keepNext w:val="0"/>
        <w:keepLines w:val="0"/>
        <w:pageBreakBefore w:val="0"/>
        <w:shd w:val="clear" w:color="auto" w:fill="FFFFFF"/>
        <w:kinsoku/>
        <w:wordWrap/>
        <w:overflowPunct/>
        <w:topLinePunct w:val="0"/>
        <w:autoSpaceDE/>
        <w:autoSpaceDN/>
        <w:bidi w:val="0"/>
        <w:adjustRightInd/>
        <w:snapToGrid/>
        <w:spacing w:before="0" w:after="0" w:line="560" w:lineRule="exact"/>
        <w:ind w:firstLine="642" w:firstLineChars="200"/>
        <w:jc w:val="both"/>
        <w:textAlignment w:val="auto"/>
        <w:rPr>
          <w:rFonts w:hint="eastAsia" w:ascii="仿宋_GB2312" w:hAnsi="仿宋_GB2312" w:eastAsia="仿宋_GB2312" w:cs="仿宋_GB2312"/>
          <w:b/>
          <w:bCs/>
          <w:color w:val="000000"/>
          <w:sz w:val="32"/>
          <w:szCs w:val="32"/>
          <w:u w:val="none"/>
        </w:rPr>
      </w:pP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牵头单位：市科协，市科技局；配合单位：市委组织部、宣传部、老干部局，市总工会，团市委，市妇联，市教育局、工业和信息化局、民宗委、民政局、人力资源社会保障局、生态环境局、水利局、农业农村局、文化广电体育和旅游局、卫生健康委、林业局、应急局、林业局、海洋局、气象局，防城港日报社，市广播电视台，各县（市、区）人民政府</w:t>
      </w:r>
      <w:r>
        <w:rPr>
          <w:rFonts w:hint="eastAsia" w:ascii="仿宋_GB2312" w:hAnsi="仿宋_GB2312" w:eastAsia="仿宋_GB2312" w:cs="仿宋_GB2312"/>
          <w:b/>
          <w:bCs/>
          <w:color w:val="000000"/>
          <w:sz w:val="32"/>
          <w:szCs w:val="32"/>
          <w:u w:val="none"/>
          <w:lang w:eastAsia="zh-CN"/>
        </w:rPr>
        <w:t>〕</w:t>
      </w:r>
    </w:p>
    <w:p>
      <w:pPr>
        <w:keepNext w:val="0"/>
        <w:keepLines w:val="0"/>
        <w:pageBreakBefore w:val="0"/>
        <w:shd w:val="clear" w:color="auto" w:fill="FFFFFF"/>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lang w:eastAsia="zh-CN"/>
        </w:rPr>
        <w:t>（六）</w:t>
      </w:r>
      <w:r>
        <w:rPr>
          <w:rFonts w:hint="eastAsia" w:ascii="楷体_GB2312" w:hAnsi="楷体_GB2312" w:eastAsia="楷体_GB2312" w:cs="楷体_GB2312"/>
          <w:color w:val="000000"/>
          <w:sz w:val="32"/>
          <w:szCs w:val="32"/>
          <w:u w:val="none"/>
        </w:rPr>
        <w:t>科学素质国际交流合作工程</w:t>
      </w:r>
    </w:p>
    <w:p>
      <w:pPr>
        <w:keepNext w:val="0"/>
        <w:keepLines w:val="0"/>
        <w:pageBreakBefore w:val="0"/>
        <w:shd w:val="clear" w:color="auto" w:fill="FFFFFF"/>
        <w:kinsoku/>
        <w:wordWrap/>
        <w:overflowPunct/>
        <w:topLinePunct w:val="0"/>
        <w:autoSpaceDE/>
        <w:autoSpaceDN/>
        <w:bidi w:val="0"/>
        <w:adjustRightInd/>
        <w:snapToGrid/>
        <w:spacing w:before="0" w:after="0" w:line="560" w:lineRule="exact"/>
        <w:ind w:firstLine="642" w:firstLineChars="200"/>
        <w:jc w:val="both"/>
        <w:textAlignment w:val="auto"/>
        <w:rPr>
          <w:rFonts w:hint="eastAsia" w:ascii="仿宋_GB2312" w:hAnsi="仿宋_GB2312" w:eastAsia="仿宋_GB2312" w:cs="仿宋_GB2312"/>
          <w:color w:val="000000"/>
          <w:kern w:val="2"/>
          <w:sz w:val="32"/>
          <w:szCs w:val="32"/>
          <w:u w:val="none"/>
        </w:rPr>
      </w:pPr>
      <w:r>
        <w:rPr>
          <w:rFonts w:hint="eastAsia" w:ascii="仿宋_GB2312" w:hAnsi="仿宋_GB2312" w:eastAsia="仿宋_GB2312" w:cs="仿宋_GB2312"/>
          <w:b/>
          <w:bCs/>
          <w:color w:val="000000"/>
          <w:kern w:val="2"/>
          <w:sz w:val="32"/>
          <w:szCs w:val="32"/>
          <w:u w:val="none"/>
        </w:rPr>
        <w:t>1.用好科普国际交流平台。</w:t>
      </w:r>
      <w:r>
        <w:rPr>
          <w:rFonts w:hint="eastAsia" w:ascii="仿宋_GB2312" w:hAnsi="仿宋_GB2312" w:eastAsia="仿宋_GB2312" w:cs="仿宋_GB2312"/>
          <w:color w:val="000000"/>
          <w:kern w:val="2"/>
          <w:sz w:val="32"/>
          <w:szCs w:val="32"/>
          <w:u w:val="none"/>
        </w:rPr>
        <w:t>充分利用国家对广西开展科普国际化探索的支持，吸引更多科普交流资源集聚防城港。积极参与广西和东盟各国在公共卫生、绿色发展、科技教育等领域的双边、多边合作，强化科普资源共建共享，促进科普项目交流，推动中国—东盟科普国际交流高质量发展。充分利用电视、广播、网络等媒体平台，面向东盟国家推送优质科普信息，促进科学传播与普及。</w:t>
      </w:r>
    </w:p>
    <w:p>
      <w:pPr>
        <w:keepNext w:val="0"/>
        <w:keepLines w:val="0"/>
        <w:pageBreakBefore w:val="0"/>
        <w:shd w:val="clear" w:color="auto" w:fill="FFFFFF"/>
        <w:kinsoku/>
        <w:wordWrap/>
        <w:overflowPunct/>
        <w:topLinePunct w:val="0"/>
        <w:autoSpaceDE/>
        <w:autoSpaceDN/>
        <w:bidi w:val="0"/>
        <w:adjustRightInd/>
        <w:snapToGrid/>
        <w:spacing w:before="0" w:after="0" w:line="560" w:lineRule="exact"/>
        <w:ind w:firstLine="642" w:firstLineChars="200"/>
        <w:jc w:val="both"/>
        <w:textAlignment w:val="auto"/>
        <w:rPr>
          <w:rFonts w:hint="eastAsia" w:ascii="仿宋_GB2312" w:hAnsi="仿宋_GB2312" w:eastAsia="仿宋_GB2312" w:cs="仿宋_GB2312"/>
          <w:color w:val="000000"/>
          <w:kern w:val="2"/>
          <w:sz w:val="32"/>
          <w:szCs w:val="32"/>
          <w:u w:val="none"/>
        </w:rPr>
      </w:pPr>
      <w:r>
        <w:rPr>
          <w:rFonts w:hint="eastAsia" w:ascii="仿宋_GB2312" w:hAnsi="仿宋_GB2312" w:eastAsia="仿宋_GB2312" w:cs="仿宋_GB2312"/>
          <w:b/>
          <w:bCs/>
          <w:color w:val="000000"/>
          <w:kern w:val="2"/>
          <w:sz w:val="32"/>
          <w:szCs w:val="32"/>
          <w:u w:val="none"/>
        </w:rPr>
        <w:t>2.积极参与科普国际交流和合作。</w:t>
      </w:r>
      <w:r>
        <w:rPr>
          <w:rFonts w:hint="eastAsia" w:ascii="仿宋_GB2312" w:hAnsi="仿宋_GB2312" w:eastAsia="仿宋_GB2312" w:cs="仿宋_GB2312"/>
          <w:color w:val="000000"/>
          <w:kern w:val="2"/>
          <w:sz w:val="32"/>
          <w:szCs w:val="32"/>
          <w:u w:val="none"/>
        </w:rPr>
        <w:t>聚焦科技、教育、文化、卫生、环境等领域，整合各部门、大中院校、企业、科研院所等各方资源，加强联合协作，拓展交流领域、扩大交流范围、提升交流层次。以青少年科技人文交流为重点，组织参加广西青少年机器人竞赛暨东盟国家及粤港澳青少年机器人邀请赛等科普交流活动。在中越官方和民间文化、体育、旅游等合作中，增加科技文化输出和科普交流内容。</w:t>
      </w:r>
    </w:p>
    <w:p>
      <w:pPr>
        <w:keepNext w:val="0"/>
        <w:keepLines w:val="0"/>
        <w:pageBreakBefore w:val="0"/>
        <w:shd w:val="clear" w:color="auto" w:fill="FFFFFF"/>
        <w:kinsoku/>
        <w:wordWrap/>
        <w:overflowPunct/>
        <w:topLinePunct w:val="0"/>
        <w:autoSpaceDE/>
        <w:autoSpaceDN/>
        <w:bidi w:val="0"/>
        <w:adjustRightInd/>
        <w:snapToGrid/>
        <w:spacing w:before="0" w:after="0" w:line="560" w:lineRule="exact"/>
        <w:ind w:firstLine="642"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牵头单位：市科协，市科技局，市委宣传部；配合单位：市委党校，市教育局、工业和信息化局、生态环境局、水利局、农业农村局、文化广电体育和旅游局、卫生健康委、林业局、应急局、海洋局、气象局，防城港日报社，市广播电视台，各县（市、区）人民政府</w:t>
      </w: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color w:val="000000"/>
          <w:sz w:val="32"/>
          <w:szCs w:val="32"/>
          <w:u w:val="none"/>
        </w:rPr>
        <w:br w:type="textWrapping"/>
      </w:r>
      <w:r>
        <w:rPr>
          <w:rFonts w:ascii="Times New Roman" w:hAnsi="Times New Roman" w:eastAsia="仿宋_GB2312"/>
          <w:color w:val="000000"/>
          <w:sz w:val="32"/>
          <w:szCs w:val="32"/>
          <w:u w:val="none"/>
        </w:rPr>
        <w:t xml:space="preserve">    </w:t>
      </w:r>
      <w:r>
        <w:rPr>
          <w:rFonts w:ascii="Times New Roman" w:hAnsi="Times New Roman" w:eastAsia="黑体"/>
          <w:color w:val="000000"/>
          <w:sz w:val="32"/>
          <w:szCs w:val="32"/>
          <w:u w:val="none"/>
        </w:rPr>
        <w:t>四、组织实施</w:t>
      </w:r>
      <w:r>
        <w:rPr>
          <w:rFonts w:ascii="Times New Roman" w:hAnsi="Times New Roman" w:eastAsia="仿宋_GB2312"/>
          <w:color w:val="000000"/>
          <w:sz w:val="32"/>
          <w:szCs w:val="32"/>
          <w:u w:val="none"/>
        </w:rPr>
        <w:br w:type="textWrapping"/>
      </w:r>
      <w:r>
        <w:rPr>
          <w:rFonts w:ascii="Times New Roman" w:hAnsi="Times New Roman" w:eastAsia="仿宋_GB2312"/>
          <w:color w:val="000000"/>
          <w:sz w:val="32"/>
          <w:szCs w:val="32"/>
          <w:u w:val="none"/>
        </w:rPr>
        <w:t xml:space="preserve">   </w:t>
      </w:r>
      <w:r>
        <w:rPr>
          <w:rFonts w:ascii="Times New Roman" w:hAnsi="Times New Roman" w:eastAsia="楷体"/>
          <w:color w:val="000000"/>
          <w:sz w:val="32"/>
          <w:szCs w:val="32"/>
          <w:u w:val="none"/>
        </w:rPr>
        <w:t xml:space="preserve"> </w:t>
      </w:r>
      <w:r>
        <w:rPr>
          <w:rFonts w:hint="eastAsia" w:ascii="楷体_GB2312" w:hAnsi="楷体_GB2312" w:eastAsia="楷体_GB2312" w:cs="楷体_GB2312"/>
          <w:color w:val="000000"/>
          <w:sz w:val="32"/>
          <w:szCs w:val="32"/>
          <w:u w:val="none"/>
        </w:rPr>
        <w:t>（一）加强组织领导</w:t>
      </w:r>
      <w:r>
        <w:rPr>
          <w:rFonts w:ascii="Times New Roman" w:hAnsi="Times New Roman" w:eastAsia="楷体"/>
          <w:color w:val="000000"/>
          <w:sz w:val="32"/>
          <w:szCs w:val="32"/>
          <w:u w:val="none"/>
        </w:rPr>
        <w:br w:type="textWrapping"/>
      </w:r>
      <w:r>
        <w:rPr>
          <w:rFonts w:hint="eastAsia" w:ascii="Times New Roman" w:hAnsi="Times New Roman" w:eastAsia="楷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防城港市全民科学素质工作由防城港市</w:t>
      </w:r>
      <w:r>
        <w:rPr>
          <w:rFonts w:hint="eastAsia" w:ascii="仿宋_GB2312" w:hAnsi="仿宋_GB2312" w:eastAsia="仿宋_GB2312" w:cs="仿宋_GB2312"/>
          <w:color w:val="000000"/>
          <w:sz w:val="32"/>
          <w:szCs w:val="32"/>
          <w:u w:val="none"/>
          <w:lang w:eastAsia="zh-CN"/>
        </w:rPr>
        <w:t>人民</w:t>
      </w:r>
      <w:r>
        <w:rPr>
          <w:rFonts w:hint="eastAsia" w:ascii="仿宋_GB2312" w:hAnsi="仿宋_GB2312" w:eastAsia="仿宋_GB2312" w:cs="仿宋_GB2312"/>
          <w:color w:val="000000"/>
          <w:sz w:val="32"/>
          <w:szCs w:val="32"/>
          <w:u w:val="none"/>
        </w:rPr>
        <w:t>政府统一领导。市全民科学素质工作领导小组负责组织实施工作，各成员单位和有关部门按照工作分工，将有关任务纳入本部门本单位工作规划和计划，充分履行工作职责。市科协发挥综合协调作用，做好沟通联络工作，会同有关部门共同推进科学素质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各县（市、区）人民政府负责领导当地科学素质行动规划实施工作，把科学素质建设作为经济社会发展的一项重要任务，纳入本地区总体规划，列入年度工作计划，纳入目标管理考核。各县（市、区）科协牵头实施本地区科学素质工作规划、计划，建立完善有关部门和单位参加的科学素质工作协调机制，会同各相关部门全面推进本地区科学素质建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lang w:eastAsia="zh-CN"/>
        </w:rPr>
        <w:t>（二）</w:t>
      </w:r>
      <w:r>
        <w:rPr>
          <w:rFonts w:hint="eastAsia" w:ascii="楷体_GB2312" w:hAnsi="楷体_GB2312" w:eastAsia="楷体_GB2312" w:cs="楷体_GB2312"/>
          <w:color w:val="000000"/>
          <w:sz w:val="32"/>
          <w:szCs w:val="32"/>
          <w:u w:val="none"/>
        </w:rPr>
        <w:t>优化工作机制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_GB2312"/>
          <w:color w:val="000000"/>
          <w:sz w:val="32"/>
          <w:szCs w:val="32"/>
          <w:u w:val="none"/>
        </w:rPr>
      </w:pPr>
      <w:r>
        <w:rPr>
          <w:rFonts w:ascii="Times New Roman" w:hAnsi="Times New Roman" w:eastAsia="仿宋_GB2312"/>
          <w:b/>
          <w:bCs/>
          <w:color w:val="000000"/>
          <w:sz w:val="32"/>
          <w:szCs w:val="32"/>
          <w:u w:val="none"/>
        </w:rPr>
        <w:t>建立完善共建机制。</w:t>
      </w:r>
      <w:r>
        <w:rPr>
          <w:rFonts w:ascii="Times New Roman" w:hAnsi="Times New Roman" w:eastAsia="仿宋_GB2312"/>
          <w:color w:val="000000"/>
          <w:sz w:val="32"/>
          <w:szCs w:val="32"/>
          <w:u w:val="none"/>
        </w:rPr>
        <w:t>市全民科学素质工作领导小组办公室与各县（市、区）人民政府建立科学素质建设共建机制，与市文明</w:t>
      </w:r>
      <w:r>
        <w:rPr>
          <w:rFonts w:ascii="Times New Roman" w:hAnsi="Times New Roman" w:eastAsia="仿宋_GB2312"/>
          <w:color w:val="000000"/>
          <w:spacing w:val="-6"/>
          <w:sz w:val="32"/>
          <w:szCs w:val="32"/>
          <w:u w:val="none"/>
        </w:rPr>
        <w:t>城市、卫生城市、健康防城港、食品安全城市等创建活动有效衔接。</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_GB2312"/>
          <w:color w:val="000000"/>
          <w:sz w:val="32"/>
          <w:szCs w:val="32"/>
          <w:u w:val="none"/>
        </w:rPr>
      </w:pPr>
      <w:r>
        <w:rPr>
          <w:rFonts w:ascii="Times New Roman" w:hAnsi="Times New Roman" w:eastAsia="仿宋_GB2312"/>
          <w:b/>
          <w:bCs/>
          <w:color w:val="000000"/>
          <w:sz w:val="32"/>
          <w:szCs w:val="32"/>
          <w:u w:val="none"/>
        </w:rPr>
        <w:t>优化检测评估机制。</w:t>
      </w:r>
      <w:r>
        <w:rPr>
          <w:rFonts w:ascii="Times New Roman" w:hAnsi="Times New Roman" w:eastAsia="仿宋_GB2312"/>
          <w:color w:val="000000"/>
          <w:sz w:val="32"/>
          <w:szCs w:val="32"/>
          <w:u w:val="none"/>
        </w:rPr>
        <w:t>市全民科学素质工作领导小组办公室对各县（市、区）、各部门推进科学素质建设情况，开展定期或不定期督促检查，推动工作任务的落实。</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_GB2312"/>
          <w:color w:val="000000"/>
          <w:sz w:val="32"/>
          <w:szCs w:val="32"/>
          <w:u w:val="none"/>
        </w:rPr>
      </w:pPr>
      <w:r>
        <w:rPr>
          <w:rFonts w:ascii="Times New Roman" w:hAnsi="Times New Roman" w:eastAsia="仿宋_GB2312"/>
          <w:b/>
          <w:bCs/>
          <w:color w:val="000000"/>
          <w:sz w:val="32"/>
          <w:szCs w:val="32"/>
          <w:u w:val="none"/>
        </w:rPr>
        <w:t>落实激励奖励措施。</w:t>
      </w:r>
      <w:r>
        <w:rPr>
          <w:rFonts w:ascii="Times New Roman" w:hAnsi="Times New Roman" w:eastAsia="仿宋_GB2312"/>
          <w:color w:val="000000"/>
          <w:sz w:val="32"/>
          <w:szCs w:val="32"/>
          <w:u w:val="none"/>
        </w:rPr>
        <w:t>对在科学素质建设中作出突出贡献的集体和个人，积极向国家和自治区推荐参加评奖评优，按照上级有关规定给予表扬和奖励。</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sz w:val="32"/>
          <w:szCs w:val="32"/>
          <w:u w:val="none"/>
        </w:rPr>
      </w:pPr>
      <w:r>
        <w:rPr>
          <w:rFonts w:hint="eastAsia" w:ascii="楷体_GB2312" w:hAnsi="楷体_GB2312" w:eastAsia="楷体_GB2312" w:cs="楷体_GB2312"/>
          <w:color w:val="000000"/>
          <w:sz w:val="32"/>
          <w:szCs w:val="32"/>
          <w:u w:val="none"/>
        </w:rPr>
        <w:t>强化条件保障</w:t>
      </w:r>
      <w:r>
        <w:rPr>
          <w:rFonts w:ascii="Times New Roman" w:hAnsi="Times New Roman" w:eastAsia="仿宋_GB2312"/>
          <w:color w:val="000000"/>
          <w:sz w:val="32"/>
          <w:szCs w:val="32"/>
          <w:u w:val="none"/>
        </w:rPr>
        <w:br w:type="textWrapping"/>
      </w:r>
      <w:r>
        <w:rPr>
          <w:rFonts w:ascii="Times New Roman" w:hAnsi="Times New Roman" w:eastAsia="仿宋_GB2312"/>
          <w:color w:val="000000"/>
          <w:sz w:val="32"/>
          <w:szCs w:val="32"/>
          <w:u w:val="none"/>
        </w:rPr>
        <w:t xml:space="preserve">    </w:t>
      </w:r>
      <w:r>
        <w:rPr>
          <w:rFonts w:ascii="Times New Roman" w:hAnsi="Times New Roman" w:eastAsia="仿宋_GB2312"/>
          <w:b/>
          <w:bCs/>
          <w:color w:val="000000"/>
          <w:sz w:val="32"/>
          <w:szCs w:val="32"/>
          <w:u w:val="none"/>
        </w:rPr>
        <w:t>完善政策保障。</w:t>
      </w:r>
      <w:r>
        <w:rPr>
          <w:rFonts w:ascii="Times New Roman" w:hAnsi="Times New Roman" w:eastAsia="仿宋_GB2312"/>
          <w:color w:val="000000"/>
          <w:sz w:val="32"/>
          <w:szCs w:val="32"/>
          <w:u w:val="none"/>
        </w:rPr>
        <w:t>在有关政策中，体现科学素质建设的目标和要求，推动科学素质工作法制化建设。将科普人才列入各级各类人才奖励和资助计划。探索推进科普理论和实践研究。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szCs w:val="32"/>
        </w:rPr>
      </w:pPr>
      <w:r>
        <w:rPr>
          <w:rFonts w:ascii="Times New Roman" w:hAnsi="Times New Roman" w:eastAsia="仿宋_GB2312"/>
          <w:b/>
          <w:bCs/>
          <w:color w:val="000000"/>
          <w:sz w:val="32"/>
          <w:szCs w:val="32"/>
          <w:u w:val="none"/>
        </w:rPr>
        <w:t>保障经费投入。</w:t>
      </w:r>
      <w:r>
        <w:rPr>
          <w:rFonts w:ascii="Times New Roman" w:hAnsi="Times New Roman" w:eastAsia="仿宋_GB2312"/>
          <w:color w:val="000000"/>
          <w:sz w:val="32"/>
          <w:szCs w:val="32"/>
          <w:u w:val="none"/>
        </w:rPr>
        <w:t>各级人民政府将科普经费列入同级财政预算，根据财力情况逐步提高科普经费的投入水平，并确保专款专用。各有关部门积极争取上级财政支持，统筹考虑和落实科学素质建设所需经费。要建立多元化的科普投入机制，鼓励和引导社会资金加大科普投入。</w:t>
      </w:r>
    </w:p>
    <w:p>
      <w:pPr>
        <w:keepNext w:val="0"/>
        <w:keepLines w:val="0"/>
        <w:pageBreakBefore w:val="0"/>
        <w:kinsoku/>
        <w:wordWrap/>
        <w:overflowPunct/>
        <w:topLinePunct w:val="0"/>
        <w:autoSpaceDE/>
        <w:autoSpaceDN/>
        <w:bidi w:val="0"/>
        <w:adjustRightInd/>
        <w:snapToGrid/>
        <w:spacing w:line="560" w:lineRule="exact"/>
        <w:textAlignment w:val="auto"/>
        <w:rPr>
          <w:rFonts w:hint="eastAsia"/>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pBdr>
          <w:top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抄送：市委各部门，东兴试验区工管委办公室，防城港军分区，</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各人民团体。</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市人大常委会办公室，市政协办公室，市监委，市中级法院，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市检察院。</w:t>
      </w:r>
    </w:p>
    <w:p>
      <w:p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各民主党派防城港市委会，市工商联。</w:t>
      </w:r>
    </w:p>
    <w:p>
      <w:pPr>
        <w:pBdr>
          <w:top w:val="single" w:color="auto" w:sz="4" w:space="1"/>
          <w:bottom w:val="single" w:color="auto" w:sz="12" w:space="1"/>
        </w:pBdr>
        <w:spacing w:line="440" w:lineRule="exact"/>
        <w:ind w:firstLine="280" w:firstLineChars="100"/>
        <w:rPr>
          <w:rFonts w:hint="eastAsia" w:ascii="仿宋_GB2312" w:eastAsia="仿宋_GB2312"/>
          <w:sz w:val="28"/>
          <w:szCs w:val="28"/>
        </w:rPr>
      </w:pPr>
      <w:r>
        <w:rPr>
          <w:rFonts w:hint="eastAsia" w:ascii="仿宋_GB2312" w:eastAsia="仿宋_GB2312"/>
          <w:sz w:val="28"/>
          <w:szCs w:val="28"/>
        </w:rPr>
        <w:t>防城港市人民政府办公室                  2022年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8</w:t>
      </w:r>
      <w:r>
        <w:rPr>
          <w:rFonts w:hint="eastAsia" w:ascii="仿宋_GB2312" w:eastAsia="仿宋_GB2312"/>
          <w:sz w:val="28"/>
          <w:szCs w:val="28"/>
        </w:rPr>
        <w:t>日印发</w:t>
      </w:r>
    </w:p>
    <w:sectPr>
      <w:footerReference r:id="rId3" w:type="default"/>
      <w:pgSz w:w="11906" w:h="16838"/>
      <w:pgMar w:top="2098" w:right="1474" w:bottom="1984" w:left="1587" w:header="851" w:footer="992" w:gutter="0"/>
      <w:paperSrc/>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E00002FF" w:usb1="400004FF"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E0002AFF" w:usb1="C0007843" w:usb2="00000009" w:usb3="00000000" w:csb0="000001FF" w:csb1="00000000"/>
  </w:font>
  <w:font w:name="Courier New">
    <w:altName w:val="DejaVu Sans"/>
    <w:panose1 w:val="02070309020205020404"/>
    <w:charset w:val="00"/>
    <w:family w:val="modern"/>
    <w:pitch w:val="default"/>
    <w:sig w:usb0="E0002AFF" w:usb1="C0007843" w:usb2="00000009" w:usb3="00000000" w:csb0="000001FF" w:csb1="00000000"/>
  </w:font>
  <w:font w:name="方正楷体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Tahoma">
    <w:altName w:val="DejaVu Sans"/>
    <w:panose1 w:val="020B0604030504040204"/>
    <w:charset w:val="00"/>
    <w:family w:val="swiss"/>
    <w:pitch w:val="default"/>
    <w:sig w:usb0="E1002EFF" w:usb1="C000605B" w:usb2="00000029" w:usb3="00000000" w:csb0="000101FF" w:csb1="00000000"/>
  </w:font>
  <w:font w:name="仿宋">
    <w:altName w:val="方正仿宋_GBK"/>
    <w:panose1 w:val="02010609060101010101"/>
    <w:charset w:val="00"/>
    <w:family w:val="modern"/>
    <w:pitch w:val="default"/>
    <w:sig w:usb0="800002BF" w:usb1="38CF7CFA" w:usb2="00000016" w:usb3="00000000" w:csb0="00040001" w:csb1="00000000"/>
  </w:font>
  <w:font w:name="微软雅黑">
    <w:altName w:val="黑体"/>
    <w:panose1 w:val="020B0503020204020204"/>
    <w:charset w:val="00"/>
    <w:family w:val="swiss"/>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sz w:val="28"/>
        <w:szCs w:val="28"/>
      </w:rPr>
    </w:pPr>
    <w:r>
      <w:rPr>
        <w:rFonts w:ascii="宋体" w:hAnsi="宋体"/>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- 1 -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eHCK+yAQAAUQMAAA4AAABkcnMv&#10;ZTJvRG9jLnhtbK1TS4obMRDdB+YOQvux2h4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eHCK+yAQAAUQMAAA4AAAAAAAAAAQAgAAAANAEAAGRycy9lMm9Eb2Mu&#10;eG1sUEsFBgAAAAAGAAYAWQEAAFgFAAAAAA==&#10;">
              <v:fill on="f" focussize="0,0"/>
              <v:stroke on="f"/>
              <v:imagedata o:title=""/>
              <o:lock v:ext="edit" aspectratio="f"/>
              <v:textbox inset="0mm,0mm,0mm,0mm" style="mso-fit-shape-to-text:t;">
                <w:txbxContent>
                  <w:p>
                    <w:pPr>
                      <w:pStyle w:val="1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- 1 -</w:t>
                    </w:r>
                    <w:r>
                      <w:rPr>
                        <w:rFonts w:ascii="宋体" w:hAnsi="宋体"/>
                        <w:sz w:val="28"/>
                        <w:szCs w:val="28"/>
                      </w:rPr>
                      <w:fldChar w:fldCharType="end"/>
                    </w:r>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B5B6B"/>
    <w:multiLevelType w:val="singleLevel"/>
    <w:tmpl w:val="F7CB5B6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8B"/>
    <w:rsid w:val="000001AB"/>
    <w:rsid w:val="00001253"/>
    <w:rsid w:val="000013AF"/>
    <w:rsid w:val="00004A54"/>
    <w:rsid w:val="00004D03"/>
    <w:rsid w:val="00005DEF"/>
    <w:rsid w:val="000061BC"/>
    <w:rsid w:val="00007AEE"/>
    <w:rsid w:val="000106AF"/>
    <w:rsid w:val="0001084F"/>
    <w:rsid w:val="00010AB6"/>
    <w:rsid w:val="0001113D"/>
    <w:rsid w:val="0001172F"/>
    <w:rsid w:val="00011763"/>
    <w:rsid w:val="000129A2"/>
    <w:rsid w:val="000134F7"/>
    <w:rsid w:val="000143DE"/>
    <w:rsid w:val="00014512"/>
    <w:rsid w:val="00014A88"/>
    <w:rsid w:val="000150C5"/>
    <w:rsid w:val="00015BB5"/>
    <w:rsid w:val="00015E37"/>
    <w:rsid w:val="000200D5"/>
    <w:rsid w:val="000219DD"/>
    <w:rsid w:val="00024374"/>
    <w:rsid w:val="00024DA8"/>
    <w:rsid w:val="00025F07"/>
    <w:rsid w:val="00025FE3"/>
    <w:rsid w:val="00026CC7"/>
    <w:rsid w:val="00026E6A"/>
    <w:rsid w:val="00027573"/>
    <w:rsid w:val="000305D0"/>
    <w:rsid w:val="000312B9"/>
    <w:rsid w:val="00031B31"/>
    <w:rsid w:val="0003241B"/>
    <w:rsid w:val="00034A00"/>
    <w:rsid w:val="000359A3"/>
    <w:rsid w:val="00035BE7"/>
    <w:rsid w:val="00036A41"/>
    <w:rsid w:val="00036D5B"/>
    <w:rsid w:val="00040339"/>
    <w:rsid w:val="000408B2"/>
    <w:rsid w:val="000421F2"/>
    <w:rsid w:val="00042DF7"/>
    <w:rsid w:val="0004305F"/>
    <w:rsid w:val="00044038"/>
    <w:rsid w:val="000444D4"/>
    <w:rsid w:val="00045C7B"/>
    <w:rsid w:val="00045D33"/>
    <w:rsid w:val="00046507"/>
    <w:rsid w:val="000475A2"/>
    <w:rsid w:val="00047BC7"/>
    <w:rsid w:val="00050C45"/>
    <w:rsid w:val="00052B72"/>
    <w:rsid w:val="000548CA"/>
    <w:rsid w:val="00054B2D"/>
    <w:rsid w:val="00055021"/>
    <w:rsid w:val="00055253"/>
    <w:rsid w:val="000559A4"/>
    <w:rsid w:val="00056B36"/>
    <w:rsid w:val="00057A3A"/>
    <w:rsid w:val="00057F82"/>
    <w:rsid w:val="00060BA2"/>
    <w:rsid w:val="00061137"/>
    <w:rsid w:val="000631D5"/>
    <w:rsid w:val="00063203"/>
    <w:rsid w:val="0006507F"/>
    <w:rsid w:val="00065739"/>
    <w:rsid w:val="00065C43"/>
    <w:rsid w:val="00067D7D"/>
    <w:rsid w:val="00067E46"/>
    <w:rsid w:val="0007014C"/>
    <w:rsid w:val="00070404"/>
    <w:rsid w:val="000716A5"/>
    <w:rsid w:val="0007229A"/>
    <w:rsid w:val="00076847"/>
    <w:rsid w:val="00077D20"/>
    <w:rsid w:val="00080889"/>
    <w:rsid w:val="00083BF3"/>
    <w:rsid w:val="00083DA2"/>
    <w:rsid w:val="00083F2E"/>
    <w:rsid w:val="0008454D"/>
    <w:rsid w:val="00084DE5"/>
    <w:rsid w:val="000851E4"/>
    <w:rsid w:val="0008777A"/>
    <w:rsid w:val="00093CB9"/>
    <w:rsid w:val="00094939"/>
    <w:rsid w:val="00094A46"/>
    <w:rsid w:val="00094F92"/>
    <w:rsid w:val="0009560F"/>
    <w:rsid w:val="000968A0"/>
    <w:rsid w:val="000968E6"/>
    <w:rsid w:val="000A0C9B"/>
    <w:rsid w:val="000A1521"/>
    <w:rsid w:val="000A1864"/>
    <w:rsid w:val="000A323A"/>
    <w:rsid w:val="000A32A2"/>
    <w:rsid w:val="000A623C"/>
    <w:rsid w:val="000A7991"/>
    <w:rsid w:val="000B0B9C"/>
    <w:rsid w:val="000B0E42"/>
    <w:rsid w:val="000B3120"/>
    <w:rsid w:val="000B3DF2"/>
    <w:rsid w:val="000B3E32"/>
    <w:rsid w:val="000B5E79"/>
    <w:rsid w:val="000B7971"/>
    <w:rsid w:val="000C0F3F"/>
    <w:rsid w:val="000C4ACF"/>
    <w:rsid w:val="000D049B"/>
    <w:rsid w:val="000D0A1B"/>
    <w:rsid w:val="000D2930"/>
    <w:rsid w:val="000D33BA"/>
    <w:rsid w:val="000D4184"/>
    <w:rsid w:val="000D4985"/>
    <w:rsid w:val="000D4C1F"/>
    <w:rsid w:val="000D580E"/>
    <w:rsid w:val="000D73DB"/>
    <w:rsid w:val="000D759D"/>
    <w:rsid w:val="000E0744"/>
    <w:rsid w:val="000E07F2"/>
    <w:rsid w:val="000E108F"/>
    <w:rsid w:val="000E23D7"/>
    <w:rsid w:val="000E4D94"/>
    <w:rsid w:val="000E515D"/>
    <w:rsid w:val="000E540B"/>
    <w:rsid w:val="000E5BC3"/>
    <w:rsid w:val="000E5D4C"/>
    <w:rsid w:val="000E6C26"/>
    <w:rsid w:val="000F078C"/>
    <w:rsid w:val="000F24C8"/>
    <w:rsid w:val="000F2701"/>
    <w:rsid w:val="000F276B"/>
    <w:rsid w:val="000F3A7E"/>
    <w:rsid w:val="000F47CC"/>
    <w:rsid w:val="000F4B2E"/>
    <w:rsid w:val="000F4B89"/>
    <w:rsid w:val="000F4CF1"/>
    <w:rsid w:val="000F540A"/>
    <w:rsid w:val="00101B4F"/>
    <w:rsid w:val="00101D26"/>
    <w:rsid w:val="00103E84"/>
    <w:rsid w:val="00104343"/>
    <w:rsid w:val="00104FA5"/>
    <w:rsid w:val="001101BF"/>
    <w:rsid w:val="0011039F"/>
    <w:rsid w:val="001123DA"/>
    <w:rsid w:val="0011325C"/>
    <w:rsid w:val="001135CF"/>
    <w:rsid w:val="00113CE3"/>
    <w:rsid w:val="001144DF"/>
    <w:rsid w:val="001147DD"/>
    <w:rsid w:val="00115204"/>
    <w:rsid w:val="00116F3A"/>
    <w:rsid w:val="00117948"/>
    <w:rsid w:val="00117981"/>
    <w:rsid w:val="00117A67"/>
    <w:rsid w:val="00120C51"/>
    <w:rsid w:val="0012144C"/>
    <w:rsid w:val="00122B31"/>
    <w:rsid w:val="001241FD"/>
    <w:rsid w:val="0012433E"/>
    <w:rsid w:val="001249D1"/>
    <w:rsid w:val="00124EFE"/>
    <w:rsid w:val="00126A93"/>
    <w:rsid w:val="00126BE4"/>
    <w:rsid w:val="00126D05"/>
    <w:rsid w:val="00127214"/>
    <w:rsid w:val="00130A9C"/>
    <w:rsid w:val="001314F6"/>
    <w:rsid w:val="0013208A"/>
    <w:rsid w:val="00135131"/>
    <w:rsid w:val="001357BB"/>
    <w:rsid w:val="00136D01"/>
    <w:rsid w:val="001374E6"/>
    <w:rsid w:val="001417A2"/>
    <w:rsid w:val="00141840"/>
    <w:rsid w:val="001418FC"/>
    <w:rsid w:val="00143E4E"/>
    <w:rsid w:val="00143E5A"/>
    <w:rsid w:val="00144591"/>
    <w:rsid w:val="00146BD0"/>
    <w:rsid w:val="00147ECF"/>
    <w:rsid w:val="00147EE0"/>
    <w:rsid w:val="001514DB"/>
    <w:rsid w:val="001521E2"/>
    <w:rsid w:val="0015281D"/>
    <w:rsid w:val="00154028"/>
    <w:rsid w:val="00154230"/>
    <w:rsid w:val="001544CB"/>
    <w:rsid w:val="00155928"/>
    <w:rsid w:val="00156E95"/>
    <w:rsid w:val="00157B1F"/>
    <w:rsid w:val="001616BD"/>
    <w:rsid w:val="001618AD"/>
    <w:rsid w:val="00163B37"/>
    <w:rsid w:val="00163FA7"/>
    <w:rsid w:val="0016434F"/>
    <w:rsid w:val="001646E7"/>
    <w:rsid w:val="00167112"/>
    <w:rsid w:val="00170CBC"/>
    <w:rsid w:val="00171691"/>
    <w:rsid w:val="00171B4D"/>
    <w:rsid w:val="00171F2C"/>
    <w:rsid w:val="00173ACA"/>
    <w:rsid w:val="00175051"/>
    <w:rsid w:val="00175392"/>
    <w:rsid w:val="001759B4"/>
    <w:rsid w:val="0017607C"/>
    <w:rsid w:val="001818D6"/>
    <w:rsid w:val="00181EB5"/>
    <w:rsid w:val="00182193"/>
    <w:rsid w:val="0018223F"/>
    <w:rsid w:val="00182BEC"/>
    <w:rsid w:val="00183D87"/>
    <w:rsid w:val="001844BB"/>
    <w:rsid w:val="00184876"/>
    <w:rsid w:val="00186627"/>
    <w:rsid w:val="00186649"/>
    <w:rsid w:val="00186F4C"/>
    <w:rsid w:val="00190BE8"/>
    <w:rsid w:val="0019211E"/>
    <w:rsid w:val="00192B6E"/>
    <w:rsid w:val="00194231"/>
    <w:rsid w:val="00194360"/>
    <w:rsid w:val="0019466A"/>
    <w:rsid w:val="00195CF7"/>
    <w:rsid w:val="00196D00"/>
    <w:rsid w:val="00196EEE"/>
    <w:rsid w:val="001A045D"/>
    <w:rsid w:val="001A1616"/>
    <w:rsid w:val="001A29B6"/>
    <w:rsid w:val="001A3624"/>
    <w:rsid w:val="001A3DD3"/>
    <w:rsid w:val="001A71A3"/>
    <w:rsid w:val="001A7CA4"/>
    <w:rsid w:val="001B076D"/>
    <w:rsid w:val="001B177E"/>
    <w:rsid w:val="001B3EAB"/>
    <w:rsid w:val="001B5654"/>
    <w:rsid w:val="001B6EDC"/>
    <w:rsid w:val="001C0151"/>
    <w:rsid w:val="001C143D"/>
    <w:rsid w:val="001C243D"/>
    <w:rsid w:val="001C31CF"/>
    <w:rsid w:val="001C3561"/>
    <w:rsid w:val="001C3734"/>
    <w:rsid w:val="001C3974"/>
    <w:rsid w:val="001C3EBE"/>
    <w:rsid w:val="001C469E"/>
    <w:rsid w:val="001C6BF1"/>
    <w:rsid w:val="001D0169"/>
    <w:rsid w:val="001D05D8"/>
    <w:rsid w:val="001D116F"/>
    <w:rsid w:val="001D204B"/>
    <w:rsid w:val="001D3265"/>
    <w:rsid w:val="001D3759"/>
    <w:rsid w:val="001D4D64"/>
    <w:rsid w:val="001D5B05"/>
    <w:rsid w:val="001D6681"/>
    <w:rsid w:val="001D7795"/>
    <w:rsid w:val="001E2C88"/>
    <w:rsid w:val="001E2FD2"/>
    <w:rsid w:val="001E3757"/>
    <w:rsid w:val="001E491F"/>
    <w:rsid w:val="001E5F83"/>
    <w:rsid w:val="001E6207"/>
    <w:rsid w:val="001E62A5"/>
    <w:rsid w:val="001E743D"/>
    <w:rsid w:val="001F08D4"/>
    <w:rsid w:val="001F14EE"/>
    <w:rsid w:val="001F1D51"/>
    <w:rsid w:val="001F21CC"/>
    <w:rsid w:val="001F3D92"/>
    <w:rsid w:val="001F4729"/>
    <w:rsid w:val="001F4C7B"/>
    <w:rsid w:val="001F4E01"/>
    <w:rsid w:val="001F57C7"/>
    <w:rsid w:val="001F5AF1"/>
    <w:rsid w:val="001F5B75"/>
    <w:rsid w:val="001F6A71"/>
    <w:rsid w:val="001F70CF"/>
    <w:rsid w:val="00200421"/>
    <w:rsid w:val="0020152A"/>
    <w:rsid w:val="0020177C"/>
    <w:rsid w:val="00201843"/>
    <w:rsid w:val="00202618"/>
    <w:rsid w:val="002033E9"/>
    <w:rsid w:val="002034FD"/>
    <w:rsid w:val="0020388D"/>
    <w:rsid w:val="00203AEC"/>
    <w:rsid w:val="00204541"/>
    <w:rsid w:val="0020517C"/>
    <w:rsid w:val="00205D10"/>
    <w:rsid w:val="00205DCD"/>
    <w:rsid w:val="002066B5"/>
    <w:rsid w:val="00206B5A"/>
    <w:rsid w:val="002109B8"/>
    <w:rsid w:val="00210DC6"/>
    <w:rsid w:val="002112C7"/>
    <w:rsid w:val="002113F3"/>
    <w:rsid w:val="00211740"/>
    <w:rsid w:val="00213233"/>
    <w:rsid w:val="00213DCD"/>
    <w:rsid w:val="00213E62"/>
    <w:rsid w:val="00213E9C"/>
    <w:rsid w:val="00216E40"/>
    <w:rsid w:val="00221082"/>
    <w:rsid w:val="002228EF"/>
    <w:rsid w:val="00223028"/>
    <w:rsid w:val="00223680"/>
    <w:rsid w:val="00224DD3"/>
    <w:rsid w:val="00225A25"/>
    <w:rsid w:val="00226219"/>
    <w:rsid w:val="0022651D"/>
    <w:rsid w:val="0022675E"/>
    <w:rsid w:val="00227807"/>
    <w:rsid w:val="00232968"/>
    <w:rsid w:val="00236F6A"/>
    <w:rsid w:val="00240D1D"/>
    <w:rsid w:val="002412C7"/>
    <w:rsid w:val="00241AD7"/>
    <w:rsid w:val="00241B67"/>
    <w:rsid w:val="00241FA2"/>
    <w:rsid w:val="00243175"/>
    <w:rsid w:val="002435B8"/>
    <w:rsid w:val="002444C7"/>
    <w:rsid w:val="0024646D"/>
    <w:rsid w:val="00247F3C"/>
    <w:rsid w:val="002524A0"/>
    <w:rsid w:val="00252518"/>
    <w:rsid w:val="00252DD1"/>
    <w:rsid w:val="00253280"/>
    <w:rsid w:val="0025452F"/>
    <w:rsid w:val="00255FB3"/>
    <w:rsid w:val="002562F4"/>
    <w:rsid w:val="00257430"/>
    <w:rsid w:val="00260BF2"/>
    <w:rsid w:val="00261360"/>
    <w:rsid w:val="00262911"/>
    <w:rsid w:val="002636E2"/>
    <w:rsid w:val="00264F9D"/>
    <w:rsid w:val="00265469"/>
    <w:rsid w:val="002667AF"/>
    <w:rsid w:val="002676B3"/>
    <w:rsid w:val="002678F1"/>
    <w:rsid w:val="0027062E"/>
    <w:rsid w:val="00271955"/>
    <w:rsid w:val="00271B21"/>
    <w:rsid w:val="00271E20"/>
    <w:rsid w:val="0027286D"/>
    <w:rsid w:val="00273B69"/>
    <w:rsid w:val="00273FD2"/>
    <w:rsid w:val="00274163"/>
    <w:rsid w:val="002760E6"/>
    <w:rsid w:val="00276286"/>
    <w:rsid w:val="00276859"/>
    <w:rsid w:val="002768A0"/>
    <w:rsid w:val="0027711B"/>
    <w:rsid w:val="0028129F"/>
    <w:rsid w:val="00281304"/>
    <w:rsid w:val="0028372E"/>
    <w:rsid w:val="002844BD"/>
    <w:rsid w:val="00285FF0"/>
    <w:rsid w:val="00286A3E"/>
    <w:rsid w:val="00286A5E"/>
    <w:rsid w:val="00286CC0"/>
    <w:rsid w:val="00290D5C"/>
    <w:rsid w:val="00290D6F"/>
    <w:rsid w:val="00290E9B"/>
    <w:rsid w:val="00291C8D"/>
    <w:rsid w:val="00292B5E"/>
    <w:rsid w:val="00293667"/>
    <w:rsid w:val="00294FD0"/>
    <w:rsid w:val="00296613"/>
    <w:rsid w:val="00297BE8"/>
    <w:rsid w:val="002A17FD"/>
    <w:rsid w:val="002A18F7"/>
    <w:rsid w:val="002A1DCA"/>
    <w:rsid w:val="002A2136"/>
    <w:rsid w:val="002A34C4"/>
    <w:rsid w:val="002A40DC"/>
    <w:rsid w:val="002A4D8B"/>
    <w:rsid w:val="002A53E4"/>
    <w:rsid w:val="002A585B"/>
    <w:rsid w:val="002A7ADA"/>
    <w:rsid w:val="002B018B"/>
    <w:rsid w:val="002B0766"/>
    <w:rsid w:val="002B10F8"/>
    <w:rsid w:val="002B254F"/>
    <w:rsid w:val="002B37F1"/>
    <w:rsid w:val="002B4E09"/>
    <w:rsid w:val="002B6B36"/>
    <w:rsid w:val="002B6D31"/>
    <w:rsid w:val="002B71A4"/>
    <w:rsid w:val="002C3DA0"/>
    <w:rsid w:val="002C5CBC"/>
    <w:rsid w:val="002D12F3"/>
    <w:rsid w:val="002D3517"/>
    <w:rsid w:val="002D40D3"/>
    <w:rsid w:val="002D57BC"/>
    <w:rsid w:val="002E0444"/>
    <w:rsid w:val="002E0562"/>
    <w:rsid w:val="002E1395"/>
    <w:rsid w:val="002E1558"/>
    <w:rsid w:val="002E1C93"/>
    <w:rsid w:val="002E3EFC"/>
    <w:rsid w:val="002E5273"/>
    <w:rsid w:val="002E5960"/>
    <w:rsid w:val="002E5998"/>
    <w:rsid w:val="002E6A7B"/>
    <w:rsid w:val="002F0500"/>
    <w:rsid w:val="002F0576"/>
    <w:rsid w:val="002F09A2"/>
    <w:rsid w:val="002F1490"/>
    <w:rsid w:val="002F3BC1"/>
    <w:rsid w:val="002F3BEC"/>
    <w:rsid w:val="002F3CBA"/>
    <w:rsid w:val="002F4238"/>
    <w:rsid w:val="002F4C84"/>
    <w:rsid w:val="002F64E0"/>
    <w:rsid w:val="002F697B"/>
    <w:rsid w:val="002F69C9"/>
    <w:rsid w:val="003018FF"/>
    <w:rsid w:val="0030224B"/>
    <w:rsid w:val="00302DA7"/>
    <w:rsid w:val="003101BE"/>
    <w:rsid w:val="00310E05"/>
    <w:rsid w:val="0031237E"/>
    <w:rsid w:val="00312C9B"/>
    <w:rsid w:val="0031388A"/>
    <w:rsid w:val="0031443E"/>
    <w:rsid w:val="00314E41"/>
    <w:rsid w:val="00316E09"/>
    <w:rsid w:val="00317C92"/>
    <w:rsid w:val="00317D54"/>
    <w:rsid w:val="00320BC4"/>
    <w:rsid w:val="00321B80"/>
    <w:rsid w:val="00322145"/>
    <w:rsid w:val="003226B4"/>
    <w:rsid w:val="00322A10"/>
    <w:rsid w:val="00322E5F"/>
    <w:rsid w:val="00324AA3"/>
    <w:rsid w:val="00326B49"/>
    <w:rsid w:val="00327161"/>
    <w:rsid w:val="00327B8A"/>
    <w:rsid w:val="00330267"/>
    <w:rsid w:val="003312E2"/>
    <w:rsid w:val="00331897"/>
    <w:rsid w:val="00331FDB"/>
    <w:rsid w:val="00332007"/>
    <w:rsid w:val="00332370"/>
    <w:rsid w:val="00332541"/>
    <w:rsid w:val="003325B2"/>
    <w:rsid w:val="00333D87"/>
    <w:rsid w:val="003341FD"/>
    <w:rsid w:val="00335149"/>
    <w:rsid w:val="00335387"/>
    <w:rsid w:val="00337138"/>
    <w:rsid w:val="00337741"/>
    <w:rsid w:val="00340E06"/>
    <w:rsid w:val="0034212C"/>
    <w:rsid w:val="00342355"/>
    <w:rsid w:val="00342BB2"/>
    <w:rsid w:val="00343D50"/>
    <w:rsid w:val="00345E0C"/>
    <w:rsid w:val="00346A02"/>
    <w:rsid w:val="0034702C"/>
    <w:rsid w:val="003473BB"/>
    <w:rsid w:val="003478AF"/>
    <w:rsid w:val="00347F1A"/>
    <w:rsid w:val="00351225"/>
    <w:rsid w:val="00351980"/>
    <w:rsid w:val="00351A6E"/>
    <w:rsid w:val="00352A6A"/>
    <w:rsid w:val="00353520"/>
    <w:rsid w:val="00355B42"/>
    <w:rsid w:val="00357631"/>
    <w:rsid w:val="003578F6"/>
    <w:rsid w:val="003605D6"/>
    <w:rsid w:val="00363115"/>
    <w:rsid w:val="0036397D"/>
    <w:rsid w:val="003673FA"/>
    <w:rsid w:val="00370553"/>
    <w:rsid w:val="00370E65"/>
    <w:rsid w:val="00371FD0"/>
    <w:rsid w:val="003721D4"/>
    <w:rsid w:val="00372267"/>
    <w:rsid w:val="00372607"/>
    <w:rsid w:val="00372A87"/>
    <w:rsid w:val="00373695"/>
    <w:rsid w:val="00373FE3"/>
    <w:rsid w:val="00374241"/>
    <w:rsid w:val="00374651"/>
    <w:rsid w:val="00374EBA"/>
    <w:rsid w:val="00375678"/>
    <w:rsid w:val="0037643D"/>
    <w:rsid w:val="00376547"/>
    <w:rsid w:val="00377317"/>
    <w:rsid w:val="00377F79"/>
    <w:rsid w:val="0038061E"/>
    <w:rsid w:val="00380E1E"/>
    <w:rsid w:val="003819B7"/>
    <w:rsid w:val="003826CA"/>
    <w:rsid w:val="00384B77"/>
    <w:rsid w:val="00385439"/>
    <w:rsid w:val="00385E94"/>
    <w:rsid w:val="00386ABE"/>
    <w:rsid w:val="00386FB1"/>
    <w:rsid w:val="003874DB"/>
    <w:rsid w:val="00390FE7"/>
    <w:rsid w:val="00391131"/>
    <w:rsid w:val="00392A0D"/>
    <w:rsid w:val="00393031"/>
    <w:rsid w:val="00396E11"/>
    <w:rsid w:val="003A159C"/>
    <w:rsid w:val="003A1646"/>
    <w:rsid w:val="003A407E"/>
    <w:rsid w:val="003A4909"/>
    <w:rsid w:val="003A4C03"/>
    <w:rsid w:val="003A4E06"/>
    <w:rsid w:val="003A555C"/>
    <w:rsid w:val="003A5E9F"/>
    <w:rsid w:val="003A622E"/>
    <w:rsid w:val="003A6D94"/>
    <w:rsid w:val="003A7DF1"/>
    <w:rsid w:val="003B11AD"/>
    <w:rsid w:val="003B162F"/>
    <w:rsid w:val="003B3945"/>
    <w:rsid w:val="003B5128"/>
    <w:rsid w:val="003B523E"/>
    <w:rsid w:val="003B5636"/>
    <w:rsid w:val="003B67B4"/>
    <w:rsid w:val="003B7A08"/>
    <w:rsid w:val="003B7B4D"/>
    <w:rsid w:val="003C026B"/>
    <w:rsid w:val="003C059F"/>
    <w:rsid w:val="003C06F4"/>
    <w:rsid w:val="003C0BE1"/>
    <w:rsid w:val="003C2570"/>
    <w:rsid w:val="003C2A02"/>
    <w:rsid w:val="003C7A86"/>
    <w:rsid w:val="003D0A90"/>
    <w:rsid w:val="003D0FB4"/>
    <w:rsid w:val="003D16E7"/>
    <w:rsid w:val="003D18CD"/>
    <w:rsid w:val="003D1C9C"/>
    <w:rsid w:val="003D737D"/>
    <w:rsid w:val="003E177D"/>
    <w:rsid w:val="003E2D9E"/>
    <w:rsid w:val="003E48DB"/>
    <w:rsid w:val="003E55B0"/>
    <w:rsid w:val="003E5C92"/>
    <w:rsid w:val="003E6808"/>
    <w:rsid w:val="003E72D1"/>
    <w:rsid w:val="003F001F"/>
    <w:rsid w:val="003F1917"/>
    <w:rsid w:val="003F227C"/>
    <w:rsid w:val="003F33AC"/>
    <w:rsid w:val="003F3548"/>
    <w:rsid w:val="003F3A1B"/>
    <w:rsid w:val="003F3D8D"/>
    <w:rsid w:val="003F61D6"/>
    <w:rsid w:val="003F6313"/>
    <w:rsid w:val="003F7BA3"/>
    <w:rsid w:val="003F7D6B"/>
    <w:rsid w:val="00405723"/>
    <w:rsid w:val="00405AB3"/>
    <w:rsid w:val="00406770"/>
    <w:rsid w:val="00406DBD"/>
    <w:rsid w:val="0040722C"/>
    <w:rsid w:val="00407981"/>
    <w:rsid w:val="00411686"/>
    <w:rsid w:val="00411E86"/>
    <w:rsid w:val="004128E2"/>
    <w:rsid w:val="004146B1"/>
    <w:rsid w:val="004163A4"/>
    <w:rsid w:val="00417128"/>
    <w:rsid w:val="004178D3"/>
    <w:rsid w:val="00420128"/>
    <w:rsid w:val="00420980"/>
    <w:rsid w:val="00420B61"/>
    <w:rsid w:val="00421474"/>
    <w:rsid w:val="00422E01"/>
    <w:rsid w:val="0042357E"/>
    <w:rsid w:val="004274AF"/>
    <w:rsid w:val="00430D32"/>
    <w:rsid w:val="004312C9"/>
    <w:rsid w:val="00431A6D"/>
    <w:rsid w:val="00432ABE"/>
    <w:rsid w:val="00433174"/>
    <w:rsid w:val="00433F35"/>
    <w:rsid w:val="00434098"/>
    <w:rsid w:val="004355E0"/>
    <w:rsid w:val="00437A28"/>
    <w:rsid w:val="0044096F"/>
    <w:rsid w:val="00442123"/>
    <w:rsid w:val="00444CB5"/>
    <w:rsid w:val="004451F5"/>
    <w:rsid w:val="0044592E"/>
    <w:rsid w:val="00446455"/>
    <w:rsid w:val="004471E4"/>
    <w:rsid w:val="0044730E"/>
    <w:rsid w:val="00447FF3"/>
    <w:rsid w:val="00452414"/>
    <w:rsid w:val="004539BB"/>
    <w:rsid w:val="00455D11"/>
    <w:rsid w:val="00456DFD"/>
    <w:rsid w:val="004575A4"/>
    <w:rsid w:val="00457930"/>
    <w:rsid w:val="00460D43"/>
    <w:rsid w:val="00461C14"/>
    <w:rsid w:val="00463114"/>
    <w:rsid w:val="00463671"/>
    <w:rsid w:val="00465F99"/>
    <w:rsid w:val="00467237"/>
    <w:rsid w:val="00467926"/>
    <w:rsid w:val="00467BDD"/>
    <w:rsid w:val="004700CE"/>
    <w:rsid w:val="00471692"/>
    <w:rsid w:val="00472FAC"/>
    <w:rsid w:val="004743D2"/>
    <w:rsid w:val="00474FFA"/>
    <w:rsid w:val="00480476"/>
    <w:rsid w:val="0048095C"/>
    <w:rsid w:val="004827F9"/>
    <w:rsid w:val="00482861"/>
    <w:rsid w:val="00482D0E"/>
    <w:rsid w:val="00482D82"/>
    <w:rsid w:val="00483270"/>
    <w:rsid w:val="004842C6"/>
    <w:rsid w:val="004844C4"/>
    <w:rsid w:val="00484D4E"/>
    <w:rsid w:val="00485696"/>
    <w:rsid w:val="00485FC6"/>
    <w:rsid w:val="00486DA5"/>
    <w:rsid w:val="0049255F"/>
    <w:rsid w:val="00494609"/>
    <w:rsid w:val="00494A16"/>
    <w:rsid w:val="00495E0C"/>
    <w:rsid w:val="004963D2"/>
    <w:rsid w:val="00497337"/>
    <w:rsid w:val="004A0831"/>
    <w:rsid w:val="004A23C5"/>
    <w:rsid w:val="004A2CE9"/>
    <w:rsid w:val="004A4773"/>
    <w:rsid w:val="004A477B"/>
    <w:rsid w:val="004A7BEF"/>
    <w:rsid w:val="004A7C21"/>
    <w:rsid w:val="004B0B37"/>
    <w:rsid w:val="004B0CA0"/>
    <w:rsid w:val="004B0EFC"/>
    <w:rsid w:val="004B11D5"/>
    <w:rsid w:val="004B1662"/>
    <w:rsid w:val="004B1AD5"/>
    <w:rsid w:val="004B217A"/>
    <w:rsid w:val="004B23CA"/>
    <w:rsid w:val="004B2D53"/>
    <w:rsid w:val="004B3A9B"/>
    <w:rsid w:val="004B48DB"/>
    <w:rsid w:val="004B5376"/>
    <w:rsid w:val="004B6FB0"/>
    <w:rsid w:val="004C13DE"/>
    <w:rsid w:val="004C39C1"/>
    <w:rsid w:val="004C3F78"/>
    <w:rsid w:val="004C45EA"/>
    <w:rsid w:val="004C45FD"/>
    <w:rsid w:val="004C5BC2"/>
    <w:rsid w:val="004C62B6"/>
    <w:rsid w:val="004C6E85"/>
    <w:rsid w:val="004C7504"/>
    <w:rsid w:val="004C76B3"/>
    <w:rsid w:val="004D1120"/>
    <w:rsid w:val="004D114E"/>
    <w:rsid w:val="004D2A43"/>
    <w:rsid w:val="004D320D"/>
    <w:rsid w:val="004D3D4B"/>
    <w:rsid w:val="004D3DCF"/>
    <w:rsid w:val="004D4386"/>
    <w:rsid w:val="004D5468"/>
    <w:rsid w:val="004D57A5"/>
    <w:rsid w:val="004D63EB"/>
    <w:rsid w:val="004D7C81"/>
    <w:rsid w:val="004E2F23"/>
    <w:rsid w:val="004E40E7"/>
    <w:rsid w:val="004E6872"/>
    <w:rsid w:val="004F03EE"/>
    <w:rsid w:val="004F059D"/>
    <w:rsid w:val="004F073E"/>
    <w:rsid w:val="004F07A8"/>
    <w:rsid w:val="004F1455"/>
    <w:rsid w:val="004F1CE9"/>
    <w:rsid w:val="004F2999"/>
    <w:rsid w:val="004F4B83"/>
    <w:rsid w:val="004F532B"/>
    <w:rsid w:val="004F7CAE"/>
    <w:rsid w:val="004F7F0F"/>
    <w:rsid w:val="00500E5B"/>
    <w:rsid w:val="00503F61"/>
    <w:rsid w:val="005056E9"/>
    <w:rsid w:val="00507BDF"/>
    <w:rsid w:val="00510F78"/>
    <w:rsid w:val="0051236F"/>
    <w:rsid w:val="005123C9"/>
    <w:rsid w:val="00512A0B"/>
    <w:rsid w:val="00512C99"/>
    <w:rsid w:val="00512D11"/>
    <w:rsid w:val="00512FF7"/>
    <w:rsid w:val="00515C94"/>
    <w:rsid w:val="00515FBD"/>
    <w:rsid w:val="00516A3E"/>
    <w:rsid w:val="00516C67"/>
    <w:rsid w:val="00517270"/>
    <w:rsid w:val="005203C3"/>
    <w:rsid w:val="00520857"/>
    <w:rsid w:val="00521C53"/>
    <w:rsid w:val="00523391"/>
    <w:rsid w:val="005243F0"/>
    <w:rsid w:val="00524B57"/>
    <w:rsid w:val="00525DF5"/>
    <w:rsid w:val="00526D82"/>
    <w:rsid w:val="00530235"/>
    <w:rsid w:val="00530C5A"/>
    <w:rsid w:val="005322B3"/>
    <w:rsid w:val="00534090"/>
    <w:rsid w:val="00536954"/>
    <w:rsid w:val="00540EE5"/>
    <w:rsid w:val="00541E75"/>
    <w:rsid w:val="00544A0D"/>
    <w:rsid w:val="00544F0B"/>
    <w:rsid w:val="00547211"/>
    <w:rsid w:val="00547B73"/>
    <w:rsid w:val="00551289"/>
    <w:rsid w:val="00552B1A"/>
    <w:rsid w:val="00553F07"/>
    <w:rsid w:val="00554555"/>
    <w:rsid w:val="005548E3"/>
    <w:rsid w:val="00555680"/>
    <w:rsid w:val="00555C23"/>
    <w:rsid w:val="00556BF7"/>
    <w:rsid w:val="005571CF"/>
    <w:rsid w:val="00557463"/>
    <w:rsid w:val="00563140"/>
    <w:rsid w:val="00563E77"/>
    <w:rsid w:val="005660A2"/>
    <w:rsid w:val="005663DF"/>
    <w:rsid w:val="005668E6"/>
    <w:rsid w:val="0056787C"/>
    <w:rsid w:val="005701F7"/>
    <w:rsid w:val="00570C53"/>
    <w:rsid w:val="00570D47"/>
    <w:rsid w:val="00570E4D"/>
    <w:rsid w:val="0057179C"/>
    <w:rsid w:val="00573014"/>
    <w:rsid w:val="00573F7A"/>
    <w:rsid w:val="00574C55"/>
    <w:rsid w:val="00574DBA"/>
    <w:rsid w:val="0057515D"/>
    <w:rsid w:val="005754CC"/>
    <w:rsid w:val="00576039"/>
    <w:rsid w:val="005777F9"/>
    <w:rsid w:val="00580EC7"/>
    <w:rsid w:val="00586591"/>
    <w:rsid w:val="00586ACC"/>
    <w:rsid w:val="00590CBB"/>
    <w:rsid w:val="00590ED6"/>
    <w:rsid w:val="00594B87"/>
    <w:rsid w:val="0059640A"/>
    <w:rsid w:val="005966C7"/>
    <w:rsid w:val="005A1601"/>
    <w:rsid w:val="005A187C"/>
    <w:rsid w:val="005A224E"/>
    <w:rsid w:val="005A2424"/>
    <w:rsid w:val="005A3A5A"/>
    <w:rsid w:val="005A49D7"/>
    <w:rsid w:val="005A4F10"/>
    <w:rsid w:val="005A6D00"/>
    <w:rsid w:val="005B232A"/>
    <w:rsid w:val="005B2A78"/>
    <w:rsid w:val="005B2D51"/>
    <w:rsid w:val="005B473D"/>
    <w:rsid w:val="005B503B"/>
    <w:rsid w:val="005B553F"/>
    <w:rsid w:val="005B6EED"/>
    <w:rsid w:val="005B6F3C"/>
    <w:rsid w:val="005B711E"/>
    <w:rsid w:val="005C2031"/>
    <w:rsid w:val="005C2E33"/>
    <w:rsid w:val="005C38F5"/>
    <w:rsid w:val="005C6206"/>
    <w:rsid w:val="005C650C"/>
    <w:rsid w:val="005C6C72"/>
    <w:rsid w:val="005C75CD"/>
    <w:rsid w:val="005D15BC"/>
    <w:rsid w:val="005D2DCE"/>
    <w:rsid w:val="005D74ED"/>
    <w:rsid w:val="005D765B"/>
    <w:rsid w:val="005E0F0E"/>
    <w:rsid w:val="005E5D21"/>
    <w:rsid w:val="005E634F"/>
    <w:rsid w:val="005E7E0D"/>
    <w:rsid w:val="005F03D2"/>
    <w:rsid w:val="005F14F9"/>
    <w:rsid w:val="005F17D6"/>
    <w:rsid w:val="005F1933"/>
    <w:rsid w:val="005F3F25"/>
    <w:rsid w:val="005F54FD"/>
    <w:rsid w:val="005F5B8B"/>
    <w:rsid w:val="005F793A"/>
    <w:rsid w:val="00601D6B"/>
    <w:rsid w:val="00601EF0"/>
    <w:rsid w:val="006028BC"/>
    <w:rsid w:val="00602BCF"/>
    <w:rsid w:val="00603510"/>
    <w:rsid w:val="006040AD"/>
    <w:rsid w:val="00604D48"/>
    <w:rsid w:val="00604F1D"/>
    <w:rsid w:val="0060514B"/>
    <w:rsid w:val="00606E23"/>
    <w:rsid w:val="0061145B"/>
    <w:rsid w:val="00611D2C"/>
    <w:rsid w:val="00611D3F"/>
    <w:rsid w:val="00612469"/>
    <w:rsid w:val="006127FD"/>
    <w:rsid w:val="00613313"/>
    <w:rsid w:val="00614273"/>
    <w:rsid w:val="00614E50"/>
    <w:rsid w:val="0061602D"/>
    <w:rsid w:val="00617FA3"/>
    <w:rsid w:val="006203A4"/>
    <w:rsid w:val="00621293"/>
    <w:rsid w:val="00625A30"/>
    <w:rsid w:val="006261F8"/>
    <w:rsid w:val="0062682C"/>
    <w:rsid w:val="00627274"/>
    <w:rsid w:val="00630F6D"/>
    <w:rsid w:val="0063128D"/>
    <w:rsid w:val="006325F6"/>
    <w:rsid w:val="006332D4"/>
    <w:rsid w:val="00634109"/>
    <w:rsid w:val="00634158"/>
    <w:rsid w:val="00634727"/>
    <w:rsid w:val="00635B23"/>
    <w:rsid w:val="00636C8A"/>
    <w:rsid w:val="00637B85"/>
    <w:rsid w:val="0064077F"/>
    <w:rsid w:val="00641903"/>
    <w:rsid w:val="00642EB5"/>
    <w:rsid w:val="00642F7D"/>
    <w:rsid w:val="00643CF1"/>
    <w:rsid w:val="00644062"/>
    <w:rsid w:val="006443AE"/>
    <w:rsid w:val="0064471F"/>
    <w:rsid w:val="00644EA6"/>
    <w:rsid w:val="00646469"/>
    <w:rsid w:val="006467C1"/>
    <w:rsid w:val="006504A8"/>
    <w:rsid w:val="00650FF1"/>
    <w:rsid w:val="00651A40"/>
    <w:rsid w:val="00652896"/>
    <w:rsid w:val="0065526E"/>
    <w:rsid w:val="00655653"/>
    <w:rsid w:val="00656408"/>
    <w:rsid w:val="00657DBD"/>
    <w:rsid w:val="0066029B"/>
    <w:rsid w:val="00660EE3"/>
    <w:rsid w:val="006615FF"/>
    <w:rsid w:val="00662892"/>
    <w:rsid w:val="0066425D"/>
    <w:rsid w:val="006648F7"/>
    <w:rsid w:val="006649E0"/>
    <w:rsid w:val="00666286"/>
    <w:rsid w:val="00667316"/>
    <w:rsid w:val="00670146"/>
    <w:rsid w:val="0067092E"/>
    <w:rsid w:val="006712DE"/>
    <w:rsid w:val="00672C32"/>
    <w:rsid w:val="0067354C"/>
    <w:rsid w:val="00673C35"/>
    <w:rsid w:val="00675579"/>
    <w:rsid w:val="006758CC"/>
    <w:rsid w:val="00675981"/>
    <w:rsid w:val="00675D57"/>
    <w:rsid w:val="00677851"/>
    <w:rsid w:val="006847E5"/>
    <w:rsid w:val="006850CF"/>
    <w:rsid w:val="00685A38"/>
    <w:rsid w:val="00685F93"/>
    <w:rsid w:val="00687350"/>
    <w:rsid w:val="0068738F"/>
    <w:rsid w:val="006876EA"/>
    <w:rsid w:val="0069090A"/>
    <w:rsid w:val="00691809"/>
    <w:rsid w:val="00692A6B"/>
    <w:rsid w:val="006933A9"/>
    <w:rsid w:val="0069374A"/>
    <w:rsid w:val="0069426C"/>
    <w:rsid w:val="00696452"/>
    <w:rsid w:val="006A063E"/>
    <w:rsid w:val="006A0B5A"/>
    <w:rsid w:val="006A1B8D"/>
    <w:rsid w:val="006A50F2"/>
    <w:rsid w:val="006A5226"/>
    <w:rsid w:val="006A5324"/>
    <w:rsid w:val="006A5D87"/>
    <w:rsid w:val="006A7009"/>
    <w:rsid w:val="006B034A"/>
    <w:rsid w:val="006B0CFF"/>
    <w:rsid w:val="006B1066"/>
    <w:rsid w:val="006B179A"/>
    <w:rsid w:val="006B23BB"/>
    <w:rsid w:val="006B269D"/>
    <w:rsid w:val="006B2794"/>
    <w:rsid w:val="006B283D"/>
    <w:rsid w:val="006B406A"/>
    <w:rsid w:val="006B4AD3"/>
    <w:rsid w:val="006B4E8D"/>
    <w:rsid w:val="006B59EC"/>
    <w:rsid w:val="006B5DE4"/>
    <w:rsid w:val="006B708B"/>
    <w:rsid w:val="006B7EF6"/>
    <w:rsid w:val="006C0338"/>
    <w:rsid w:val="006C17AD"/>
    <w:rsid w:val="006C35A1"/>
    <w:rsid w:val="006C42F3"/>
    <w:rsid w:val="006C4476"/>
    <w:rsid w:val="006C4E69"/>
    <w:rsid w:val="006C6228"/>
    <w:rsid w:val="006C67DB"/>
    <w:rsid w:val="006C7C1D"/>
    <w:rsid w:val="006C7FB7"/>
    <w:rsid w:val="006D051C"/>
    <w:rsid w:val="006D326B"/>
    <w:rsid w:val="006D3F66"/>
    <w:rsid w:val="006D46F2"/>
    <w:rsid w:val="006D7831"/>
    <w:rsid w:val="006E2102"/>
    <w:rsid w:val="006E3666"/>
    <w:rsid w:val="006E4F5B"/>
    <w:rsid w:val="006E51D1"/>
    <w:rsid w:val="006E5D18"/>
    <w:rsid w:val="006E6CA7"/>
    <w:rsid w:val="006E778E"/>
    <w:rsid w:val="006E78DF"/>
    <w:rsid w:val="006E78E5"/>
    <w:rsid w:val="006F0918"/>
    <w:rsid w:val="006F0A66"/>
    <w:rsid w:val="006F0CEE"/>
    <w:rsid w:val="006F2575"/>
    <w:rsid w:val="006F2829"/>
    <w:rsid w:val="006F2933"/>
    <w:rsid w:val="006F408E"/>
    <w:rsid w:val="006F437F"/>
    <w:rsid w:val="006F67CE"/>
    <w:rsid w:val="006F6E57"/>
    <w:rsid w:val="006F73A5"/>
    <w:rsid w:val="006F7A2D"/>
    <w:rsid w:val="006F7D7B"/>
    <w:rsid w:val="00702E5F"/>
    <w:rsid w:val="00706179"/>
    <w:rsid w:val="0070786B"/>
    <w:rsid w:val="0070787A"/>
    <w:rsid w:val="00707FAB"/>
    <w:rsid w:val="0071008E"/>
    <w:rsid w:val="00710DA2"/>
    <w:rsid w:val="00712010"/>
    <w:rsid w:val="0071306D"/>
    <w:rsid w:val="00713B8F"/>
    <w:rsid w:val="00714590"/>
    <w:rsid w:val="0071564B"/>
    <w:rsid w:val="007160B8"/>
    <w:rsid w:val="00717AC5"/>
    <w:rsid w:val="00717E1F"/>
    <w:rsid w:val="00721603"/>
    <w:rsid w:val="007228B9"/>
    <w:rsid w:val="00722DC3"/>
    <w:rsid w:val="00723447"/>
    <w:rsid w:val="0072418C"/>
    <w:rsid w:val="007241CE"/>
    <w:rsid w:val="0072719E"/>
    <w:rsid w:val="00730D1D"/>
    <w:rsid w:val="007326F8"/>
    <w:rsid w:val="00733286"/>
    <w:rsid w:val="0073359D"/>
    <w:rsid w:val="00734FC8"/>
    <w:rsid w:val="00735419"/>
    <w:rsid w:val="00736953"/>
    <w:rsid w:val="00737E04"/>
    <w:rsid w:val="00740808"/>
    <w:rsid w:val="007427AF"/>
    <w:rsid w:val="007430E9"/>
    <w:rsid w:val="00743908"/>
    <w:rsid w:val="00743B83"/>
    <w:rsid w:val="007443EF"/>
    <w:rsid w:val="00744732"/>
    <w:rsid w:val="00744F20"/>
    <w:rsid w:val="00745388"/>
    <w:rsid w:val="007455E6"/>
    <w:rsid w:val="007456F8"/>
    <w:rsid w:val="00745AFD"/>
    <w:rsid w:val="0074707D"/>
    <w:rsid w:val="00747976"/>
    <w:rsid w:val="007501A1"/>
    <w:rsid w:val="00751041"/>
    <w:rsid w:val="00754264"/>
    <w:rsid w:val="007559D0"/>
    <w:rsid w:val="00756E12"/>
    <w:rsid w:val="0075712B"/>
    <w:rsid w:val="00760BBE"/>
    <w:rsid w:val="00760D9A"/>
    <w:rsid w:val="007623F2"/>
    <w:rsid w:val="00762451"/>
    <w:rsid w:val="007639B6"/>
    <w:rsid w:val="00765895"/>
    <w:rsid w:val="00767688"/>
    <w:rsid w:val="0077153A"/>
    <w:rsid w:val="0077258C"/>
    <w:rsid w:val="00773291"/>
    <w:rsid w:val="0077409C"/>
    <w:rsid w:val="00774B3B"/>
    <w:rsid w:val="00775F49"/>
    <w:rsid w:val="00776281"/>
    <w:rsid w:val="00777070"/>
    <w:rsid w:val="007772AC"/>
    <w:rsid w:val="00777544"/>
    <w:rsid w:val="00777897"/>
    <w:rsid w:val="00780E88"/>
    <w:rsid w:val="00781447"/>
    <w:rsid w:val="00781E88"/>
    <w:rsid w:val="00783BEA"/>
    <w:rsid w:val="00784D4D"/>
    <w:rsid w:val="00787D62"/>
    <w:rsid w:val="0079077A"/>
    <w:rsid w:val="007918A3"/>
    <w:rsid w:val="007919C0"/>
    <w:rsid w:val="00792125"/>
    <w:rsid w:val="0079272B"/>
    <w:rsid w:val="007937B0"/>
    <w:rsid w:val="0079625A"/>
    <w:rsid w:val="00796C93"/>
    <w:rsid w:val="00796EE6"/>
    <w:rsid w:val="00796F5A"/>
    <w:rsid w:val="00797F91"/>
    <w:rsid w:val="007A0878"/>
    <w:rsid w:val="007A1C14"/>
    <w:rsid w:val="007A38C1"/>
    <w:rsid w:val="007A5462"/>
    <w:rsid w:val="007A748B"/>
    <w:rsid w:val="007B09C8"/>
    <w:rsid w:val="007B1873"/>
    <w:rsid w:val="007B1F96"/>
    <w:rsid w:val="007B1FD9"/>
    <w:rsid w:val="007B20BD"/>
    <w:rsid w:val="007B3B15"/>
    <w:rsid w:val="007B3E9E"/>
    <w:rsid w:val="007B5A00"/>
    <w:rsid w:val="007B63B8"/>
    <w:rsid w:val="007B6F82"/>
    <w:rsid w:val="007B7897"/>
    <w:rsid w:val="007B7AC7"/>
    <w:rsid w:val="007C16E5"/>
    <w:rsid w:val="007C1B8B"/>
    <w:rsid w:val="007C48B2"/>
    <w:rsid w:val="007C719E"/>
    <w:rsid w:val="007C7385"/>
    <w:rsid w:val="007C7CF8"/>
    <w:rsid w:val="007D0617"/>
    <w:rsid w:val="007D1639"/>
    <w:rsid w:val="007D2BA2"/>
    <w:rsid w:val="007D42E7"/>
    <w:rsid w:val="007D5091"/>
    <w:rsid w:val="007D55AF"/>
    <w:rsid w:val="007D5E18"/>
    <w:rsid w:val="007D6B68"/>
    <w:rsid w:val="007D6E0D"/>
    <w:rsid w:val="007D779F"/>
    <w:rsid w:val="007E0915"/>
    <w:rsid w:val="007E0A7B"/>
    <w:rsid w:val="007E12C9"/>
    <w:rsid w:val="007E2088"/>
    <w:rsid w:val="007E4A5E"/>
    <w:rsid w:val="007E4B75"/>
    <w:rsid w:val="007E4C23"/>
    <w:rsid w:val="007E51BF"/>
    <w:rsid w:val="007E59B2"/>
    <w:rsid w:val="007E6DB3"/>
    <w:rsid w:val="007E7149"/>
    <w:rsid w:val="007E75F5"/>
    <w:rsid w:val="007F062D"/>
    <w:rsid w:val="007F07A3"/>
    <w:rsid w:val="007F0AEC"/>
    <w:rsid w:val="007F139E"/>
    <w:rsid w:val="007F18B0"/>
    <w:rsid w:val="007F1A0C"/>
    <w:rsid w:val="007F3541"/>
    <w:rsid w:val="007F59BE"/>
    <w:rsid w:val="007F692F"/>
    <w:rsid w:val="00800F7E"/>
    <w:rsid w:val="008014D3"/>
    <w:rsid w:val="0080191A"/>
    <w:rsid w:val="00804EE4"/>
    <w:rsid w:val="00805025"/>
    <w:rsid w:val="0080533E"/>
    <w:rsid w:val="008067BF"/>
    <w:rsid w:val="0080714A"/>
    <w:rsid w:val="00810516"/>
    <w:rsid w:val="00810751"/>
    <w:rsid w:val="00811487"/>
    <w:rsid w:val="00812A1C"/>
    <w:rsid w:val="0081734F"/>
    <w:rsid w:val="008174E0"/>
    <w:rsid w:val="0082004A"/>
    <w:rsid w:val="00823511"/>
    <w:rsid w:val="00824C60"/>
    <w:rsid w:val="00825525"/>
    <w:rsid w:val="008258F0"/>
    <w:rsid w:val="00825991"/>
    <w:rsid w:val="00825B5C"/>
    <w:rsid w:val="00825B9D"/>
    <w:rsid w:val="008262C0"/>
    <w:rsid w:val="0082662B"/>
    <w:rsid w:val="0083047E"/>
    <w:rsid w:val="008320AD"/>
    <w:rsid w:val="0083294B"/>
    <w:rsid w:val="00832DFC"/>
    <w:rsid w:val="0083460B"/>
    <w:rsid w:val="008346AA"/>
    <w:rsid w:val="00836D6A"/>
    <w:rsid w:val="008371FC"/>
    <w:rsid w:val="00837F8D"/>
    <w:rsid w:val="00840CD9"/>
    <w:rsid w:val="008414A2"/>
    <w:rsid w:val="008415F0"/>
    <w:rsid w:val="00842428"/>
    <w:rsid w:val="00842A7E"/>
    <w:rsid w:val="00843AF6"/>
    <w:rsid w:val="00844A2D"/>
    <w:rsid w:val="0084546E"/>
    <w:rsid w:val="00847871"/>
    <w:rsid w:val="00850BDB"/>
    <w:rsid w:val="00850CEC"/>
    <w:rsid w:val="008526CB"/>
    <w:rsid w:val="0086033D"/>
    <w:rsid w:val="008610CA"/>
    <w:rsid w:val="008611A2"/>
    <w:rsid w:val="008616BF"/>
    <w:rsid w:val="00861CC2"/>
    <w:rsid w:val="00862620"/>
    <w:rsid w:val="008627DC"/>
    <w:rsid w:val="00863832"/>
    <w:rsid w:val="00866874"/>
    <w:rsid w:val="0086724F"/>
    <w:rsid w:val="00867BE6"/>
    <w:rsid w:val="00867C1D"/>
    <w:rsid w:val="008709FA"/>
    <w:rsid w:val="00870A6C"/>
    <w:rsid w:val="00870EA7"/>
    <w:rsid w:val="008723A7"/>
    <w:rsid w:val="00873890"/>
    <w:rsid w:val="00876BAC"/>
    <w:rsid w:val="0088042E"/>
    <w:rsid w:val="00882ECF"/>
    <w:rsid w:val="008831D5"/>
    <w:rsid w:val="008839A7"/>
    <w:rsid w:val="008840B5"/>
    <w:rsid w:val="00885228"/>
    <w:rsid w:val="008853CB"/>
    <w:rsid w:val="00886896"/>
    <w:rsid w:val="00886DC2"/>
    <w:rsid w:val="00887B2B"/>
    <w:rsid w:val="00890AB2"/>
    <w:rsid w:val="00892B6C"/>
    <w:rsid w:val="00893596"/>
    <w:rsid w:val="008943C0"/>
    <w:rsid w:val="0089601F"/>
    <w:rsid w:val="008A0C5E"/>
    <w:rsid w:val="008A166A"/>
    <w:rsid w:val="008A1F97"/>
    <w:rsid w:val="008A4679"/>
    <w:rsid w:val="008A4BE7"/>
    <w:rsid w:val="008A4D29"/>
    <w:rsid w:val="008A5F53"/>
    <w:rsid w:val="008A783F"/>
    <w:rsid w:val="008A7A61"/>
    <w:rsid w:val="008B119F"/>
    <w:rsid w:val="008B1504"/>
    <w:rsid w:val="008B1C16"/>
    <w:rsid w:val="008B260F"/>
    <w:rsid w:val="008B393A"/>
    <w:rsid w:val="008B50A8"/>
    <w:rsid w:val="008B6E3F"/>
    <w:rsid w:val="008B7442"/>
    <w:rsid w:val="008B7520"/>
    <w:rsid w:val="008C0E4F"/>
    <w:rsid w:val="008C166E"/>
    <w:rsid w:val="008C31D2"/>
    <w:rsid w:val="008C336E"/>
    <w:rsid w:val="008C3FF7"/>
    <w:rsid w:val="008C4C71"/>
    <w:rsid w:val="008C590D"/>
    <w:rsid w:val="008C7BDC"/>
    <w:rsid w:val="008D0EBD"/>
    <w:rsid w:val="008D1260"/>
    <w:rsid w:val="008D1493"/>
    <w:rsid w:val="008D2098"/>
    <w:rsid w:val="008D296E"/>
    <w:rsid w:val="008D3625"/>
    <w:rsid w:val="008D5BCF"/>
    <w:rsid w:val="008D77E9"/>
    <w:rsid w:val="008E0A76"/>
    <w:rsid w:val="008E46D0"/>
    <w:rsid w:val="008E55DB"/>
    <w:rsid w:val="008F0926"/>
    <w:rsid w:val="008F1443"/>
    <w:rsid w:val="008F25AC"/>
    <w:rsid w:val="008F2CB4"/>
    <w:rsid w:val="008F40D3"/>
    <w:rsid w:val="008F4DA5"/>
    <w:rsid w:val="008F6175"/>
    <w:rsid w:val="008F61AB"/>
    <w:rsid w:val="008F7319"/>
    <w:rsid w:val="009013FF"/>
    <w:rsid w:val="0090355E"/>
    <w:rsid w:val="00904905"/>
    <w:rsid w:val="009053DB"/>
    <w:rsid w:val="00905F42"/>
    <w:rsid w:val="00906341"/>
    <w:rsid w:val="009069DF"/>
    <w:rsid w:val="00906D73"/>
    <w:rsid w:val="00906E6C"/>
    <w:rsid w:val="00907B62"/>
    <w:rsid w:val="009122E3"/>
    <w:rsid w:val="00913C3C"/>
    <w:rsid w:val="00913CB7"/>
    <w:rsid w:val="009144A2"/>
    <w:rsid w:val="0091610F"/>
    <w:rsid w:val="00916DFE"/>
    <w:rsid w:val="009175BF"/>
    <w:rsid w:val="009207FE"/>
    <w:rsid w:val="00921566"/>
    <w:rsid w:val="00922E3D"/>
    <w:rsid w:val="00923DE8"/>
    <w:rsid w:val="00926A9D"/>
    <w:rsid w:val="00927B15"/>
    <w:rsid w:val="0093034C"/>
    <w:rsid w:val="009308AD"/>
    <w:rsid w:val="00931B8A"/>
    <w:rsid w:val="0093211C"/>
    <w:rsid w:val="009323C3"/>
    <w:rsid w:val="009324E4"/>
    <w:rsid w:val="00932DB4"/>
    <w:rsid w:val="00932EE0"/>
    <w:rsid w:val="00935321"/>
    <w:rsid w:val="0093541E"/>
    <w:rsid w:val="009364FA"/>
    <w:rsid w:val="009368AB"/>
    <w:rsid w:val="009369E4"/>
    <w:rsid w:val="00940CCE"/>
    <w:rsid w:val="00941FF0"/>
    <w:rsid w:val="009428F2"/>
    <w:rsid w:val="00944C48"/>
    <w:rsid w:val="0094691E"/>
    <w:rsid w:val="00946BBA"/>
    <w:rsid w:val="0094721C"/>
    <w:rsid w:val="009521A2"/>
    <w:rsid w:val="00953AF8"/>
    <w:rsid w:val="00953BD8"/>
    <w:rsid w:val="00953D66"/>
    <w:rsid w:val="009546CE"/>
    <w:rsid w:val="009548A1"/>
    <w:rsid w:val="00955AE5"/>
    <w:rsid w:val="00956187"/>
    <w:rsid w:val="009577EA"/>
    <w:rsid w:val="009615C5"/>
    <w:rsid w:val="00961BA8"/>
    <w:rsid w:val="0096286D"/>
    <w:rsid w:val="00964E71"/>
    <w:rsid w:val="00965D57"/>
    <w:rsid w:val="009709AE"/>
    <w:rsid w:val="00971918"/>
    <w:rsid w:val="00971B2B"/>
    <w:rsid w:val="009735A7"/>
    <w:rsid w:val="00974B9D"/>
    <w:rsid w:val="00975BC2"/>
    <w:rsid w:val="00976709"/>
    <w:rsid w:val="0097673E"/>
    <w:rsid w:val="00976B7B"/>
    <w:rsid w:val="0097715C"/>
    <w:rsid w:val="009809A8"/>
    <w:rsid w:val="00980F7F"/>
    <w:rsid w:val="009811F7"/>
    <w:rsid w:val="00981995"/>
    <w:rsid w:val="00981E2E"/>
    <w:rsid w:val="00982022"/>
    <w:rsid w:val="009822B0"/>
    <w:rsid w:val="009827A0"/>
    <w:rsid w:val="00983728"/>
    <w:rsid w:val="00983FA5"/>
    <w:rsid w:val="009842A2"/>
    <w:rsid w:val="00986AEB"/>
    <w:rsid w:val="009919DA"/>
    <w:rsid w:val="00991E86"/>
    <w:rsid w:val="00991F0C"/>
    <w:rsid w:val="00992110"/>
    <w:rsid w:val="00992414"/>
    <w:rsid w:val="00993E15"/>
    <w:rsid w:val="00994B28"/>
    <w:rsid w:val="00994D64"/>
    <w:rsid w:val="00995538"/>
    <w:rsid w:val="00996C4F"/>
    <w:rsid w:val="00996E86"/>
    <w:rsid w:val="009A03BF"/>
    <w:rsid w:val="009A03EB"/>
    <w:rsid w:val="009A1492"/>
    <w:rsid w:val="009A151F"/>
    <w:rsid w:val="009A1E34"/>
    <w:rsid w:val="009A3857"/>
    <w:rsid w:val="009A421C"/>
    <w:rsid w:val="009A4E88"/>
    <w:rsid w:val="009A5688"/>
    <w:rsid w:val="009A60E3"/>
    <w:rsid w:val="009A63FD"/>
    <w:rsid w:val="009A67EB"/>
    <w:rsid w:val="009A6ED9"/>
    <w:rsid w:val="009B0F57"/>
    <w:rsid w:val="009B19EB"/>
    <w:rsid w:val="009B2654"/>
    <w:rsid w:val="009B3718"/>
    <w:rsid w:val="009B4A3B"/>
    <w:rsid w:val="009B60C3"/>
    <w:rsid w:val="009B6490"/>
    <w:rsid w:val="009B6B49"/>
    <w:rsid w:val="009B7620"/>
    <w:rsid w:val="009C01AF"/>
    <w:rsid w:val="009C02FD"/>
    <w:rsid w:val="009C1A6B"/>
    <w:rsid w:val="009C1B96"/>
    <w:rsid w:val="009C250A"/>
    <w:rsid w:val="009C274E"/>
    <w:rsid w:val="009C39C9"/>
    <w:rsid w:val="009C4F20"/>
    <w:rsid w:val="009C5AD4"/>
    <w:rsid w:val="009C7483"/>
    <w:rsid w:val="009C7685"/>
    <w:rsid w:val="009D0555"/>
    <w:rsid w:val="009D08A2"/>
    <w:rsid w:val="009D105C"/>
    <w:rsid w:val="009D1260"/>
    <w:rsid w:val="009D1B87"/>
    <w:rsid w:val="009D2A4F"/>
    <w:rsid w:val="009D4B47"/>
    <w:rsid w:val="009D52DC"/>
    <w:rsid w:val="009D71FB"/>
    <w:rsid w:val="009D74A2"/>
    <w:rsid w:val="009E05D3"/>
    <w:rsid w:val="009E1207"/>
    <w:rsid w:val="009E2D74"/>
    <w:rsid w:val="009E3213"/>
    <w:rsid w:val="009E38C2"/>
    <w:rsid w:val="009E4A41"/>
    <w:rsid w:val="009E5937"/>
    <w:rsid w:val="009E6DF5"/>
    <w:rsid w:val="009E78E7"/>
    <w:rsid w:val="009F04E0"/>
    <w:rsid w:val="009F1ABB"/>
    <w:rsid w:val="009F225F"/>
    <w:rsid w:val="009F27D5"/>
    <w:rsid w:val="009F29B8"/>
    <w:rsid w:val="009F361D"/>
    <w:rsid w:val="009F3A3C"/>
    <w:rsid w:val="009F3F47"/>
    <w:rsid w:val="009F5555"/>
    <w:rsid w:val="009F7046"/>
    <w:rsid w:val="009F774C"/>
    <w:rsid w:val="00A01B4D"/>
    <w:rsid w:val="00A0202D"/>
    <w:rsid w:val="00A02D4C"/>
    <w:rsid w:val="00A055F8"/>
    <w:rsid w:val="00A05E85"/>
    <w:rsid w:val="00A05EC5"/>
    <w:rsid w:val="00A06234"/>
    <w:rsid w:val="00A12158"/>
    <w:rsid w:val="00A12163"/>
    <w:rsid w:val="00A1319F"/>
    <w:rsid w:val="00A1380D"/>
    <w:rsid w:val="00A14C4E"/>
    <w:rsid w:val="00A15187"/>
    <w:rsid w:val="00A20F78"/>
    <w:rsid w:val="00A21B89"/>
    <w:rsid w:val="00A220D1"/>
    <w:rsid w:val="00A230EB"/>
    <w:rsid w:val="00A2326A"/>
    <w:rsid w:val="00A24246"/>
    <w:rsid w:val="00A270E5"/>
    <w:rsid w:val="00A274BF"/>
    <w:rsid w:val="00A278FF"/>
    <w:rsid w:val="00A30E52"/>
    <w:rsid w:val="00A31571"/>
    <w:rsid w:val="00A31B89"/>
    <w:rsid w:val="00A3274B"/>
    <w:rsid w:val="00A331B9"/>
    <w:rsid w:val="00A33986"/>
    <w:rsid w:val="00A356A0"/>
    <w:rsid w:val="00A36A43"/>
    <w:rsid w:val="00A36FB5"/>
    <w:rsid w:val="00A373FB"/>
    <w:rsid w:val="00A42C4F"/>
    <w:rsid w:val="00A42D82"/>
    <w:rsid w:val="00A43D6B"/>
    <w:rsid w:val="00A43FAC"/>
    <w:rsid w:val="00A446A4"/>
    <w:rsid w:val="00A4704E"/>
    <w:rsid w:val="00A50BF3"/>
    <w:rsid w:val="00A527ED"/>
    <w:rsid w:val="00A53D21"/>
    <w:rsid w:val="00A5472D"/>
    <w:rsid w:val="00A54B35"/>
    <w:rsid w:val="00A55324"/>
    <w:rsid w:val="00A555E3"/>
    <w:rsid w:val="00A568A7"/>
    <w:rsid w:val="00A57086"/>
    <w:rsid w:val="00A572A4"/>
    <w:rsid w:val="00A573B3"/>
    <w:rsid w:val="00A60A6D"/>
    <w:rsid w:val="00A61409"/>
    <w:rsid w:val="00A614D1"/>
    <w:rsid w:val="00A620EF"/>
    <w:rsid w:val="00A62D20"/>
    <w:rsid w:val="00A63A89"/>
    <w:rsid w:val="00A665C9"/>
    <w:rsid w:val="00A665F3"/>
    <w:rsid w:val="00A66C34"/>
    <w:rsid w:val="00A676DF"/>
    <w:rsid w:val="00A700F8"/>
    <w:rsid w:val="00A70456"/>
    <w:rsid w:val="00A7069A"/>
    <w:rsid w:val="00A70D2D"/>
    <w:rsid w:val="00A71AB1"/>
    <w:rsid w:val="00A71BCB"/>
    <w:rsid w:val="00A7283A"/>
    <w:rsid w:val="00A7338F"/>
    <w:rsid w:val="00A746A5"/>
    <w:rsid w:val="00A74F00"/>
    <w:rsid w:val="00A74F30"/>
    <w:rsid w:val="00A7693A"/>
    <w:rsid w:val="00A770C2"/>
    <w:rsid w:val="00A77969"/>
    <w:rsid w:val="00A77A45"/>
    <w:rsid w:val="00A8119B"/>
    <w:rsid w:val="00A816C0"/>
    <w:rsid w:val="00A8269B"/>
    <w:rsid w:val="00A82C61"/>
    <w:rsid w:val="00A83913"/>
    <w:rsid w:val="00A850EE"/>
    <w:rsid w:val="00A857AB"/>
    <w:rsid w:val="00A85AD7"/>
    <w:rsid w:val="00A85B79"/>
    <w:rsid w:val="00A86DBB"/>
    <w:rsid w:val="00A87881"/>
    <w:rsid w:val="00A87F73"/>
    <w:rsid w:val="00A90473"/>
    <w:rsid w:val="00A90ED6"/>
    <w:rsid w:val="00A916A6"/>
    <w:rsid w:val="00A92569"/>
    <w:rsid w:val="00A92940"/>
    <w:rsid w:val="00A92CC5"/>
    <w:rsid w:val="00A92D38"/>
    <w:rsid w:val="00A93929"/>
    <w:rsid w:val="00A957FF"/>
    <w:rsid w:val="00A97B0A"/>
    <w:rsid w:val="00AA046D"/>
    <w:rsid w:val="00AA098B"/>
    <w:rsid w:val="00AA1601"/>
    <w:rsid w:val="00AA2C57"/>
    <w:rsid w:val="00AA3A6C"/>
    <w:rsid w:val="00AA3AD6"/>
    <w:rsid w:val="00AA425B"/>
    <w:rsid w:val="00AA468E"/>
    <w:rsid w:val="00AA4B87"/>
    <w:rsid w:val="00AA630D"/>
    <w:rsid w:val="00AA673B"/>
    <w:rsid w:val="00AA67E7"/>
    <w:rsid w:val="00AA7903"/>
    <w:rsid w:val="00AB2F5C"/>
    <w:rsid w:val="00AB36F0"/>
    <w:rsid w:val="00AB3F06"/>
    <w:rsid w:val="00AB4709"/>
    <w:rsid w:val="00AB7EA7"/>
    <w:rsid w:val="00AC00B7"/>
    <w:rsid w:val="00AC0363"/>
    <w:rsid w:val="00AC0463"/>
    <w:rsid w:val="00AC0803"/>
    <w:rsid w:val="00AC2DC6"/>
    <w:rsid w:val="00AC3F8B"/>
    <w:rsid w:val="00AC4765"/>
    <w:rsid w:val="00AC5280"/>
    <w:rsid w:val="00AD02CF"/>
    <w:rsid w:val="00AD0361"/>
    <w:rsid w:val="00AD069C"/>
    <w:rsid w:val="00AD0F3B"/>
    <w:rsid w:val="00AD1297"/>
    <w:rsid w:val="00AD4135"/>
    <w:rsid w:val="00AD6010"/>
    <w:rsid w:val="00AD6223"/>
    <w:rsid w:val="00AD6892"/>
    <w:rsid w:val="00AD767A"/>
    <w:rsid w:val="00AD7CEB"/>
    <w:rsid w:val="00AE1588"/>
    <w:rsid w:val="00AE2200"/>
    <w:rsid w:val="00AE2497"/>
    <w:rsid w:val="00AE2BD0"/>
    <w:rsid w:val="00AE3C3B"/>
    <w:rsid w:val="00AE550B"/>
    <w:rsid w:val="00AE61C9"/>
    <w:rsid w:val="00AE679E"/>
    <w:rsid w:val="00AE6C2B"/>
    <w:rsid w:val="00AF0EDB"/>
    <w:rsid w:val="00AF1D30"/>
    <w:rsid w:val="00AF4211"/>
    <w:rsid w:val="00AF4722"/>
    <w:rsid w:val="00AF4D96"/>
    <w:rsid w:val="00AF4EF3"/>
    <w:rsid w:val="00AF7F68"/>
    <w:rsid w:val="00B00328"/>
    <w:rsid w:val="00B017FA"/>
    <w:rsid w:val="00B023E6"/>
    <w:rsid w:val="00B03A94"/>
    <w:rsid w:val="00B03D49"/>
    <w:rsid w:val="00B05235"/>
    <w:rsid w:val="00B0603E"/>
    <w:rsid w:val="00B0613F"/>
    <w:rsid w:val="00B06870"/>
    <w:rsid w:val="00B06B4F"/>
    <w:rsid w:val="00B07262"/>
    <w:rsid w:val="00B077AB"/>
    <w:rsid w:val="00B077B6"/>
    <w:rsid w:val="00B07856"/>
    <w:rsid w:val="00B078F9"/>
    <w:rsid w:val="00B1006C"/>
    <w:rsid w:val="00B10918"/>
    <w:rsid w:val="00B116A4"/>
    <w:rsid w:val="00B11BEE"/>
    <w:rsid w:val="00B12397"/>
    <w:rsid w:val="00B148F4"/>
    <w:rsid w:val="00B15DD1"/>
    <w:rsid w:val="00B16062"/>
    <w:rsid w:val="00B16FD7"/>
    <w:rsid w:val="00B17E08"/>
    <w:rsid w:val="00B17F07"/>
    <w:rsid w:val="00B211B2"/>
    <w:rsid w:val="00B21C12"/>
    <w:rsid w:val="00B21EEC"/>
    <w:rsid w:val="00B22725"/>
    <w:rsid w:val="00B22993"/>
    <w:rsid w:val="00B233DC"/>
    <w:rsid w:val="00B235CB"/>
    <w:rsid w:val="00B23F00"/>
    <w:rsid w:val="00B251A6"/>
    <w:rsid w:val="00B34263"/>
    <w:rsid w:val="00B348DB"/>
    <w:rsid w:val="00B34A70"/>
    <w:rsid w:val="00B354A7"/>
    <w:rsid w:val="00B3560E"/>
    <w:rsid w:val="00B4008A"/>
    <w:rsid w:val="00B40C19"/>
    <w:rsid w:val="00B41C4F"/>
    <w:rsid w:val="00B42D20"/>
    <w:rsid w:val="00B443B2"/>
    <w:rsid w:val="00B45781"/>
    <w:rsid w:val="00B45B51"/>
    <w:rsid w:val="00B45B95"/>
    <w:rsid w:val="00B47144"/>
    <w:rsid w:val="00B47203"/>
    <w:rsid w:val="00B50AC1"/>
    <w:rsid w:val="00B53E74"/>
    <w:rsid w:val="00B54398"/>
    <w:rsid w:val="00B54407"/>
    <w:rsid w:val="00B565A2"/>
    <w:rsid w:val="00B609F2"/>
    <w:rsid w:val="00B636BC"/>
    <w:rsid w:val="00B65127"/>
    <w:rsid w:val="00B663C9"/>
    <w:rsid w:val="00B674B5"/>
    <w:rsid w:val="00B7155E"/>
    <w:rsid w:val="00B718A7"/>
    <w:rsid w:val="00B71E9D"/>
    <w:rsid w:val="00B7308D"/>
    <w:rsid w:val="00B73F96"/>
    <w:rsid w:val="00B743FE"/>
    <w:rsid w:val="00B74429"/>
    <w:rsid w:val="00B75A0C"/>
    <w:rsid w:val="00B76CAC"/>
    <w:rsid w:val="00B76EB9"/>
    <w:rsid w:val="00B771CC"/>
    <w:rsid w:val="00B778A1"/>
    <w:rsid w:val="00B80738"/>
    <w:rsid w:val="00B8244D"/>
    <w:rsid w:val="00B8248F"/>
    <w:rsid w:val="00B8396A"/>
    <w:rsid w:val="00B84525"/>
    <w:rsid w:val="00B861F1"/>
    <w:rsid w:val="00B86480"/>
    <w:rsid w:val="00B87249"/>
    <w:rsid w:val="00B9060B"/>
    <w:rsid w:val="00B914B9"/>
    <w:rsid w:val="00B91CA0"/>
    <w:rsid w:val="00B92806"/>
    <w:rsid w:val="00B94EB1"/>
    <w:rsid w:val="00BA098A"/>
    <w:rsid w:val="00BA1155"/>
    <w:rsid w:val="00BA1938"/>
    <w:rsid w:val="00BA2DBB"/>
    <w:rsid w:val="00BA2F01"/>
    <w:rsid w:val="00BA3031"/>
    <w:rsid w:val="00BA3A66"/>
    <w:rsid w:val="00BA40B5"/>
    <w:rsid w:val="00BA4706"/>
    <w:rsid w:val="00BA4BB7"/>
    <w:rsid w:val="00BA7445"/>
    <w:rsid w:val="00BB0532"/>
    <w:rsid w:val="00BB0AC2"/>
    <w:rsid w:val="00BB12CB"/>
    <w:rsid w:val="00BB2C51"/>
    <w:rsid w:val="00BB4740"/>
    <w:rsid w:val="00BB539D"/>
    <w:rsid w:val="00BB6DF9"/>
    <w:rsid w:val="00BB7387"/>
    <w:rsid w:val="00BC1337"/>
    <w:rsid w:val="00BC1361"/>
    <w:rsid w:val="00BC3CD5"/>
    <w:rsid w:val="00BC4810"/>
    <w:rsid w:val="00BC4CAF"/>
    <w:rsid w:val="00BC55E6"/>
    <w:rsid w:val="00BC56F7"/>
    <w:rsid w:val="00BC7FF9"/>
    <w:rsid w:val="00BD0060"/>
    <w:rsid w:val="00BD0251"/>
    <w:rsid w:val="00BD03BA"/>
    <w:rsid w:val="00BD182F"/>
    <w:rsid w:val="00BD2295"/>
    <w:rsid w:val="00BD381F"/>
    <w:rsid w:val="00BD3F95"/>
    <w:rsid w:val="00BE1393"/>
    <w:rsid w:val="00BE1D84"/>
    <w:rsid w:val="00BE21E4"/>
    <w:rsid w:val="00BE23AC"/>
    <w:rsid w:val="00BE31D3"/>
    <w:rsid w:val="00BE3581"/>
    <w:rsid w:val="00BE4AC8"/>
    <w:rsid w:val="00BE525B"/>
    <w:rsid w:val="00BE6144"/>
    <w:rsid w:val="00BE6241"/>
    <w:rsid w:val="00BE63C5"/>
    <w:rsid w:val="00BF0749"/>
    <w:rsid w:val="00BF1DB7"/>
    <w:rsid w:val="00BF235F"/>
    <w:rsid w:val="00BF35BD"/>
    <w:rsid w:val="00BF387C"/>
    <w:rsid w:val="00BF44AB"/>
    <w:rsid w:val="00BF7103"/>
    <w:rsid w:val="00BF7DD1"/>
    <w:rsid w:val="00C00E2F"/>
    <w:rsid w:val="00C02B8B"/>
    <w:rsid w:val="00C035CC"/>
    <w:rsid w:val="00C05778"/>
    <w:rsid w:val="00C058D3"/>
    <w:rsid w:val="00C07527"/>
    <w:rsid w:val="00C1160E"/>
    <w:rsid w:val="00C12C47"/>
    <w:rsid w:val="00C13915"/>
    <w:rsid w:val="00C154EC"/>
    <w:rsid w:val="00C161D6"/>
    <w:rsid w:val="00C17ACA"/>
    <w:rsid w:val="00C20CE3"/>
    <w:rsid w:val="00C2124E"/>
    <w:rsid w:val="00C228F7"/>
    <w:rsid w:val="00C22AEE"/>
    <w:rsid w:val="00C23131"/>
    <w:rsid w:val="00C24D54"/>
    <w:rsid w:val="00C25009"/>
    <w:rsid w:val="00C25915"/>
    <w:rsid w:val="00C26055"/>
    <w:rsid w:val="00C278FE"/>
    <w:rsid w:val="00C27E13"/>
    <w:rsid w:val="00C33968"/>
    <w:rsid w:val="00C3418F"/>
    <w:rsid w:val="00C34D55"/>
    <w:rsid w:val="00C3554C"/>
    <w:rsid w:val="00C36174"/>
    <w:rsid w:val="00C3703D"/>
    <w:rsid w:val="00C40590"/>
    <w:rsid w:val="00C4115A"/>
    <w:rsid w:val="00C41603"/>
    <w:rsid w:val="00C41689"/>
    <w:rsid w:val="00C424DF"/>
    <w:rsid w:val="00C433FF"/>
    <w:rsid w:val="00C43FC2"/>
    <w:rsid w:val="00C46A57"/>
    <w:rsid w:val="00C46EAF"/>
    <w:rsid w:val="00C47246"/>
    <w:rsid w:val="00C47BF4"/>
    <w:rsid w:val="00C507BB"/>
    <w:rsid w:val="00C51314"/>
    <w:rsid w:val="00C51886"/>
    <w:rsid w:val="00C51B76"/>
    <w:rsid w:val="00C54EE1"/>
    <w:rsid w:val="00C55862"/>
    <w:rsid w:val="00C55DA5"/>
    <w:rsid w:val="00C56B46"/>
    <w:rsid w:val="00C56C24"/>
    <w:rsid w:val="00C57278"/>
    <w:rsid w:val="00C57599"/>
    <w:rsid w:val="00C60BDE"/>
    <w:rsid w:val="00C620E3"/>
    <w:rsid w:val="00C62960"/>
    <w:rsid w:val="00C630F3"/>
    <w:rsid w:val="00C64B3C"/>
    <w:rsid w:val="00C64CEF"/>
    <w:rsid w:val="00C661E1"/>
    <w:rsid w:val="00C665E6"/>
    <w:rsid w:val="00C6797A"/>
    <w:rsid w:val="00C70953"/>
    <w:rsid w:val="00C70A87"/>
    <w:rsid w:val="00C70C60"/>
    <w:rsid w:val="00C71C54"/>
    <w:rsid w:val="00C7216F"/>
    <w:rsid w:val="00C7435B"/>
    <w:rsid w:val="00C745DB"/>
    <w:rsid w:val="00C807FF"/>
    <w:rsid w:val="00C80898"/>
    <w:rsid w:val="00C8105E"/>
    <w:rsid w:val="00C82E4A"/>
    <w:rsid w:val="00C830CE"/>
    <w:rsid w:val="00C83EE6"/>
    <w:rsid w:val="00C85FCD"/>
    <w:rsid w:val="00C8709C"/>
    <w:rsid w:val="00C87B99"/>
    <w:rsid w:val="00C903F1"/>
    <w:rsid w:val="00C90EEF"/>
    <w:rsid w:val="00C92BB1"/>
    <w:rsid w:val="00C94A8A"/>
    <w:rsid w:val="00C94D41"/>
    <w:rsid w:val="00C96285"/>
    <w:rsid w:val="00C97F9E"/>
    <w:rsid w:val="00C97FBE"/>
    <w:rsid w:val="00CA03C1"/>
    <w:rsid w:val="00CA0A46"/>
    <w:rsid w:val="00CA1309"/>
    <w:rsid w:val="00CA31A2"/>
    <w:rsid w:val="00CA419D"/>
    <w:rsid w:val="00CA4E55"/>
    <w:rsid w:val="00CA50BB"/>
    <w:rsid w:val="00CA5EEE"/>
    <w:rsid w:val="00CA666A"/>
    <w:rsid w:val="00CA6ED1"/>
    <w:rsid w:val="00CA7A56"/>
    <w:rsid w:val="00CB2571"/>
    <w:rsid w:val="00CB2B25"/>
    <w:rsid w:val="00CB3A51"/>
    <w:rsid w:val="00CB3D55"/>
    <w:rsid w:val="00CB5101"/>
    <w:rsid w:val="00CB636F"/>
    <w:rsid w:val="00CB71EE"/>
    <w:rsid w:val="00CB7BFE"/>
    <w:rsid w:val="00CC0368"/>
    <w:rsid w:val="00CC1CEA"/>
    <w:rsid w:val="00CC1F34"/>
    <w:rsid w:val="00CC21BB"/>
    <w:rsid w:val="00CC26D9"/>
    <w:rsid w:val="00CC3ABF"/>
    <w:rsid w:val="00CC5FDE"/>
    <w:rsid w:val="00CC6B12"/>
    <w:rsid w:val="00CD1153"/>
    <w:rsid w:val="00CD1759"/>
    <w:rsid w:val="00CD4516"/>
    <w:rsid w:val="00CD5B67"/>
    <w:rsid w:val="00CD68E1"/>
    <w:rsid w:val="00CD69DD"/>
    <w:rsid w:val="00CE02FB"/>
    <w:rsid w:val="00CE0A54"/>
    <w:rsid w:val="00CE0F1D"/>
    <w:rsid w:val="00CE29AA"/>
    <w:rsid w:val="00CE399F"/>
    <w:rsid w:val="00CE4148"/>
    <w:rsid w:val="00CE4929"/>
    <w:rsid w:val="00CE5046"/>
    <w:rsid w:val="00CE68DD"/>
    <w:rsid w:val="00CE6CEA"/>
    <w:rsid w:val="00CF366C"/>
    <w:rsid w:val="00CF3BB2"/>
    <w:rsid w:val="00CF533B"/>
    <w:rsid w:val="00CF70AA"/>
    <w:rsid w:val="00D009A2"/>
    <w:rsid w:val="00D0121C"/>
    <w:rsid w:val="00D015BB"/>
    <w:rsid w:val="00D017A9"/>
    <w:rsid w:val="00D0190A"/>
    <w:rsid w:val="00D0284C"/>
    <w:rsid w:val="00D041EB"/>
    <w:rsid w:val="00D04CD2"/>
    <w:rsid w:val="00D05A74"/>
    <w:rsid w:val="00D07085"/>
    <w:rsid w:val="00D10DCF"/>
    <w:rsid w:val="00D14326"/>
    <w:rsid w:val="00D14544"/>
    <w:rsid w:val="00D15114"/>
    <w:rsid w:val="00D1679B"/>
    <w:rsid w:val="00D178FE"/>
    <w:rsid w:val="00D179A1"/>
    <w:rsid w:val="00D2073C"/>
    <w:rsid w:val="00D2097B"/>
    <w:rsid w:val="00D20BD2"/>
    <w:rsid w:val="00D21B97"/>
    <w:rsid w:val="00D220C9"/>
    <w:rsid w:val="00D23901"/>
    <w:rsid w:val="00D24110"/>
    <w:rsid w:val="00D254E7"/>
    <w:rsid w:val="00D25FEA"/>
    <w:rsid w:val="00D303D3"/>
    <w:rsid w:val="00D30B37"/>
    <w:rsid w:val="00D3258B"/>
    <w:rsid w:val="00D34EAD"/>
    <w:rsid w:val="00D34F23"/>
    <w:rsid w:val="00D3679D"/>
    <w:rsid w:val="00D37C85"/>
    <w:rsid w:val="00D40178"/>
    <w:rsid w:val="00D40967"/>
    <w:rsid w:val="00D40CB9"/>
    <w:rsid w:val="00D42641"/>
    <w:rsid w:val="00D4277E"/>
    <w:rsid w:val="00D43036"/>
    <w:rsid w:val="00D446E3"/>
    <w:rsid w:val="00D46D23"/>
    <w:rsid w:val="00D50912"/>
    <w:rsid w:val="00D52006"/>
    <w:rsid w:val="00D52C9C"/>
    <w:rsid w:val="00D54D4D"/>
    <w:rsid w:val="00D55BF2"/>
    <w:rsid w:val="00D5628B"/>
    <w:rsid w:val="00D563C6"/>
    <w:rsid w:val="00D579CC"/>
    <w:rsid w:val="00D60EA1"/>
    <w:rsid w:val="00D60F76"/>
    <w:rsid w:val="00D611BD"/>
    <w:rsid w:val="00D6155B"/>
    <w:rsid w:val="00D62105"/>
    <w:rsid w:val="00D625C4"/>
    <w:rsid w:val="00D6268A"/>
    <w:rsid w:val="00D636D5"/>
    <w:rsid w:val="00D6673C"/>
    <w:rsid w:val="00D66BA9"/>
    <w:rsid w:val="00D67A58"/>
    <w:rsid w:val="00D74B11"/>
    <w:rsid w:val="00D753F6"/>
    <w:rsid w:val="00D76720"/>
    <w:rsid w:val="00D772F6"/>
    <w:rsid w:val="00D77493"/>
    <w:rsid w:val="00D80ACD"/>
    <w:rsid w:val="00D80F0F"/>
    <w:rsid w:val="00D810F8"/>
    <w:rsid w:val="00D82125"/>
    <w:rsid w:val="00D8295F"/>
    <w:rsid w:val="00D83437"/>
    <w:rsid w:val="00D8346F"/>
    <w:rsid w:val="00D84C17"/>
    <w:rsid w:val="00D85D7F"/>
    <w:rsid w:val="00D860B2"/>
    <w:rsid w:val="00D870E8"/>
    <w:rsid w:val="00D9114B"/>
    <w:rsid w:val="00D91B80"/>
    <w:rsid w:val="00D9205B"/>
    <w:rsid w:val="00D92E5D"/>
    <w:rsid w:val="00D94027"/>
    <w:rsid w:val="00D97D99"/>
    <w:rsid w:val="00DA05E5"/>
    <w:rsid w:val="00DA08A8"/>
    <w:rsid w:val="00DA0C4A"/>
    <w:rsid w:val="00DA0CBD"/>
    <w:rsid w:val="00DA17CA"/>
    <w:rsid w:val="00DA200B"/>
    <w:rsid w:val="00DA2F19"/>
    <w:rsid w:val="00DA6E89"/>
    <w:rsid w:val="00DA6F2B"/>
    <w:rsid w:val="00DA7371"/>
    <w:rsid w:val="00DB2BA1"/>
    <w:rsid w:val="00DB34D9"/>
    <w:rsid w:val="00DB3C77"/>
    <w:rsid w:val="00DB436F"/>
    <w:rsid w:val="00DB6B7E"/>
    <w:rsid w:val="00DC07DD"/>
    <w:rsid w:val="00DC0865"/>
    <w:rsid w:val="00DC209A"/>
    <w:rsid w:val="00DC225E"/>
    <w:rsid w:val="00DC2D1B"/>
    <w:rsid w:val="00DC42C1"/>
    <w:rsid w:val="00DC493E"/>
    <w:rsid w:val="00DC5359"/>
    <w:rsid w:val="00DC5F5A"/>
    <w:rsid w:val="00DC798E"/>
    <w:rsid w:val="00DD0389"/>
    <w:rsid w:val="00DD09F5"/>
    <w:rsid w:val="00DD1C6C"/>
    <w:rsid w:val="00DD21B5"/>
    <w:rsid w:val="00DD25B0"/>
    <w:rsid w:val="00DD35A9"/>
    <w:rsid w:val="00DD4399"/>
    <w:rsid w:val="00DD54D8"/>
    <w:rsid w:val="00DD577F"/>
    <w:rsid w:val="00DE07A8"/>
    <w:rsid w:val="00DE0C4D"/>
    <w:rsid w:val="00DE1360"/>
    <w:rsid w:val="00DE1B91"/>
    <w:rsid w:val="00DE2804"/>
    <w:rsid w:val="00DE2B55"/>
    <w:rsid w:val="00DE32DE"/>
    <w:rsid w:val="00DE3712"/>
    <w:rsid w:val="00DE58B6"/>
    <w:rsid w:val="00DE5AA6"/>
    <w:rsid w:val="00DE5F2E"/>
    <w:rsid w:val="00DE6074"/>
    <w:rsid w:val="00DE6A07"/>
    <w:rsid w:val="00DE750E"/>
    <w:rsid w:val="00DE7DB5"/>
    <w:rsid w:val="00DF136F"/>
    <w:rsid w:val="00DF27A8"/>
    <w:rsid w:val="00DF4253"/>
    <w:rsid w:val="00DF5408"/>
    <w:rsid w:val="00E00F32"/>
    <w:rsid w:val="00E026CE"/>
    <w:rsid w:val="00E028DE"/>
    <w:rsid w:val="00E03313"/>
    <w:rsid w:val="00E039D8"/>
    <w:rsid w:val="00E048E8"/>
    <w:rsid w:val="00E118C5"/>
    <w:rsid w:val="00E1197D"/>
    <w:rsid w:val="00E12331"/>
    <w:rsid w:val="00E125DB"/>
    <w:rsid w:val="00E127AB"/>
    <w:rsid w:val="00E12F98"/>
    <w:rsid w:val="00E1380C"/>
    <w:rsid w:val="00E1426F"/>
    <w:rsid w:val="00E155E6"/>
    <w:rsid w:val="00E1731C"/>
    <w:rsid w:val="00E1786E"/>
    <w:rsid w:val="00E17EF4"/>
    <w:rsid w:val="00E216D4"/>
    <w:rsid w:val="00E22166"/>
    <w:rsid w:val="00E2267C"/>
    <w:rsid w:val="00E2323A"/>
    <w:rsid w:val="00E237F6"/>
    <w:rsid w:val="00E23A18"/>
    <w:rsid w:val="00E246FD"/>
    <w:rsid w:val="00E247F1"/>
    <w:rsid w:val="00E254E6"/>
    <w:rsid w:val="00E25A20"/>
    <w:rsid w:val="00E27BC9"/>
    <w:rsid w:val="00E30579"/>
    <w:rsid w:val="00E30C48"/>
    <w:rsid w:val="00E33AD3"/>
    <w:rsid w:val="00E33F33"/>
    <w:rsid w:val="00E3433E"/>
    <w:rsid w:val="00E35554"/>
    <w:rsid w:val="00E36BB7"/>
    <w:rsid w:val="00E405B7"/>
    <w:rsid w:val="00E417EA"/>
    <w:rsid w:val="00E4183D"/>
    <w:rsid w:val="00E429D1"/>
    <w:rsid w:val="00E42BA0"/>
    <w:rsid w:val="00E42BFE"/>
    <w:rsid w:val="00E436EB"/>
    <w:rsid w:val="00E45BB9"/>
    <w:rsid w:val="00E45FA1"/>
    <w:rsid w:val="00E463BD"/>
    <w:rsid w:val="00E46B54"/>
    <w:rsid w:val="00E479DB"/>
    <w:rsid w:val="00E47F48"/>
    <w:rsid w:val="00E50E00"/>
    <w:rsid w:val="00E5129E"/>
    <w:rsid w:val="00E51D81"/>
    <w:rsid w:val="00E53DDC"/>
    <w:rsid w:val="00E569EF"/>
    <w:rsid w:val="00E56F05"/>
    <w:rsid w:val="00E5701C"/>
    <w:rsid w:val="00E6217D"/>
    <w:rsid w:val="00E637E9"/>
    <w:rsid w:val="00E6453C"/>
    <w:rsid w:val="00E6529D"/>
    <w:rsid w:val="00E653B7"/>
    <w:rsid w:val="00E6594D"/>
    <w:rsid w:val="00E65CEA"/>
    <w:rsid w:val="00E66797"/>
    <w:rsid w:val="00E67885"/>
    <w:rsid w:val="00E70194"/>
    <w:rsid w:val="00E72331"/>
    <w:rsid w:val="00E72540"/>
    <w:rsid w:val="00E73763"/>
    <w:rsid w:val="00E73AAA"/>
    <w:rsid w:val="00E73B66"/>
    <w:rsid w:val="00E7577D"/>
    <w:rsid w:val="00E75E90"/>
    <w:rsid w:val="00E765FF"/>
    <w:rsid w:val="00E76FC3"/>
    <w:rsid w:val="00E7744A"/>
    <w:rsid w:val="00E810EA"/>
    <w:rsid w:val="00E815E8"/>
    <w:rsid w:val="00E8367D"/>
    <w:rsid w:val="00E83997"/>
    <w:rsid w:val="00E84061"/>
    <w:rsid w:val="00E9031E"/>
    <w:rsid w:val="00E9297C"/>
    <w:rsid w:val="00E92F39"/>
    <w:rsid w:val="00E95799"/>
    <w:rsid w:val="00E968AD"/>
    <w:rsid w:val="00E976D0"/>
    <w:rsid w:val="00EA153C"/>
    <w:rsid w:val="00EA1C69"/>
    <w:rsid w:val="00EA296E"/>
    <w:rsid w:val="00EA3046"/>
    <w:rsid w:val="00EA3267"/>
    <w:rsid w:val="00EA67FA"/>
    <w:rsid w:val="00EA6C7E"/>
    <w:rsid w:val="00EB0148"/>
    <w:rsid w:val="00EB022D"/>
    <w:rsid w:val="00EB03ED"/>
    <w:rsid w:val="00EB2E0D"/>
    <w:rsid w:val="00EB336F"/>
    <w:rsid w:val="00EB3DA9"/>
    <w:rsid w:val="00EB3E06"/>
    <w:rsid w:val="00EB544F"/>
    <w:rsid w:val="00EB746B"/>
    <w:rsid w:val="00EB75A5"/>
    <w:rsid w:val="00EB7AB5"/>
    <w:rsid w:val="00EC18B6"/>
    <w:rsid w:val="00EC37E9"/>
    <w:rsid w:val="00EC45B7"/>
    <w:rsid w:val="00EC6DC2"/>
    <w:rsid w:val="00EC744B"/>
    <w:rsid w:val="00EC75E8"/>
    <w:rsid w:val="00ED0823"/>
    <w:rsid w:val="00ED37D1"/>
    <w:rsid w:val="00ED7495"/>
    <w:rsid w:val="00EE1AC0"/>
    <w:rsid w:val="00EE2FD9"/>
    <w:rsid w:val="00EE3571"/>
    <w:rsid w:val="00EE3C47"/>
    <w:rsid w:val="00EE4BF7"/>
    <w:rsid w:val="00EE514A"/>
    <w:rsid w:val="00EE528F"/>
    <w:rsid w:val="00EE5CD6"/>
    <w:rsid w:val="00EE66C2"/>
    <w:rsid w:val="00EE7AEE"/>
    <w:rsid w:val="00EF028F"/>
    <w:rsid w:val="00EF097C"/>
    <w:rsid w:val="00EF1666"/>
    <w:rsid w:val="00EF1883"/>
    <w:rsid w:val="00EF1DD8"/>
    <w:rsid w:val="00EF2819"/>
    <w:rsid w:val="00EF2B87"/>
    <w:rsid w:val="00EF2C68"/>
    <w:rsid w:val="00EF4D23"/>
    <w:rsid w:val="00EF5D7D"/>
    <w:rsid w:val="00EF628B"/>
    <w:rsid w:val="00EF638A"/>
    <w:rsid w:val="00EF710A"/>
    <w:rsid w:val="00F003B8"/>
    <w:rsid w:val="00F0129E"/>
    <w:rsid w:val="00F0144F"/>
    <w:rsid w:val="00F0379A"/>
    <w:rsid w:val="00F044C6"/>
    <w:rsid w:val="00F05456"/>
    <w:rsid w:val="00F05D13"/>
    <w:rsid w:val="00F0662C"/>
    <w:rsid w:val="00F072C7"/>
    <w:rsid w:val="00F07AE9"/>
    <w:rsid w:val="00F07E70"/>
    <w:rsid w:val="00F121C1"/>
    <w:rsid w:val="00F12D7B"/>
    <w:rsid w:val="00F14057"/>
    <w:rsid w:val="00F14BEE"/>
    <w:rsid w:val="00F207D8"/>
    <w:rsid w:val="00F21F38"/>
    <w:rsid w:val="00F2237E"/>
    <w:rsid w:val="00F240D4"/>
    <w:rsid w:val="00F24CAC"/>
    <w:rsid w:val="00F25B56"/>
    <w:rsid w:val="00F260F2"/>
    <w:rsid w:val="00F262CF"/>
    <w:rsid w:val="00F26F36"/>
    <w:rsid w:val="00F30097"/>
    <w:rsid w:val="00F31B9F"/>
    <w:rsid w:val="00F333B0"/>
    <w:rsid w:val="00F336B1"/>
    <w:rsid w:val="00F34514"/>
    <w:rsid w:val="00F36159"/>
    <w:rsid w:val="00F377B4"/>
    <w:rsid w:val="00F40E79"/>
    <w:rsid w:val="00F4123E"/>
    <w:rsid w:val="00F41BA6"/>
    <w:rsid w:val="00F441B7"/>
    <w:rsid w:val="00F44361"/>
    <w:rsid w:val="00F456B7"/>
    <w:rsid w:val="00F5182F"/>
    <w:rsid w:val="00F521A9"/>
    <w:rsid w:val="00F5232A"/>
    <w:rsid w:val="00F5549D"/>
    <w:rsid w:val="00F55FED"/>
    <w:rsid w:val="00F572F4"/>
    <w:rsid w:val="00F5797F"/>
    <w:rsid w:val="00F57E18"/>
    <w:rsid w:val="00F60B4B"/>
    <w:rsid w:val="00F60B65"/>
    <w:rsid w:val="00F631F8"/>
    <w:rsid w:val="00F6413A"/>
    <w:rsid w:val="00F665FF"/>
    <w:rsid w:val="00F67524"/>
    <w:rsid w:val="00F67EBC"/>
    <w:rsid w:val="00F71F00"/>
    <w:rsid w:val="00F728EA"/>
    <w:rsid w:val="00F72DE7"/>
    <w:rsid w:val="00F748D6"/>
    <w:rsid w:val="00F75765"/>
    <w:rsid w:val="00F75D7E"/>
    <w:rsid w:val="00F76648"/>
    <w:rsid w:val="00F76A1B"/>
    <w:rsid w:val="00F76B4B"/>
    <w:rsid w:val="00F76EFB"/>
    <w:rsid w:val="00F77A30"/>
    <w:rsid w:val="00F803F5"/>
    <w:rsid w:val="00F806FF"/>
    <w:rsid w:val="00F81A42"/>
    <w:rsid w:val="00F81D93"/>
    <w:rsid w:val="00F827CA"/>
    <w:rsid w:val="00F837B2"/>
    <w:rsid w:val="00F839D2"/>
    <w:rsid w:val="00F85A31"/>
    <w:rsid w:val="00F85ECF"/>
    <w:rsid w:val="00F86515"/>
    <w:rsid w:val="00F86A58"/>
    <w:rsid w:val="00F86AAC"/>
    <w:rsid w:val="00F87698"/>
    <w:rsid w:val="00F90674"/>
    <w:rsid w:val="00F91C6D"/>
    <w:rsid w:val="00F93E27"/>
    <w:rsid w:val="00F94762"/>
    <w:rsid w:val="00F94DA1"/>
    <w:rsid w:val="00F95735"/>
    <w:rsid w:val="00F95968"/>
    <w:rsid w:val="00F965AB"/>
    <w:rsid w:val="00F97AB9"/>
    <w:rsid w:val="00FA0236"/>
    <w:rsid w:val="00FA4111"/>
    <w:rsid w:val="00FB1121"/>
    <w:rsid w:val="00FB145A"/>
    <w:rsid w:val="00FB15C3"/>
    <w:rsid w:val="00FB1742"/>
    <w:rsid w:val="00FB253D"/>
    <w:rsid w:val="00FB2E79"/>
    <w:rsid w:val="00FB32F9"/>
    <w:rsid w:val="00FB359F"/>
    <w:rsid w:val="00FB3A29"/>
    <w:rsid w:val="00FB6C84"/>
    <w:rsid w:val="00FB74FE"/>
    <w:rsid w:val="00FB7E56"/>
    <w:rsid w:val="00FC0341"/>
    <w:rsid w:val="00FC200A"/>
    <w:rsid w:val="00FC3F8B"/>
    <w:rsid w:val="00FC4D69"/>
    <w:rsid w:val="00FC5764"/>
    <w:rsid w:val="00FC5876"/>
    <w:rsid w:val="00FC5E37"/>
    <w:rsid w:val="00FC6371"/>
    <w:rsid w:val="00FC66FA"/>
    <w:rsid w:val="00FC6B6E"/>
    <w:rsid w:val="00FC6FE0"/>
    <w:rsid w:val="00FD07A4"/>
    <w:rsid w:val="00FD1742"/>
    <w:rsid w:val="00FD1A7D"/>
    <w:rsid w:val="00FD27A3"/>
    <w:rsid w:val="00FD3471"/>
    <w:rsid w:val="00FD457F"/>
    <w:rsid w:val="00FD631E"/>
    <w:rsid w:val="00FD6EB9"/>
    <w:rsid w:val="00FE16DB"/>
    <w:rsid w:val="00FE2046"/>
    <w:rsid w:val="00FE292B"/>
    <w:rsid w:val="00FE404E"/>
    <w:rsid w:val="00FE49DA"/>
    <w:rsid w:val="00FE67C3"/>
    <w:rsid w:val="00FE6C0D"/>
    <w:rsid w:val="00FF0064"/>
    <w:rsid w:val="00FF066F"/>
    <w:rsid w:val="00FF1D29"/>
    <w:rsid w:val="00FF3B84"/>
    <w:rsid w:val="00FF4DF7"/>
    <w:rsid w:val="00FF5F76"/>
    <w:rsid w:val="00FF712F"/>
    <w:rsid w:val="00FF74FA"/>
    <w:rsid w:val="0A3D7E7F"/>
    <w:rsid w:val="1D7F1775"/>
    <w:rsid w:val="255EC0FD"/>
    <w:rsid w:val="26015F94"/>
    <w:rsid w:val="2826423B"/>
    <w:rsid w:val="29D90840"/>
    <w:rsid w:val="38DC7EC1"/>
    <w:rsid w:val="456602DB"/>
    <w:rsid w:val="49410BBC"/>
    <w:rsid w:val="4E5F00E0"/>
    <w:rsid w:val="5BFA609F"/>
    <w:rsid w:val="5FBE498E"/>
    <w:rsid w:val="623478F5"/>
    <w:rsid w:val="6BF06419"/>
    <w:rsid w:val="6F7B7522"/>
    <w:rsid w:val="6FECF31F"/>
    <w:rsid w:val="75C8277D"/>
    <w:rsid w:val="76FF7320"/>
    <w:rsid w:val="7BDFC50C"/>
    <w:rsid w:val="AAF97F85"/>
    <w:rsid w:val="AFBFE698"/>
    <w:rsid w:val="BEFFD6CD"/>
    <w:rsid w:val="BFFFC215"/>
    <w:rsid w:val="CBFFA04E"/>
    <w:rsid w:val="DFEFD79F"/>
    <w:rsid w:val="F9C66DB8"/>
    <w:rsid w:val="FDF55C5C"/>
    <w:rsid w:val="FF7B8C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semiHidden="0" w:name="Salutation"/>
    <w:lsdException w:uiPriority="99" w:semiHidden="0" w:name="Date"/>
    <w:lsdException w:uiPriority="99" w:semiHidden="0" w:name="Body Text First Indent"/>
    <w:lsdException w:uiPriority="99" w:name="Body Text First Indent 2"/>
    <w:lsdException w:uiPriority="99" w:name="Note Heading"/>
    <w:lsdException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link w:val="29"/>
    <w:qFormat/>
    <w:uiPriority w:val="99"/>
    <w:pPr>
      <w:keepNext/>
      <w:keepLines/>
      <w:spacing w:before="340" w:after="330" w:line="576" w:lineRule="auto"/>
      <w:outlineLvl w:val="0"/>
    </w:pPr>
    <w:rPr>
      <w:b/>
      <w:kern w:val="44"/>
      <w:sz w:val="44"/>
      <w:szCs w:val="24"/>
    </w:rPr>
  </w:style>
  <w:style w:type="paragraph" w:styleId="3">
    <w:name w:val="heading 2"/>
    <w:basedOn w:val="1"/>
    <w:next w:val="1"/>
    <w:link w:val="30"/>
    <w:qFormat/>
    <w:uiPriority w:val="0"/>
    <w:pPr>
      <w:keepNext/>
      <w:keepLines/>
      <w:widowControl/>
      <w:spacing w:before="260" w:after="260" w:line="415" w:lineRule="auto"/>
      <w:jc w:val="left"/>
      <w:outlineLvl w:val="1"/>
    </w:pPr>
    <w:rPr>
      <w:rFonts w:ascii="Cambria" w:hAnsi="Cambria"/>
      <w:b/>
      <w:sz w:val="32"/>
      <w:szCs w:val="32"/>
    </w:rPr>
  </w:style>
  <w:style w:type="paragraph" w:styleId="4">
    <w:name w:val="heading 3"/>
    <w:basedOn w:val="1"/>
    <w:next w:val="1"/>
    <w:link w:val="31"/>
    <w:qFormat/>
    <w:uiPriority w:val="0"/>
    <w:pPr>
      <w:keepNext/>
      <w:keepLines/>
      <w:widowControl/>
      <w:spacing w:before="260" w:after="260" w:line="415" w:lineRule="auto"/>
      <w:jc w:val="left"/>
      <w:outlineLvl w:val="2"/>
    </w:pPr>
    <w:rPr>
      <w:rFonts w:hint="eastAsia" w:ascii="宋体" w:hAnsi="宋体"/>
      <w:b/>
      <w:sz w:val="30"/>
      <w:szCs w:val="32"/>
    </w:rPr>
  </w:style>
  <w:style w:type="character" w:default="1" w:styleId="25">
    <w:name w:val="Default Paragraph Font"/>
    <w:unhideWhenUsed/>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kern w:val="2"/>
      <w:szCs w:val="24"/>
    </w:rPr>
  </w:style>
  <w:style w:type="paragraph" w:styleId="6">
    <w:name w:val="annotation text"/>
    <w:basedOn w:val="1"/>
    <w:link w:val="32"/>
    <w:qFormat/>
    <w:uiPriority w:val="0"/>
    <w:pPr>
      <w:jc w:val="left"/>
    </w:pPr>
    <w:rPr>
      <w:kern w:val="2"/>
      <w:szCs w:val="21"/>
    </w:rPr>
  </w:style>
  <w:style w:type="paragraph" w:styleId="7">
    <w:name w:val="Salutation"/>
    <w:basedOn w:val="1"/>
    <w:next w:val="1"/>
    <w:link w:val="33"/>
    <w:unhideWhenUsed/>
    <w:uiPriority w:val="99"/>
    <w:rPr>
      <w:rFonts w:ascii="仿宋_GB2312" w:hAnsi="仿宋_GB2312" w:eastAsia="仿宋_GB2312" w:cs="仿宋_GB2312"/>
      <w:kern w:val="2"/>
      <w:sz w:val="32"/>
      <w:szCs w:val="32"/>
      <w:lang w:val="zh-TW" w:eastAsia="zh-TW"/>
    </w:rPr>
  </w:style>
  <w:style w:type="paragraph" w:styleId="8">
    <w:name w:val="Body Text"/>
    <w:basedOn w:val="1"/>
    <w:next w:val="1"/>
    <w:link w:val="34"/>
    <w:qFormat/>
    <w:uiPriority w:val="0"/>
    <w:pPr>
      <w:spacing w:beforeLines="100" w:afterLines="100"/>
      <w:jc w:val="center"/>
      <w:outlineLvl w:val="0"/>
    </w:pPr>
    <w:rPr>
      <w:rFonts w:ascii="Arial" w:hAnsi="Arial" w:eastAsia="黑体" w:cs="Arial"/>
      <w:bCs/>
      <w:kern w:val="2"/>
      <w:sz w:val="32"/>
      <w:szCs w:val="32"/>
    </w:rPr>
  </w:style>
  <w:style w:type="paragraph" w:styleId="9">
    <w:name w:val="Body Text Indent"/>
    <w:basedOn w:val="1"/>
    <w:link w:val="35"/>
    <w:unhideWhenUsed/>
    <w:uiPriority w:val="99"/>
    <w:pPr>
      <w:spacing w:after="120"/>
      <w:ind w:left="420" w:leftChars="200"/>
    </w:pPr>
  </w:style>
  <w:style w:type="paragraph" w:styleId="10">
    <w:name w:val="Plain Text"/>
    <w:link w:val="36"/>
    <w:qFormat/>
    <w:uiPriority w:val="99"/>
    <w:pPr>
      <w:widowControl w:val="0"/>
      <w:spacing w:line="560" w:lineRule="exact"/>
      <w:jc w:val="both"/>
    </w:pPr>
    <w:rPr>
      <w:rFonts w:ascii="宋体" w:cs="Courier New"/>
      <w:kern w:val="2"/>
      <w:sz w:val="21"/>
      <w:szCs w:val="21"/>
      <w:lang w:val="en-US" w:eastAsia="zh-CN" w:bidi="ar-SA"/>
    </w:rPr>
  </w:style>
  <w:style w:type="paragraph" w:styleId="11">
    <w:name w:val="Date"/>
    <w:basedOn w:val="1"/>
    <w:next w:val="1"/>
    <w:link w:val="37"/>
    <w:unhideWhenUsed/>
    <w:uiPriority w:val="99"/>
    <w:pPr>
      <w:ind w:left="100" w:leftChars="2500"/>
    </w:pPr>
  </w:style>
  <w:style w:type="paragraph" w:styleId="12">
    <w:name w:val="Body Text Indent 2"/>
    <w:basedOn w:val="1"/>
    <w:link w:val="38"/>
    <w:qFormat/>
    <w:uiPriority w:val="0"/>
    <w:pPr>
      <w:spacing w:after="120" w:line="480" w:lineRule="auto"/>
      <w:ind w:left="420" w:leftChars="200"/>
    </w:pPr>
    <w:rPr>
      <w:kern w:val="2"/>
      <w:szCs w:val="24"/>
    </w:rPr>
  </w:style>
  <w:style w:type="paragraph" w:styleId="13">
    <w:name w:val="Balloon Text"/>
    <w:basedOn w:val="1"/>
    <w:link w:val="39"/>
    <w:unhideWhenUsed/>
    <w:uiPriority w:val="99"/>
    <w:rPr>
      <w:sz w:val="18"/>
      <w:szCs w:val="18"/>
    </w:rPr>
  </w:style>
  <w:style w:type="paragraph" w:styleId="14">
    <w:name w:val="footer"/>
    <w:basedOn w:val="1"/>
    <w:link w:val="40"/>
    <w:unhideWhenUsed/>
    <w:qFormat/>
    <w:uiPriority w:val="99"/>
    <w:pPr>
      <w:tabs>
        <w:tab w:val="center" w:pos="4153"/>
        <w:tab w:val="right" w:pos="8306"/>
      </w:tabs>
      <w:snapToGrid w:val="0"/>
      <w:jc w:val="left"/>
    </w:pPr>
    <w:rPr>
      <w:kern w:val="0"/>
      <w:sz w:val="18"/>
      <w:szCs w:val="22"/>
    </w:rPr>
  </w:style>
  <w:style w:type="paragraph" w:styleId="15">
    <w:name w:val="header"/>
    <w:basedOn w:val="1"/>
    <w:link w:val="4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Subtitle"/>
    <w:basedOn w:val="1"/>
    <w:next w:val="1"/>
    <w:link w:val="47"/>
    <w:qFormat/>
    <w:uiPriority w:val="99"/>
    <w:pPr>
      <w:adjustRightInd w:val="0"/>
      <w:snapToGrid w:val="0"/>
      <w:spacing w:before="120" w:after="60" w:line="600" w:lineRule="exact"/>
      <w:ind w:firstLine="200" w:firstLineChars="200"/>
      <w:outlineLvl w:val="1"/>
    </w:pPr>
    <w:rPr>
      <w:rFonts w:ascii="Cambria" w:hAnsi="Cambria" w:eastAsia="仿宋_GB2312" w:cs="宋体"/>
      <w:b/>
      <w:bCs/>
      <w:kern w:val="28"/>
      <w:sz w:val="32"/>
      <w:szCs w:val="32"/>
    </w:rPr>
  </w:style>
  <w:style w:type="paragraph" w:styleId="17">
    <w:name w:val="toc 2"/>
    <w:basedOn w:val="1"/>
    <w:next w:val="1"/>
    <w:uiPriority w:val="99"/>
    <w:pPr>
      <w:adjustRightInd w:val="0"/>
      <w:snapToGrid w:val="0"/>
      <w:spacing w:line="570" w:lineRule="exact"/>
      <w:ind w:firstLine="640" w:firstLineChars="200"/>
      <w:jc w:val="right"/>
    </w:pPr>
    <w:rPr>
      <w:rFonts w:ascii="方正楷体_GBK" w:hAnsi="Times New Roman" w:eastAsia="方正楷体_GBK" w:cs="方正楷体_GBK"/>
      <w:color w:val="FF00FF"/>
      <w:kern w:val="32"/>
      <w:sz w:val="32"/>
      <w:szCs w:val="32"/>
    </w:rPr>
  </w:style>
  <w:style w:type="paragraph" w:styleId="18">
    <w:name w:val="Body Text 2"/>
    <w:basedOn w:val="1"/>
    <w:link w:val="43"/>
    <w:unhideWhenUsed/>
    <w:uiPriority w:val="99"/>
    <w:pPr>
      <w:spacing w:after="120" w:line="480" w:lineRule="auto"/>
    </w:pPr>
  </w:style>
  <w:style w:type="paragraph" w:styleId="19">
    <w:name w:val="HTML Preformatted"/>
    <w:basedOn w:val="1"/>
    <w:link w:val="44"/>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20">
    <w:name w:val="Normal (Web)"/>
    <w:basedOn w:val="1"/>
    <w:qFormat/>
    <w:uiPriority w:val="0"/>
    <w:pPr>
      <w:spacing w:before="100" w:beforeAutospacing="1" w:after="100" w:afterAutospacing="1"/>
      <w:jc w:val="left"/>
    </w:pPr>
    <w:rPr>
      <w:rFonts w:ascii="Times New Roman" w:hAnsi="Times New Roman"/>
      <w:sz w:val="24"/>
      <w:szCs w:val="20"/>
    </w:rPr>
  </w:style>
  <w:style w:type="paragraph" w:styleId="21">
    <w:name w:val="Title"/>
    <w:basedOn w:val="1"/>
    <w:next w:val="1"/>
    <w:link w:val="45"/>
    <w:qFormat/>
    <w:uiPriority w:val="0"/>
    <w:pPr>
      <w:spacing w:before="240" w:after="60"/>
      <w:jc w:val="center"/>
      <w:outlineLvl w:val="0"/>
    </w:pPr>
    <w:rPr>
      <w:rFonts w:ascii="Cambria" w:hAnsi="Cambria" w:cs="Times New Roman"/>
      <w:b/>
      <w:bCs/>
      <w:sz w:val="32"/>
      <w:szCs w:val="32"/>
    </w:rPr>
  </w:style>
  <w:style w:type="paragraph" w:styleId="22">
    <w:name w:val="Body Text First Indent"/>
    <w:basedOn w:val="8"/>
    <w:next w:val="8"/>
    <w:link w:val="46"/>
    <w:unhideWhenUsed/>
    <w:uiPriority w:val="99"/>
    <w:pPr>
      <w:spacing w:beforeLines="0" w:after="120" w:afterLines="0"/>
      <w:ind w:firstLine="420" w:firstLineChars="100"/>
      <w:jc w:val="both"/>
      <w:outlineLvl w:val="9"/>
    </w:pPr>
    <w:rPr>
      <w:rFonts w:ascii="Calibri" w:hAnsi="Calibri" w:eastAsia="宋体" w:cs="宋体"/>
      <w:bCs w:val="0"/>
      <w:sz w:val="21"/>
      <w:szCs w:val="22"/>
    </w:rPr>
  </w:style>
  <w:style w:type="table" w:styleId="24">
    <w:name w:val="Table Grid"/>
    <w:basedOn w:val="23"/>
    <w:qFormat/>
    <w:uiPriority w:val="39"/>
    <w:pPr>
      <w:widowControl w:val="0"/>
      <w:jc w:val="both"/>
    </w:pPr>
    <w:rPr>
      <w:rFonts w:ascii="Calibri" w:hAnsi="Calibri"/>
    </w:r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Hyperlink"/>
    <w:basedOn w:val="25"/>
    <w:uiPriority w:val="99"/>
    <w:rPr>
      <w:color w:val="0000FF"/>
      <w:u w:val="single"/>
    </w:rPr>
  </w:style>
  <w:style w:type="character" w:customStyle="1" w:styleId="29">
    <w:name w:val="标题 1 Char"/>
    <w:basedOn w:val="25"/>
    <w:link w:val="2"/>
    <w:uiPriority w:val="0"/>
    <w:rPr>
      <w:rFonts w:ascii="Calibri" w:hAnsi="Calibri"/>
      <w:b/>
      <w:kern w:val="44"/>
      <w:sz w:val="44"/>
      <w:szCs w:val="24"/>
    </w:rPr>
  </w:style>
  <w:style w:type="character" w:customStyle="1" w:styleId="30">
    <w:name w:val="标题 2 Char"/>
    <w:basedOn w:val="25"/>
    <w:link w:val="3"/>
    <w:uiPriority w:val="0"/>
    <w:rPr>
      <w:rFonts w:ascii="Cambria" w:hAnsi="Cambria"/>
      <w:b/>
      <w:sz w:val="32"/>
      <w:szCs w:val="32"/>
    </w:rPr>
  </w:style>
  <w:style w:type="character" w:customStyle="1" w:styleId="31">
    <w:name w:val="标题 3 Char"/>
    <w:basedOn w:val="25"/>
    <w:link w:val="4"/>
    <w:uiPriority w:val="0"/>
    <w:rPr>
      <w:rFonts w:ascii="宋体" w:hAnsi="宋体"/>
      <w:b/>
      <w:sz w:val="30"/>
      <w:szCs w:val="32"/>
    </w:rPr>
  </w:style>
  <w:style w:type="character" w:customStyle="1" w:styleId="32">
    <w:name w:val="批注文字 Char"/>
    <w:basedOn w:val="25"/>
    <w:link w:val="6"/>
    <w:uiPriority w:val="0"/>
    <w:rPr>
      <w:rFonts w:ascii="Calibri" w:hAnsi="Calibri"/>
      <w:kern w:val="2"/>
      <w:sz w:val="21"/>
      <w:szCs w:val="21"/>
    </w:rPr>
  </w:style>
  <w:style w:type="character" w:customStyle="1" w:styleId="33">
    <w:name w:val="称呼 Char"/>
    <w:basedOn w:val="25"/>
    <w:link w:val="7"/>
    <w:uiPriority w:val="99"/>
    <w:rPr>
      <w:rFonts w:ascii="仿宋_GB2312" w:hAnsi="仿宋_GB2312" w:eastAsia="仿宋_GB2312" w:cs="仿宋_GB2312"/>
      <w:kern w:val="2"/>
      <w:sz w:val="32"/>
      <w:szCs w:val="32"/>
      <w:lang w:val="zh-TW" w:eastAsia="zh-TW"/>
    </w:rPr>
  </w:style>
  <w:style w:type="character" w:customStyle="1" w:styleId="34">
    <w:name w:val="正文文本 Char"/>
    <w:basedOn w:val="25"/>
    <w:link w:val="8"/>
    <w:semiHidden/>
    <w:uiPriority w:val="99"/>
    <w:rPr>
      <w:rFonts w:ascii="Calibri" w:hAnsi="Calibri"/>
      <w:sz w:val="21"/>
      <w:szCs w:val="22"/>
    </w:rPr>
  </w:style>
  <w:style w:type="character" w:customStyle="1" w:styleId="35">
    <w:name w:val="正文文本缩进 Char"/>
    <w:basedOn w:val="25"/>
    <w:link w:val="9"/>
    <w:semiHidden/>
    <w:uiPriority w:val="99"/>
    <w:rPr>
      <w:rFonts w:ascii="Calibri" w:hAnsi="Calibri"/>
      <w:sz w:val="21"/>
      <w:szCs w:val="22"/>
    </w:rPr>
  </w:style>
  <w:style w:type="character" w:customStyle="1" w:styleId="36">
    <w:name w:val="纯文本 Char"/>
    <w:aliases w:val="普通文字 Char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1 Char"/>
    <w:basedOn w:val="25"/>
    <w:link w:val="10"/>
    <w:uiPriority w:val="99"/>
    <w:rPr>
      <w:rFonts w:ascii="宋体" w:cs="Courier New"/>
      <w:kern w:val="2"/>
      <w:sz w:val="21"/>
      <w:szCs w:val="21"/>
      <w:lang w:val="en-US" w:eastAsia="zh-CN" w:bidi="ar-SA"/>
    </w:rPr>
  </w:style>
  <w:style w:type="character" w:customStyle="1" w:styleId="37">
    <w:name w:val="日期 Char"/>
    <w:basedOn w:val="25"/>
    <w:link w:val="11"/>
    <w:semiHidden/>
    <w:uiPriority w:val="99"/>
    <w:rPr>
      <w:rFonts w:ascii="Calibri" w:hAnsi="Calibri"/>
      <w:sz w:val="21"/>
      <w:szCs w:val="22"/>
    </w:rPr>
  </w:style>
  <w:style w:type="character" w:customStyle="1" w:styleId="38">
    <w:name w:val="正文文本缩进 2 Char"/>
    <w:basedOn w:val="25"/>
    <w:link w:val="12"/>
    <w:qFormat/>
    <w:uiPriority w:val="0"/>
    <w:rPr>
      <w:rFonts w:ascii="Calibri" w:hAnsi="Calibri"/>
      <w:kern w:val="2"/>
      <w:sz w:val="21"/>
      <w:szCs w:val="24"/>
    </w:rPr>
  </w:style>
  <w:style w:type="character" w:customStyle="1" w:styleId="39">
    <w:name w:val="批注框文本 Char"/>
    <w:basedOn w:val="25"/>
    <w:link w:val="13"/>
    <w:semiHidden/>
    <w:uiPriority w:val="99"/>
    <w:rPr>
      <w:rFonts w:ascii="Calibri" w:hAnsi="Calibri"/>
      <w:sz w:val="18"/>
      <w:szCs w:val="18"/>
    </w:rPr>
  </w:style>
  <w:style w:type="character" w:customStyle="1" w:styleId="40">
    <w:name w:val="页脚 Char1"/>
    <w:link w:val="14"/>
    <w:uiPriority w:val="99"/>
    <w:rPr>
      <w:rFonts w:ascii="Calibri" w:hAnsi="Calibri"/>
      <w:sz w:val="18"/>
      <w:szCs w:val="22"/>
    </w:rPr>
  </w:style>
  <w:style w:type="character" w:customStyle="1" w:styleId="41">
    <w:name w:val="页眉 Char"/>
    <w:basedOn w:val="25"/>
    <w:link w:val="15"/>
    <w:qFormat/>
    <w:uiPriority w:val="99"/>
    <w:rPr>
      <w:rFonts w:ascii="Calibri" w:hAnsi="Calibri"/>
      <w:sz w:val="18"/>
      <w:szCs w:val="22"/>
    </w:rPr>
  </w:style>
  <w:style w:type="character" w:customStyle="1" w:styleId="42">
    <w:name w:val="副标题 Char"/>
    <w:basedOn w:val="25"/>
    <w:link w:val="16"/>
    <w:qFormat/>
    <w:uiPriority w:val="99"/>
    <w:rPr>
      <w:rFonts w:ascii="Cambria" w:hAnsi="Cambria" w:eastAsia="仿宋_GB2312" w:cs="宋体"/>
      <w:b/>
      <w:bCs/>
      <w:kern w:val="28"/>
      <w:sz w:val="32"/>
      <w:szCs w:val="32"/>
    </w:rPr>
  </w:style>
  <w:style w:type="character" w:customStyle="1" w:styleId="43">
    <w:name w:val="正文文本 2 Char"/>
    <w:basedOn w:val="25"/>
    <w:link w:val="18"/>
    <w:semiHidden/>
    <w:uiPriority w:val="99"/>
    <w:rPr>
      <w:rFonts w:ascii="Calibri" w:hAnsi="Calibri"/>
      <w:sz w:val="21"/>
      <w:szCs w:val="22"/>
    </w:rPr>
  </w:style>
  <w:style w:type="character" w:customStyle="1" w:styleId="44">
    <w:name w:val="HTML 预设格式 Char"/>
    <w:basedOn w:val="25"/>
    <w:link w:val="19"/>
    <w:uiPriority w:val="99"/>
    <w:rPr>
      <w:rFonts w:ascii="宋体" w:hAnsi="宋体" w:cs="宋体"/>
      <w:sz w:val="24"/>
      <w:szCs w:val="24"/>
    </w:rPr>
  </w:style>
  <w:style w:type="character" w:customStyle="1" w:styleId="45">
    <w:name w:val="标题 Char"/>
    <w:basedOn w:val="25"/>
    <w:link w:val="21"/>
    <w:qFormat/>
    <w:uiPriority w:val="0"/>
    <w:rPr>
      <w:rFonts w:ascii="Cambria" w:hAnsi="Cambria" w:cs="Times New Roman"/>
      <w:b/>
      <w:bCs/>
      <w:sz w:val="32"/>
      <w:szCs w:val="32"/>
    </w:rPr>
  </w:style>
  <w:style w:type="character" w:customStyle="1" w:styleId="46">
    <w:name w:val="正文首行缩进 Char"/>
    <w:basedOn w:val="34"/>
    <w:link w:val="22"/>
    <w:semiHidden/>
    <w:uiPriority w:val="99"/>
    <w:rPr>
      <w:rFonts w:cs="宋体"/>
      <w:kern w:val="2"/>
    </w:rPr>
  </w:style>
  <w:style w:type="character" w:customStyle="1" w:styleId="47">
    <w:name w:val="副标题 Char1"/>
    <w:basedOn w:val="25"/>
    <w:link w:val="16"/>
    <w:uiPriority w:val="11"/>
    <w:rPr>
      <w:rFonts w:ascii="Cambria" w:hAnsi="Cambria" w:cs="Times New Roman"/>
      <w:b/>
      <w:bCs/>
      <w:kern w:val="28"/>
      <w:sz w:val="32"/>
      <w:szCs w:val="32"/>
    </w:rPr>
  </w:style>
  <w:style w:type="paragraph" w:customStyle="1" w:styleId="48">
    <w:name w:val="Char"/>
    <w:basedOn w:val="1"/>
    <w:uiPriority w:val="0"/>
    <w:pPr>
      <w:widowControl/>
      <w:spacing w:after="160" w:line="240" w:lineRule="exact"/>
      <w:jc w:val="left"/>
    </w:pPr>
    <w:rPr>
      <w:rFonts w:ascii="Verdana" w:hAnsi="Verdana" w:eastAsia="仿宋_GB2312" w:cs="Verdana"/>
      <w:sz w:val="24"/>
      <w:lang w:eastAsia="en-US"/>
    </w:rPr>
  </w:style>
  <w:style w:type="paragraph" w:customStyle="1" w:styleId="49">
    <w:name w:val="p0"/>
    <w:basedOn w:val="1"/>
    <w:qFormat/>
    <w:uiPriority w:val="0"/>
    <w:pPr>
      <w:widowControl/>
    </w:pPr>
    <w:rPr>
      <w:rFonts w:ascii="Times New Roman" w:hAnsi="Times New Roman"/>
      <w:szCs w:val="21"/>
    </w:rPr>
  </w:style>
  <w:style w:type="paragraph" w:customStyle="1" w:styleId="50">
    <w:name w:val="列出段落1"/>
    <w:basedOn w:val="1"/>
    <w:qFormat/>
    <w:uiPriority w:val="0"/>
    <w:pPr>
      <w:ind w:firstLine="420" w:firstLineChars="200"/>
    </w:pPr>
    <w:rPr>
      <w:rFonts w:ascii="Times New Roman" w:hAnsi="Times New Roman"/>
      <w:kern w:val="2"/>
      <w:szCs w:val="20"/>
    </w:rPr>
  </w:style>
  <w:style w:type="paragraph" w:customStyle="1" w:styleId="51">
    <w:name w:val="默认段落字体 Para Char"/>
    <w:basedOn w:val="1"/>
    <w:uiPriority w:val="0"/>
    <w:pPr>
      <w:spacing w:line="360" w:lineRule="auto"/>
    </w:pPr>
    <w:rPr>
      <w:rFonts w:ascii="Tahoma" w:hAnsi="Tahoma"/>
      <w:kern w:val="2"/>
      <w:sz w:val="24"/>
      <w:szCs w:val="20"/>
    </w:rPr>
  </w:style>
  <w:style w:type="paragraph" w:styleId="52">
    <w:name w:val="List Paragraph"/>
    <w:basedOn w:val="1"/>
    <w:qFormat/>
    <w:uiPriority w:val="34"/>
    <w:pPr>
      <w:ind w:firstLine="420" w:firstLineChars="200"/>
    </w:pPr>
    <w:rPr>
      <w:kern w:val="2"/>
    </w:rPr>
  </w:style>
  <w:style w:type="paragraph" w:customStyle="1" w:styleId="53">
    <w:name w:val="_Style 1"/>
    <w:basedOn w:val="1"/>
    <w:qFormat/>
    <w:uiPriority w:val="0"/>
    <w:pPr>
      <w:ind w:firstLine="420" w:firstLineChars="200"/>
    </w:pPr>
    <w:rPr>
      <w:kern w:val="2"/>
    </w:rPr>
  </w:style>
  <w:style w:type="character" w:customStyle="1" w:styleId="54">
    <w:name w:val="List Paragraph Char"/>
    <w:link w:val="55"/>
    <w:locked/>
    <w:uiPriority w:val="0"/>
    <w:rPr>
      <w:rFonts w:ascii="Calibri" w:hAnsi="Calibri" w:eastAsia="仿宋_GB2312"/>
      <w:kern w:val="2"/>
      <w:sz w:val="28"/>
      <w:szCs w:val="22"/>
    </w:rPr>
  </w:style>
  <w:style w:type="paragraph" w:customStyle="1" w:styleId="55">
    <w:name w:val="List Paragraph"/>
    <w:basedOn w:val="1"/>
    <w:link w:val="54"/>
    <w:uiPriority w:val="0"/>
    <w:pPr>
      <w:ind w:firstLine="420" w:firstLineChars="200"/>
    </w:pPr>
    <w:rPr>
      <w:rFonts w:eastAsia="仿宋_GB2312"/>
      <w:sz w:val="28"/>
      <w:szCs w:val="22"/>
    </w:rPr>
  </w:style>
  <w:style w:type="paragraph" w:customStyle="1" w:styleId="56">
    <w:name w:val="Heading 1"/>
    <w:basedOn w:val="1"/>
    <w:qFormat/>
    <w:uiPriority w:val="1"/>
    <w:pPr>
      <w:ind w:left="264"/>
      <w:outlineLvl w:val="1"/>
    </w:pPr>
    <w:rPr>
      <w:kern w:val="2"/>
      <w:sz w:val="31"/>
      <w:szCs w:val="31"/>
    </w:rPr>
  </w:style>
  <w:style w:type="paragraph" w:customStyle="1" w:styleId="57">
    <w:name w:val="p17"/>
    <w:basedOn w:val="1"/>
    <w:uiPriority w:val="99"/>
    <w:pPr>
      <w:widowControl/>
    </w:pPr>
    <w:rPr>
      <w:rFonts w:ascii="Times New Roman" w:hAnsi="Times New Roman"/>
      <w:szCs w:val="21"/>
    </w:rPr>
  </w:style>
  <w:style w:type="character" w:customStyle="1" w:styleId="58">
    <w:name w:val="fontstyle01"/>
    <w:uiPriority w:val="0"/>
    <w:rPr>
      <w:rFonts w:hint="eastAsia" w:ascii="仿宋_GB2312" w:eastAsia="仿宋_GB2312"/>
      <w:color w:val="000000"/>
      <w:sz w:val="32"/>
      <w:szCs w:val="32"/>
    </w:rPr>
  </w:style>
  <w:style w:type="paragraph" w:customStyle="1" w:styleId="59">
    <w:name w:val="正文 A"/>
    <w:qFormat/>
    <w:uiPriority w:val="0"/>
    <w:pPr>
      <w:framePr w:wrap="around" w:vAnchor="margin" w:hAnchor="text" w:yAlign="top"/>
      <w:widowControl w:val="0"/>
      <w:jc w:val="both"/>
    </w:pPr>
    <w:rPr>
      <w:rFonts w:eastAsia="Calibri" w:cs="Calibri"/>
      <w:color w:val="000000"/>
      <w:kern w:val="2"/>
      <w:sz w:val="21"/>
      <w:szCs w:val="21"/>
      <w:lang w:val="en-US" w:eastAsia="zh-CN" w:bidi="ar-SA"/>
    </w:rPr>
  </w:style>
  <w:style w:type="character" w:customStyle="1" w:styleId="60">
    <w:name w:val="NormalCharacter"/>
    <w:qFormat/>
    <w:uiPriority w:val="0"/>
  </w:style>
  <w:style w:type="paragraph" w:customStyle="1" w:styleId="6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2">
    <w:name w:val="UserStyle_0"/>
    <w:basedOn w:val="1"/>
    <w:uiPriority w:val="0"/>
    <w:pPr>
      <w:spacing w:line="360" w:lineRule="auto"/>
      <w:ind w:firstLine="200" w:firstLineChars="200"/>
      <w:jc w:val="left"/>
      <w:textAlignment w:val="baseline"/>
    </w:pPr>
    <w:rPr>
      <w:rFonts w:ascii="仿宋" w:hAnsi="仿宋" w:eastAsia="仿宋"/>
      <w:sz w:val="28"/>
      <w:szCs w:val="20"/>
      <w:lang w:val="zh-CN" w:bidi="zh-CN"/>
    </w:rPr>
  </w:style>
  <w:style w:type="paragraph" w:customStyle="1" w:styleId="63">
    <w:name w:val="Body text|1"/>
    <w:basedOn w:val="1"/>
    <w:uiPriority w:val="0"/>
    <w:pPr>
      <w:spacing w:line="415" w:lineRule="auto"/>
      <w:ind w:firstLine="400"/>
      <w:jc w:val="left"/>
    </w:pPr>
    <w:rPr>
      <w:rFonts w:ascii="宋体" w:hAnsi="Times New Roman" w:eastAsia="仿宋" w:cs="宋体"/>
      <w:sz w:val="19"/>
      <w:szCs w:val="19"/>
      <w:lang w:val="zh-TW" w:eastAsia="zh-TW" w:bidi="zh-TW"/>
    </w:rPr>
  </w:style>
  <w:style w:type="character" w:customStyle="1" w:styleId="64">
    <w:name w:val="页脚 Char"/>
    <w:basedOn w:val="25"/>
    <w:qFormat/>
    <w:uiPriority w:val="99"/>
    <w:rPr>
      <w:sz w:val="18"/>
      <w:szCs w:val="18"/>
    </w:rPr>
  </w:style>
  <w:style w:type="paragraph" w:customStyle="1" w:styleId="65">
    <w:name w:val="paragraph"/>
    <w:basedOn w:val="1"/>
    <w:uiPriority w:val="0"/>
    <w:pPr>
      <w:widowControl/>
      <w:spacing w:before="100" w:beforeAutospacing="1" w:after="100" w:afterAutospacing="1"/>
      <w:jc w:val="left"/>
    </w:pPr>
    <w:rPr>
      <w:rFonts w:ascii="宋体" w:hAnsi="宋体" w:cs="宋体"/>
      <w:sz w:val="24"/>
      <w:szCs w:val="24"/>
    </w:rPr>
  </w:style>
  <w:style w:type="paragraph" w:customStyle="1" w:styleId="66">
    <w:name w:val="文件格式"/>
    <w:unhideWhenUsed/>
    <w:qFormat/>
    <w:uiPriority w:val="99"/>
    <w:pPr>
      <w:spacing w:line="460" w:lineRule="atLeast"/>
      <w:ind w:left="1" w:firstLine="419"/>
      <w:jc w:val="both"/>
      <w:textAlignment w:val="bottom"/>
    </w:pPr>
    <w:rPr>
      <w:rFonts w:hint="eastAsia" w:eastAsia="仿宋_GB2312"/>
      <w:sz w:val="32"/>
      <w:lang w:val="en-US" w:eastAsia="zh-CN" w:bidi="ar-SA"/>
    </w:rPr>
  </w:style>
  <w:style w:type="paragraph" w:customStyle="1" w:styleId="67">
    <w:name w:val="仿宋三号"/>
    <w:basedOn w:val="1"/>
    <w:uiPriority w:val="0"/>
    <w:pPr>
      <w:jc w:val="left"/>
    </w:pPr>
    <w:rPr>
      <w:rFonts w:eastAsia="仿宋_GB2312"/>
      <w:kern w:val="2"/>
      <w:sz w:val="32"/>
      <w:szCs w:val="30"/>
    </w:rPr>
  </w:style>
  <w:style w:type="character" w:customStyle="1" w:styleId="68">
    <w:name w:val="ca-11"/>
    <w:qFormat/>
    <w:uiPriority w:val="0"/>
    <w:rPr>
      <w:rFonts w:hint="eastAsia" w:ascii="仿宋_GB2312" w:hAnsi="Times New Roman" w:eastAsia="仿宋_GB2312" w:cs="Times New Roman"/>
      <w:sz w:val="32"/>
      <w:szCs w:val="32"/>
    </w:rPr>
  </w:style>
  <w:style w:type="paragraph" w:customStyle="1" w:styleId="69">
    <w:name w:val="TOC2"/>
    <w:basedOn w:val="1"/>
    <w:next w:val="1"/>
    <w:qFormat/>
    <w:uiPriority w:val="0"/>
    <w:pPr>
      <w:widowControl/>
      <w:tabs>
        <w:tab w:val="right" w:leader="dot" w:pos="9060"/>
      </w:tabs>
      <w:snapToGrid w:val="0"/>
      <w:spacing w:after="200" w:line="560" w:lineRule="exact"/>
      <w:ind w:left="200" w:leftChars="200"/>
      <w:textAlignment w:val="baseline"/>
    </w:pPr>
    <w:rPr>
      <w:rFonts w:ascii="Tahoma" w:hAnsi="Tahoma" w:eastAsia="微软雅黑"/>
      <w:kern w:val="2"/>
      <w:sz w:val="24"/>
      <w:szCs w:val="20"/>
    </w:rPr>
  </w:style>
  <w:style w:type="character" w:customStyle="1" w:styleId="70">
    <w:name w:val="页眉 Char1"/>
    <w:locked/>
    <w:uiPriority w:val="0"/>
    <w:rPr>
      <w:rFonts w:eastAsia="宋体"/>
      <w:kern w:val="2"/>
      <w:sz w:val="18"/>
      <w:szCs w:val="18"/>
      <w:lang w:val="en-US" w:eastAsia="zh-CN" w:bidi="ar-SA"/>
    </w:rPr>
  </w:style>
  <w:style w:type="paragraph" w:customStyle="1" w:styleId="71">
    <w:name w:val="Normal Indent1"/>
    <w:basedOn w:val="1"/>
    <w:qFormat/>
    <w:uiPriority w:val="0"/>
    <w:pPr>
      <w:ind w:firstLine="420" w:firstLineChars="200"/>
    </w:pPr>
  </w:style>
  <w:style w:type="paragraph" w:customStyle="1" w:styleId="72">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73">
    <w:name w:val="font6"/>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4">
    <w:name w:val="font7"/>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5">
    <w:name w:val="font8"/>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6">
    <w:name w:val="xl65"/>
    <w:basedOn w:val="1"/>
    <w:uiPriority w:val="0"/>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77">
    <w:name w:val="xl6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78">
    <w:name w:val="xl6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79">
    <w:name w:val="xl6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80">
    <w:name w:val="xl6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81">
    <w:name w:val="xl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2">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3">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4">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5">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6">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7">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8">
    <w:name w:val="xl7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89">
    <w:name w:val="xl78"/>
    <w:basedOn w:val="1"/>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90">
    <w:name w:val="xl7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91">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2">
    <w:name w:val="xl81"/>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3">
    <w:name w:val="xl82"/>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4">
    <w:name w:val="xl83"/>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5">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character" w:styleId="96">
    <w:name w:val=""/>
    <w:basedOn w:val="25"/>
    <w:qFormat/>
    <w:uiPriority w:val="19"/>
    <w:rPr>
      <w:i/>
      <w:iCs/>
      <w:color w:val="808080"/>
    </w:rPr>
  </w:style>
  <w:style w:type="paragraph" w:customStyle="1" w:styleId="97">
    <w:name w:val="Normal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186</Words>
  <Characters>1066</Characters>
  <Lines>8</Lines>
  <Paragraphs>2</Paragraphs>
  <TotalTime>9.66666666666667</TotalTime>
  <ScaleCrop>false</ScaleCrop>
  <LinksUpToDate>false</LinksUpToDate>
  <CharactersWithSpaces>1250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2022-01-10T20:07:00Z</dcterms:created>
  <dc:creator>microsoft</dc:creator>
  <cp:lastModifiedBy>gxxc</cp:lastModifiedBy>
  <cp:lastPrinted>2022-07-08T19:10:01Z</cp:lastPrinted>
  <dcterms:modified xsi:type="dcterms:W3CDTF">2022-07-12T16:31:54Z</dcterms:modified>
  <dc:title>防城港市人民政府  广西北部湾国际港务集团有限公司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