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防城港市人民政府办公室</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关于印发《防城港市网络预约</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出租汽车经营服务管理实施细则》的通知</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黑体" w:hAnsi="黑体" w:eastAsia="黑体"/>
          <w:b/>
          <w:color w:val="auto"/>
          <w:sz w:val="4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 xml:space="preserve">   《防城港市网络预约出租汽车经营服务管理实施细则》已经2022年4月1日市七届人民政府第13次常务会审议通过，现印发给你们，请认真组织实施。 </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right="1283" w:rightChars="611"/>
        <w:jc w:val="right"/>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right="1283" w:rightChars="611"/>
        <w:jc w:val="right"/>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2022年4月19日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ind w:firstLine="640" w:firstLineChars="200"/>
        <w:jc w:val="both"/>
        <w:textAlignment w:val="auto"/>
        <w:rPr>
          <w:rFonts w:hint="eastAsia" w:ascii="仿宋_GB2312" w:eastAsia="仿宋_GB2312"/>
          <w:snapToGrid w:val="0"/>
          <w:kern w:val="0"/>
          <w:sz w:val="32"/>
          <w:szCs w:val="32"/>
          <w:lang w:val="zh-CN"/>
        </w:rPr>
      </w:pPr>
      <w:r>
        <w:rPr>
          <w:rFonts w:hint="eastAsia" w:ascii="仿宋_GB2312" w:eastAsia="仿宋_GB2312"/>
          <w:snapToGrid w:val="0"/>
          <w:kern w:val="0"/>
          <w:sz w:val="32"/>
          <w:szCs w:val="32"/>
          <w:lang w:val="zh-CN"/>
        </w:rPr>
        <w:t>（</w:t>
      </w:r>
      <w:r>
        <w:rPr>
          <w:rFonts w:hint="eastAsia" w:ascii="黑体" w:hAnsi="黑体" w:eastAsia="黑体"/>
          <w:snapToGrid w:val="0"/>
          <w:kern w:val="0"/>
          <w:sz w:val="32"/>
          <w:szCs w:val="32"/>
          <w:lang w:val="zh-CN"/>
        </w:rPr>
        <w:t>公开方式：</w:t>
      </w:r>
      <w:r>
        <w:rPr>
          <w:rFonts w:hint="eastAsia" w:ascii="仿宋_GB2312" w:eastAsia="仿宋_GB2312"/>
          <w:snapToGrid w:val="0"/>
          <w:kern w:val="0"/>
          <w:sz w:val="32"/>
          <w:szCs w:val="32"/>
          <w:lang w:val="zh-CN"/>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防城港市网络预约出租汽车经营服务管理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实施细则</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第一章　总　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第一条</w:t>
      </w:r>
      <w:r>
        <w:rPr>
          <w:rFonts w:hint="eastAsia" w:ascii="仿宋_GB2312" w:hAnsi="仿宋_GB2312" w:eastAsia="仿宋_GB2312"/>
          <w:color w:val="auto"/>
          <w:sz w:val="32"/>
          <w:szCs w:val="24"/>
          <w:lang w:val="en-US" w:eastAsia="zh-CN"/>
        </w:rPr>
        <w:t xml:space="preserve"> 为了规范本市网络预约出租汽车的经营行为，保障运营安全和消费者合法权益，根据《中华人民共和国行政许可法》《国务院办公厅关于深化改革推进出租汽车行业健康发展的指导意见》（国办发〔2016〕58号）、《网络预约出租汽车经营服务管理暂行办法》（交通运输部令2019年第46号）（以下简称《暂行办法》）、《出租汽车驾驶员从业资格管理规定》（交通运输部令2021年第15号）、《广西壮族自治区人民政府办公厅关于深化改革推进出租汽车行业健康发展的实施意见》（桂政办发〔2016〕145号）等有关规定，制定本细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第二条</w:t>
      </w:r>
      <w:r>
        <w:rPr>
          <w:rFonts w:hint="eastAsia" w:ascii="仿宋_GB2312" w:hAnsi="仿宋_GB2312" w:eastAsia="仿宋_GB2312"/>
          <w:color w:val="auto"/>
          <w:sz w:val="32"/>
          <w:szCs w:val="24"/>
          <w:lang w:val="en-US" w:eastAsia="zh-CN"/>
        </w:rPr>
        <w:t xml:space="preserve"> 本细则适用于本市行政区域内的网络预约出租汽车（以下简称“网约车”）经营服务等活动。</w:t>
      </w:r>
      <w:r>
        <w:rPr>
          <w:rFonts w:hint="eastAsia" w:ascii="仿宋_GB2312" w:hAnsi="仿宋_GB2312" w:eastAsia="仿宋_GB2312"/>
          <w:color w:val="auto"/>
          <w:sz w:val="32"/>
          <w:szCs w:val="24"/>
        </w:rPr>
        <w:br w:type="textWrapping" w:clear="none"/>
      </w:r>
      <w:r>
        <w:rPr>
          <w:rFonts w:hint="eastAsia" w:ascii="仿宋_GB2312" w:hAnsi="仿宋_GB2312" w:eastAsia="仿宋_GB2312"/>
          <w:color w:val="auto"/>
          <w:sz w:val="32"/>
          <w:szCs w:val="24"/>
          <w:lang w:val="en-US" w:eastAsia="zh-CN"/>
        </w:rPr>
        <w:t xml:space="preserve">    本细则所称网约车经营服务，是指以互联网技术为依托构建服务平台，整合供需信息，使用符合条件的车辆和驾驶员，提供非巡游的网约车服务的经营活动。</w:t>
      </w:r>
      <w:r>
        <w:rPr>
          <w:rFonts w:hint="eastAsia" w:ascii="仿宋_GB2312" w:hAnsi="仿宋_GB2312" w:eastAsia="仿宋_GB2312"/>
          <w:color w:val="auto"/>
          <w:sz w:val="32"/>
          <w:szCs w:val="24"/>
        </w:rPr>
        <w:br w:type="textWrapping" w:clear="none"/>
      </w:r>
      <w:r>
        <w:rPr>
          <w:rFonts w:hint="eastAsia" w:ascii="仿宋_GB2312" w:hAnsi="仿宋_GB2312" w:eastAsia="仿宋_GB2312"/>
          <w:color w:val="auto"/>
          <w:sz w:val="32"/>
          <w:szCs w:val="24"/>
          <w:lang w:val="en-US" w:eastAsia="zh-CN"/>
        </w:rPr>
        <w:t xml:space="preserve">    本细则所称网络预约出租汽车经营者是指构建网络服务平台，从事网约车经营服务的企业法人。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第三条 </w:t>
      </w:r>
      <w:r>
        <w:rPr>
          <w:rFonts w:hint="eastAsia" w:ascii="仿宋_GB2312" w:hAnsi="仿宋_GB2312" w:eastAsia="仿宋_GB2312"/>
          <w:color w:val="auto"/>
          <w:sz w:val="32"/>
          <w:szCs w:val="24"/>
          <w:lang w:val="en-US" w:eastAsia="zh-CN"/>
        </w:rPr>
        <w:t>市、县交通运输行政主管部门在本级人民政府领导下，负责本行政区域内网约车管理工作。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市交通运输行政主管部门负责</w:t>
      </w:r>
      <w:r>
        <w:rPr>
          <w:rFonts w:hint="eastAsia" w:ascii="仿宋_GB2312" w:eastAsia="仿宋_GB2312"/>
          <w:color w:val="auto"/>
          <w:sz w:val="32"/>
          <w:szCs w:val="24"/>
          <w:lang w:val="en-US" w:eastAsia="zh-CN"/>
        </w:rPr>
        <w:t>全市</w:t>
      </w:r>
      <w:r>
        <w:rPr>
          <w:rFonts w:hint="eastAsia" w:ascii="仿宋_GB2312" w:hAnsi="仿宋_GB2312" w:eastAsia="仿宋_GB2312"/>
          <w:color w:val="auto"/>
          <w:sz w:val="32"/>
          <w:szCs w:val="24"/>
          <w:lang w:val="en-US" w:eastAsia="zh-CN"/>
        </w:rPr>
        <w:t>行政区域内网约车的日常行业监督工作。</w:t>
      </w:r>
      <w:r>
        <w:rPr>
          <w:rFonts w:hint="eastAsia" w:ascii="仿宋_GB2312" w:eastAsia="仿宋_GB2312"/>
          <w:color w:val="auto"/>
          <w:sz w:val="32"/>
          <w:szCs w:val="24"/>
          <w:lang w:val="en-US" w:eastAsia="zh-CN"/>
        </w:rPr>
        <w:t>市大数据和行政审批局负责全市</w:t>
      </w:r>
      <w:r>
        <w:rPr>
          <w:rFonts w:hint="eastAsia" w:ascii="仿宋_GB2312" w:hAnsi="仿宋_GB2312" w:eastAsia="仿宋_GB2312"/>
          <w:color w:val="auto"/>
          <w:sz w:val="32"/>
          <w:szCs w:val="24"/>
          <w:lang w:val="en-US" w:eastAsia="zh-CN"/>
        </w:rPr>
        <w:t>行政区域内</w:t>
      </w:r>
      <w:r>
        <w:rPr>
          <w:rFonts w:hint="eastAsia" w:ascii="仿宋_GB2312" w:hAnsi="宋体" w:eastAsia="仿宋_GB2312"/>
          <w:color w:val="auto"/>
          <w:sz w:val="32"/>
          <w:szCs w:val="24"/>
          <w:lang w:val="en-US" w:eastAsia="zh-CN"/>
        </w:rPr>
        <w:t>网约车</w:t>
      </w:r>
      <w:r>
        <w:rPr>
          <w:rFonts w:hint="eastAsia" w:ascii="仿宋_GB2312" w:hAnsi="仿宋_GB2312" w:eastAsia="仿宋_GB2312"/>
          <w:color w:val="auto"/>
          <w:sz w:val="32"/>
          <w:szCs w:val="24"/>
          <w:lang w:val="en-US" w:eastAsia="zh-CN"/>
        </w:rPr>
        <w:t>经营者、经营车辆的许可及全市网约车驾驶员从业资格的许可。上思县、东兴市、港口区、防城区交通运输行政主管部门分别负责本行政区域内网约车的日常行业管理工作。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color w:val="auto"/>
          <w:sz w:val="32"/>
          <w:szCs w:val="24"/>
          <w:lang w:val="en-US" w:eastAsia="zh-CN"/>
        </w:rPr>
        <w:t>公安、司法、发改、</w:t>
      </w:r>
      <w:r>
        <w:rPr>
          <w:rFonts w:hint="eastAsia" w:ascii="仿宋_GB2312" w:hAnsi="仿宋_GB2312" w:eastAsia="仿宋_GB2312"/>
          <w:color w:val="auto"/>
          <w:sz w:val="32"/>
          <w:szCs w:val="24"/>
          <w:lang w:val="en-US" w:eastAsia="zh-CN"/>
        </w:rPr>
        <w:t>市场监管</w:t>
      </w:r>
      <w:r>
        <w:rPr>
          <w:rFonts w:hint="eastAsia" w:ascii="仿宋_GB2312" w:eastAsia="仿宋_GB2312"/>
          <w:color w:val="auto"/>
          <w:sz w:val="32"/>
          <w:szCs w:val="24"/>
          <w:lang w:val="en-US" w:eastAsia="zh-CN"/>
        </w:rPr>
        <w:t>、</w:t>
      </w:r>
      <w:r>
        <w:rPr>
          <w:rFonts w:hint="eastAsia" w:ascii="仿宋_GB2312" w:hAnsi="仿宋_GB2312" w:eastAsia="仿宋_GB2312"/>
          <w:color w:val="auto"/>
          <w:sz w:val="32"/>
          <w:szCs w:val="24"/>
          <w:lang w:val="en-US" w:eastAsia="zh-CN"/>
        </w:rPr>
        <w:t>城市管理监督</w:t>
      </w:r>
      <w:r>
        <w:rPr>
          <w:rFonts w:hint="eastAsia" w:ascii="仿宋_GB2312" w:eastAsia="仿宋_GB2312"/>
          <w:color w:val="auto"/>
          <w:sz w:val="32"/>
          <w:szCs w:val="24"/>
          <w:lang w:val="en-US" w:eastAsia="zh-CN"/>
        </w:rPr>
        <w:t>、</w:t>
      </w:r>
      <w:r>
        <w:rPr>
          <w:rFonts w:hint="eastAsia" w:ascii="仿宋_GB2312" w:hAnsi="仿宋_GB2312" w:eastAsia="仿宋_GB2312"/>
          <w:color w:val="auto"/>
          <w:sz w:val="32"/>
          <w:szCs w:val="24"/>
          <w:lang w:val="en-US" w:eastAsia="zh-CN"/>
        </w:rPr>
        <w:t>大数据和行政审批、自然资源、</w:t>
      </w:r>
      <w:r>
        <w:rPr>
          <w:rFonts w:hint="eastAsia" w:ascii="仿宋_GB2312" w:eastAsia="仿宋_GB2312"/>
          <w:color w:val="auto"/>
          <w:sz w:val="32"/>
          <w:szCs w:val="24"/>
          <w:lang w:val="en-US" w:eastAsia="zh-CN"/>
        </w:rPr>
        <w:t>财政、人社、住建、税务、商务、</w:t>
      </w:r>
      <w:r>
        <w:rPr>
          <w:rFonts w:hint="eastAsia" w:ascii="仿宋_GB2312" w:hAnsi="仿宋_GB2312" w:eastAsia="仿宋_GB2312"/>
          <w:color w:val="auto"/>
          <w:sz w:val="32"/>
          <w:szCs w:val="24"/>
          <w:lang w:val="en-US" w:eastAsia="zh-CN"/>
        </w:rPr>
        <w:t>工信、</w:t>
      </w:r>
      <w:r>
        <w:rPr>
          <w:rFonts w:hint="eastAsia" w:ascii="仿宋_GB2312" w:eastAsia="仿宋_GB2312"/>
          <w:color w:val="auto"/>
          <w:sz w:val="32"/>
          <w:szCs w:val="24"/>
          <w:lang w:val="en-US" w:eastAsia="zh-CN"/>
        </w:rPr>
        <w:t>人民银行</w:t>
      </w:r>
      <w:r>
        <w:rPr>
          <w:rFonts w:hint="eastAsia" w:ascii="仿宋_GB2312" w:hAnsi="仿宋_GB2312" w:eastAsia="仿宋_GB2312"/>
          <w:color w:val="auto"/>
          <w:sz w:val="32"/>
          <w:szCs w:val="24"/>
          <w:lang w:val="en-US" w:eastAsia="zh-CN"/>
        </w:rPr>
        <w:t>等部门及各县（市、区）人民政府各司其职，依法依规对网约车客运进行管理。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第四条</w:t>
      </w:r>
      <w:r>
        <w:rPr>
          <w:rFonts w:hint="eastAsia" w:ascii="仿宋_GB2312" w:hAnsi="仿宋_GB2312" w:eastAsia="仿宋_GB2312"/>
          <w:color w:val="auto"/>
          <w:sz w:val="32"/>
          <w:szCs w:val="24"/>
          <w:lang w:val="en-US" w:eastAsia="zh-CN"/>
        </w:rPr>
        <w:t xml:space="preserve"> 按照总量动态调控的原则适度有序发展，逐步实现市场调节，更好地促进行业持续健康发展。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第五条</w:t>
      </w:r>
      <w:r>
        <w:rPr>
          <w:rFonts w:hint="eastAsia" w:ascii="仿宋_GB2312" w:hAnsi="仿宋_GB2312" w:eastAsia="仿宋_GB2312"/>
          <w:color w:val="auto"/>
          <w:sz w:val="32"/>
          <w:szCs w:val="24"/>
          <w:lang w:val="en-US" w:eastAsia="zh-CN"/>
        </w:rPr>
        <w:t xml:space="preserve"> 本市网约车运价实行市场调节价，必要时可实行政府指导价。</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第二章　网约车服务平台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第六条</w:t>
      </w:r>
      <w:r>
        <w:rPr>
          <w:rFonts w:hint="eastAsia" w:ascii="仿宋_GB2312" w:hAnsi="仿宋_GB2312" w:eastAsia="仿宋_GB2312"/>
          <w:color w:val="auto"/>
          <w:sz w:val="32"/>
          <w:szCs w:val="24"/>
          <w:lang w:val="en-US" w:eastAsia="zh-CN"/>
        </w:rPr>
        <w:t xml:space="preserve"> 拟在本市申请从事网约车经营服务的，应当具备线上线下服务能力。具体条件除符合《暂行办法》的规定外，还应当符合下列规定：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（一）网络服务平台数据接入</w:t>
      </w:r>
      <w:r>
        <w:rPr>
          <w:rFonts w:hint="eastAsia" w:ascii="仿宋_GB2312" w:eastAsia="仿宋_GB2312"/>
          <w:color w:val="auto"/>
          <w:sz w:val="32"/>
          <w:szCs w:val="24"/>
          <w:lang w:val="en-US" w:eastAsia="zh-CN"/>
        </w:rPr>
        <w:t>市</w:t>
      </w:r>
      <w:r>
        <w:rPr>
          <w:rFonts w:hint="eastAsia" w:ascii="仿宋_GB2312" w:hAnsi="仿宋_GB2312" w:eastAsia="仿宋_GB2312"/>
          <w:color w:val="auto"/>
          <w:sz w:val="32"/>
          <w:szCs w:val="24"/>
          <w:lang w:val="en-US" w:eastAsia="zh-CN"/>
        </w:rPr>
        <w:t>交通行政管理部门的行业监管平台。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（二）在本市有与注册车辆数和驾驶员人数相适应的办公场所、服务网点和管理人员。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（三）有完善的企业管理机构，设有线上的平台调度管理、线下运营（含投诉处理、失物查找）、安全、人力资源培训等服务管理部门，并有相应的专职管理人员，承担安全生产主体责任。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第七条 </w:t>
      </w:r>
      <w:r>
        <w:rPr>
          <w:rFonts w:hint="eastAsia" w:ascii="仿宋_GB2312" w:hAnsi="仿宋_GB2312" w:eastAsia="仿宋_GB2312"/>
          <w:color w:val="auto"/>
          <w:sz w:val="32"/>
          <w:szCs w:val="24"/>
          <w:lang w:val="en-US" w:eastAsia="zh-CN"/>
        </w:rPr>
        <w:t>拟在本市申请从事网约车经营的平台公司，应当向</w:t>
      </w:r>
      <w:r>
        <w:rPr>
          <w:rFonts w:hint="eastAsia" w:ascii="仿宋_GB2312" w:eastAsia="仿宋_GB2312"/>
          <w:color w:val="auto"/>
          <w:sz w:val="32"/>
          <w:szCs w:val="24"/>
          <w:lang w:val="en-US" w:eastAsia="zh-CN"/>
        </w:rPr>
        <w:t>市大数据和行政审批局</w:t>
      </w:r>
      <w:r>
        <w:rPr>
          <w:rFonts w:hint="eastAsia" w:ascii="仿宋_GB2312" w:hAnsi="仿宋_GB2312" w:eastAsia="仿宋_GB2312"/>
          <w:color w:val="auto"/>
          <w:sz w:val="32"/>
          <w:szCs w:val="24"/>
          <w:lang w:val="en-US" w:eastAsia="zh-CN"/>
        </w:rPr>
        <w:t>提出申请。申请应提交以下材料：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（一）《网络预约出租汽车经营申请表》（另见附件）。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（二）投资人、负责人身份、资信证明及其复印件，经办人的身份证明及其复印件和委托书。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（三）企业法人营业执照，属于分支机构的还应当提交营业执照。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（四）在本市的办公场所、负责人员和管理人员等信息。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五）企业注册地在本市行政区域内的，应当提交广西壮族自治区交通运输厅出具的线上服务能力认定结果；企业注册地不在本市行政区域内的，应当提交注册地出租汽车行政主管部门核发的网络预约出租汽车经营许可证复印件以及注册地省级交通运输主管部门出具的线上服务能力认定结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（六）平台公司使用电子支付的，应当提供与银行、非银行支付机构签订的支付结算服务协议。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七）经营管理制度（含网约车平台管理办法及线上调度软件说明）、安全生产管理制度（含线上网络信息安全管理制度、线下安全经营生产管理等制度）、服务质量保障制度（含驾驶员学习制度、信访及投诉处理管理制度、乘客失物查找及管理制度等）、交通安全教育制度、营运车辆管理制度等文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（八）法律法规要求提供的其他材料。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color w:val="auto"/>
          <w:sz w:val="32"/>
          <w:szCs w:val="24"/>
          <w:lang w:val="en-US" w:eastAsia="zh-CN"/>
        </w:rPr>
        <w:t>市大数据和行政审批局作出许可或者不予许可的相关规定以《暂行办法》为准。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第八条 </w:t>
      </w:r>
      <w:r>
        <w:rPr>
          <w:rFonts w:hint="eastAsia" w:ascii="仿宋_GB2312" w:hAnsi="仿宋_GB2312" w:eastAsia="仿宋_GB2312"/>
          <w:color w:val="auto"/>
          <w:sz w:val="32"/>
          <w:szCs w:val="24"/>
          <w:lang w:val="en-US" w:eastAsia="zh-CN"/>
        </w:rPr>
        <w:t>网约车平台公司经营许可有效期为4年。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在经营许可有效期届满30日前，网约车平台公司可以向原许可机关提出延续经营许可有效期的申请，对在经营有效期内没</w:t>
      </w:r>
      <w:r>
        <w:rPr>
          <w:rFonts w:hint="eastAsia" w:ascii="仿宋_GB2312" w:hAnsi="仿宋_GB2312" w:eastAsia="仿宋_GB2312"/>
          <w:color w:val="auto"/>
          <w:spacing w:val="-11"/>
          <w:sz w:val="32"/>
          <w:szCs w:val="24"/>
          <w:lang w:val="en-US" w:eastAsia="zh-CN"/>
        </w:rPr>
        <w:t>有出现严重违法违规行为的网约车平台公司，每次延期期限为4年。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第九条 </w:t>
      </w:r>
      <w:r>
        <w:rPr>
          <w:rFonts w:hint="eastAsia" w:ascii="仿宋_GB2312" w:hAnsi="仿宋_GB2312" w:eastAsia="仿宋_GB2312"/>
          <w:color w:val="auto"/>
          <w:sz w:val="32"/>
          <w:szCs w:val="24"/>
          <w:lang w:val="en-US" w:eastAsia="zh-CN"/>
        </w:rPr>
        <w:t>网约车平台公司应当遵守下列规定：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（一）保证网络服务平台的运行可靠性，提供24小时不间断运营服务。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（二）承担承运人责任，依法纳税，为乘客购买承运人责任险等相关保险。对于服务过程中发生的安全生产责任事故等，应承担先行赔付责任，不得以任何形式向乘客及驾驶员转移运输服务风险。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（三）应通过安装车载终端等手段，对车辆运行和服务过程进行实时动态监控，确保网络服务平台提供服务车辆与实际提供服务车辆一致。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（四）运营期间应实时采集驾驶员人像等个人生物特征数据，与驾驶员上传身份资料进行对比，确保线上提供服务驾驶员与线下实际提供服务的驾驶员一致。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（五）不应拒绝约车人提出的72小时之内的预约用车需求。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（六）应当建立订单管理制度，制定公平高效的派单规则。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（七）要提前公示作价规则、计程计价方式和价格标准，按规定明码标价，司乘端价格一致且公开透明，计程计价方式要符合国家和本市有关规定，并提供本市出租汽车发票，不得侵害乘客合法权益。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网约车平台公司不得排挤竞争对手或者独占市场，不得有以低于经营成本的价格运营、滥用市场支配地位以不公平的高价运营等扰乱正常市场秩序、损害公众利益或者其他经营者合法权益的价格违法行为。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（八）网约车平台公司不得向未取得合法资质的车辆、驾驶员提供信息对接开展网约车经营服务；不得以私人小客车合乘名义提供网约车经营服务。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（九）法律法规规章的其他规定。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第三章  网约车车辆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eastAsia="仿宋_GB2312"/>
          <w:b/>
          <w:color w:val="auto"/>
          <w:sz w:val="32"/>
          <w:szCs w:val="24"/>
          <w:lang w:val="en-US" w:eastAsia="zh-CN"/>
        </w:rPr>
        <w:t xml:space="preserve">第十条 </w:t>
      </w:r>
      <w:r>
        <w:rPr>
          <w:rFonts w:hint="eastAsia" w:ascii="仿宋_GB2312" w:hAnsi="微软雅黑" w:eastAsia="仿宋_GB2312"/>
          <w:color w:val="auto"/>
          <w:spacing w:val="-11"/>
          <w:sz w:val="32"/>
          <w:szCs w:val="24"/>
          <w:lang w:val="en-US" w:eastAsia="zh-CN"/>
        </w:rPr>
        <w:t>拟在本市从事网约车经营的车辆，应当符合以下条件：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（一）在本市登记注册，车辆使用性质登记为“预约出租客运”的7座以下乘用车。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（二）车辆应具有交强险、承运人责任险、第三者责任险等营运车辆相关保险。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eastAsia="仿宋_GB2312"/>
          <w:color w:val="auto"/>
          <w:sz w:val="32"/>
          <w:szCs w:val="24"/>
          <w:lang w:val="en-US" w:eastAsia="zh-CN"/>
        </w:rPr>
        <w:t>（三）</w:t>
      </w:r>
      <w:r>
        <w:rPr>
          <w:rFonts w:hint="eastAsia" w:ascii="仿宋_GB2312" w:hAnsi="仿宋" w:eastAsia="仿宋_GB2312"/>
          <w:color w:val="auto"/>
          <w:sz w:val="32"/>
          <w:szCs w:val="24"/>
          <w:lang w:val="en-US" w:eastAsia="zh-CN"/>
        </w:rPr>
        <w:t>已经投入使用的车辆变更为网约车的，登记日期须在3年之内且行驶里程在4万公里以下，经营期限相对应扣除。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（四）车辆档次要求，满足以下条件之一即可：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hAnsi="微软雅黑" w:eastAsia="仿宋_GB2312"/>
          <w:color w:val="auto"/>
          <w:sz w:val="32"/>
          <w:szCs w:val="24"/>
          <w:lang w:val="en-US" w:eastAsia="zh-CN"/>
        </w:rPr>
        <w:t>1.</w:t>
      </w:r>
      <w:r>
        <w:rPr>
          <w:rFonts w:hint="eastAsia" w:ascii="仿宋_GB2312" w:hAnsi="微软雅黑" w:eastAsia="仿宋_GB2312"/>
          <w:color w:val="auto"/>
          <w:spacing w:val="-11"/>
          <w:sz w:val="32"/>
          <w:szCs w:val="24"/>
          <w:lang w:val="en-US" w:eastAsia="zh-CN"/>
        </w:rPr>
        <w:t>轴距达到2650毫米及以上，采用自然吸气发动机的车辆，排量不小于1.59升，采用增压发动机的车辆，排量不小于1.39升。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2.新能源汽车（包括纯电动汽车、插电式混合动力汽车、燃料电池电动汽车等），轴距达到2600毫米及以上或综合工况续航里程达到250千米及以上。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由服务平台统一安装具有行驶记录功能的车辆卫星定位装置、应急报警装置和车内摄像头及司机身份识别系统。车载卫星定位装置应符合《道路运输车辆卫星定位系统车载终端技术要求》(JT/T794)所规定的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w:t>
      </w:r>
      <w:r>
        <w:rPr>
          <w:rFonts w:hint="eastAsia" w:ascii="仿宋_GB2312" w:hAnsi="仿宋_GB2312" w:eastAsia="仿宋_GB2312"/>
          <w:color w:val="auto"/>
          <w:sz w:val="32"/>
          <w:szCs w:val="24"/>
          <w:lang w:val="en-US" w:eastAsia="zh-CN"/>
        </w:rPr>
        <w:t>车辆内部显著位置展示</w:t>
      </w:r>
      <w:r>
        <w:rPr>
          <w:rFonts w:hint="eastAsia" w:ascii="仿宋_GB2312" w:hAnsi="微软雅黑" w:eastAsia="仿宋_GB2312"/>
          <w:color w:val="auto"/>
          <w:sz w:val="32"/>
          <w:szCs w:val="24"/>
          <w:lang w:val="en-US" w:eastAsia="zh-CN"/>
        </w:rPr>
        <w:t>统一标准的标识、</w:t>
      </w:r>
      <w:r>
        <w:rPr>
          <w:rFonts w:hint="eastAsia" w:ascii="仿宋_GB2312" w:hAnsi="仿宋_GB2312" w:eastAsia="仿宋_GB2312"/>
          <w:color w:val="auto"/>
          <w:sz w:val="32"/>
          <w:szCs w:val="24"/>
          <w:lang w:val="en-US" w:eastAsia="zh-CN"/>
        </w:rPr>
        <w:t>网约车服务机构名称及行业投诉监督电话。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（七）不得安装顶灯、空载灯等巡游车服务设施设备。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（八）按规定进行车辆年审、二级维护及技术等级评定，符合一级技术等级要求。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（九）车辆所有者为个人的，应先取得本市网约车驾驶员从业资格，且名下无尚在经营使用期内的网约车。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（十）法律法规规章规定的其他条件。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第十一条 </w:t>
      </w:r>
      <w:r>
        <w:rPr>
          <w:rFonts w:hint="eastAsia" w:ascii="仿宋_GB2312" w:hAnsi="微软雅黑" w:eastAsia="仿宋_GB2312"/>
          <w:color w:val="auto"/>
          <w:sz w:val="32"/>
          <w:szCs w:val="24"/>
          <w:lang w:val="en-US" w:eastAsia="zh-CN"/>
        </w:rPr>
        <w:t>拟申请《网络预约出租汽车运输证》的，应当向许可部门提出申请并提交以下材料：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（一）《网络预约出租汽车运输证申请表》。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（二）本市核发的《机动车行驶证》复印件。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（三）《机动车登记证书》复印件。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（四）车辆购置税完税证明复印件。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（五）安装具有行驶记录功能的车辆卫星定位装置、应急报警装置的说明材料。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（六）车辆彩色照片2张及照片电子文档。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（七）车辆所有人为网约车平台公司或出租汽车相关企业，应当提交经办人的身份证明复印件、企业法人营业执照（属于分支机构的还应提交营业执照）复印件。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（八）车辆所有人为个人的，应当提交车辆所有人的身份证明复印件、本市核发的《网络预约出租汽车驾驶员证》复印件。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（九）车辆所有人委托网约车平台公司代为提出申请的，还应当提供双方签订的有效委托协议复印件。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许可部门对符合条件的车辆进行审核，审核通过后，车辆所有人到公安机关办理车辆登记或变更登记为“预约出租车客运”，许可部门对机动车行驶证已登记为“预约出租车客运”的车辆发放《网络预约出租汽车运输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第十二条 </w:t>
      </w:r>
      <w:r>
        <w:rPr>
          <w:rFonts w:hint="eastAsia" w:ascii="仿宋_GB2312" w:hAnsi="微软雅黑" w:eastAsia="仿宋_GB2312"/>
          <w:color w:val="auto"/>
          <w:sz w:val="32"/>
          <w:szCs w:val="24"/>
          <w:lang w:val="en-US" w:eastAsia="zh-CN"/>
        </w:rPr>
        <w:t>登记为网约车的机动车辆行驶里程达到60万千米时强制报废，行驶里程未达到60万千米但使用年限达到8年时，须退出网约车经营。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第十三条 </w:t>
      </w:r>
      <w:r>
        <w:rPr>
          <w:rFonts w:hint="eastAsia" w:ascii="仿宋_GB2312" w:hAnsi="微软雅黑" w:eastAsia="仿宋_GB2312"/>
          <w:color w:val="auto"/>
          <w:sz w:val="32"/>
          <w:szCs w:val="24"/>
          <w:lang w:val="en-US" w:eastAsia="zh-CN"/>
        </w:rPr>
        <w:t>符合条件的巡游出租汽车可按程序转为网约车，但不再保留巡游出租汽车经营资质。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第十四条 </w:t>
      </w:r>
      <w:r>
        <w:rPr>
          <w:rFonts w:hint="eastAsia" w:ascii="仿宋_GB2312" w:hAnsi="微软雅黑" w:eastAsia="仿宋_GB2312"/>
          <w:color w:val="auto"/>
          <w:sz w:val="32"/>
          <w:szCs w:val="24"/>
          <w:lang w:val="en-US" w:eastAsia="zh-CN"/>
        </w:rPr>
        <w:t>网约车车辆不得通过未取得经营许可的网络服务平台提供运营服务。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微软雅黑" w:eastAsia="仿宋_GB2312"/>
          <w:color w:val="auto"/>
          <w:sz w:val="32"/>
          <w:szCs w:val="24"/>
          <w:lang w:val="en-US" w:eastAsia="zh-CN"/>
        </w:rPr>
      </w:pPr>
      <w:r>
        <w:rPr>
          <w:rFonts w:hint="eastAsia" w:ascii="黑体" w:eastAsia="黑体"/>
          <w:color w:val="auto"/>
          <w:sz w:val="32"/>
          <w:szCs w:val="24"/>
          <w:lang w:val="en-US" w:eastAsia="zh-CN"/>
        </w:rPr>
        <w:t>第四章  网约车驾驶员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第十五条 </w:t>
      </w:r>
      <w:r>
        <w:rPr>
          <w:rFonts w:hint="eastAsia" w:ascii="仿宋_GB2312" w:hAnsi="微软雅黑" w:eastAsia="仿宋_GB2312"/>
          <w:color w:val="auto"/>
          <w:sz w:val="32"/>
          <w:szCs w:val="24"/>
          <w:lang w:val="en-US" w:eastAsia="zh-CN"/>
        </w:rPr>
        <w:t>拟在本市从事网约车经营服务的驾驶员，具体条件除符合《暂行办法》的规定外，还应当符合下列规定：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（一）男驾驶员年龄在60周岁以下，女驾驶员年龄在55周岁以下，身体健康。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 w:eastAsia="仿宋_GB2312"/>
          <w:color w:val="auto"/>
          <w:sz w:val="32"/>
          <w:szCs w:val="24"/>
          <w:lang w:val="en-US" w:eastAsia="zh-CN"/>
        </w:rPr>
      </w:pPr>
      <w:r>
        <w:rPr>
          <w:rFonts w:hint="eastAsia" w:ascii="仿宋_GB2312" w:hAnsi="仿宋" w:eastAsia="仿宋_GB2312"/>
          <w:color w:val="auto"/>
          <w:sz w:val="32"/>
          <w:szCs w:val="24"/>
          <w:lang w:val="en-US" w:eastAsia="zh-CN"/>
        </w:rPr>
        <w:t>被交通运输行政主管部门列入信用体系不良记录名单制度的驾驶员，两年内不得从事网约车客运服务。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第十六条 </w:t>
      </w:r>
      <w:r>
        <w:rPr>
          <w:rFonts w:hint="eastAsia" w:ascii="仿宋_GB2312" w:hAnsi="微软雅黑" w:eastAsia="仿宋_GB2312"/>
          <w:color w:val="auto"/>
          <w:sz w:val="32"/>
          <w:szCs w:val="24"/>
          <w:lang w:val="en-US" w:eastAsia="zh-CN"/>
        </w:rPr>
        <w:t xml:space="preserve">拟申请《网络预约出租汽车驾驶员证》的，应当向许可部门提出申请并提交以下材料：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（一）《出租汽车驾驶员从业资格证申请表》。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b w:val="0"/>
          <w:bCs w:val="0"/>
          <w:color w:val="auto"/>
          <w:sz w:val="32"/>
          <w:szCs w:val="24"/>
          <w:lang w:val="en-US" w:eastAsia="zh-CN"/>
        </w:rPr>
      </w:pPr>
      <w:r>
        <w:rPr>
          <w:rFonts w:hint="eastAsia" w:ascii="仿宋_GB2312" w:hAnsi="微软雅黑" w:eastAsia="仿宋_GB2312"/>
          <w:b w:val="0"/>
          <w:bCs w:val="0"/>
          <w:color w:val="auto"/>
          <w:sz w:val="32"/>
          <w:szCs w:val="24"/>
          <w:lang w:val="en-US" w:eastAsia="zh-CN"/>
        </w:rPr>
        <w:t>（二）身份证、《机动车驾驶证》复印件。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hAnsi="微软雅黑" w:eastAsia="仿宋_GB2312"/>
          <w:color w:val="auto"/>
          <w:sz w:val="32"/>
          <w:szCs w:val="24"/>
          <w:lang w:val="en-US" w:eastAsia="zh-CN"/>
        </w:rPr>
        <w:t>（三）</w:t>
      </w:r>
      <w:r>
        <w:rPr>
          <w:rFonts w:hint="eastAsia" w:ascii="仿宋_GB2312" w:hAnsi="微软雅黑" w:eastAsia="仿宋_GB2312"/>
          <w:color w:val="auto"/>
          <w:spacing w:val="-11"/>
          <w:sz w:val="32"/>
          <w:szCs w:val="24"/>
          <w:lang w:val="en-US" w:eastAsia="zh-CN"/>
        </w:rPr>
        <w:t>本市二级甲等以上医院出具的近1年内体检报告复印件。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（四）无交通肇事犯罪、危险驾驶犯罪记录、无吸毒记录、无饮酒后驾驶记录、最近连续3个记分周期内没有记满12分记录、无暴力犯罪记录的相关证明或承诺材料原件。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（五）驾驶员委托网约车平台公司代为提出申请的，还应当提供双方签订的有效委托协议复印件。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第十七条 </w:t>
      </w:r>
      <w:r>
        <w:rPr>
          <w:rFonts w:hint="eastAsia" w:ascii="仿宋_GB2312" w:hAnsi="微软雅黑" w:eastAsia="仿宋_GB2312"/>
          <w:color w:val="auto"/>
          <w:sz w:val="32"/>
          <w:szCs w:val="24"/>
          <w:lang w:val="en-US" w:eastAsia="zh-CN"/>
        </w:rPr>
        <w:t>网约车经营者应当将网约车驾驶员相关信息向经营地的市交通运输行政主管部门报备，报备信息包括驾驶员从业资格证信息、与网约车经营者签订的劳动合同或者劳动协议等。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第十八条 </w:t>
      </w:r>
      <w:r>
        <w:rPr>
          <w:rFonts w:hint="eastAsia" w:ascii="仿宋_GB2312" w:hAnsi="微软雅黑" w:eastAsia="仿宋_GB2312"/>
          <w:color w:val="auto"/>
          <w:sz w:val="32"/>
          <w:szCs w:val="24"/>
          <w:lang w:val="en-US" w:eastAsia="zh-CN"/>
        </w:rPr>
        <w:t>网约车驾驶员应当遵守下列规定：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（一）随车携带《网络预约出租汽车运输证》《网络预约出租汽车驾驶员证》，实行亮证服务。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（二）不得违反规定巡游揽客、站点候客。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（三）正确使用计价系统，按收费标准收费，给付乘客出租汽车发票。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驾驶员提供经营服务应当符合国家有关运营服务标准，按承诺到达约定地点提供预约服务，不得途中甩客或者故意绕道行驶，不得违规收费，不得对举报、投诉其服务质量或者对其服务作出不满意评价的乘客实施报复行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（五）按乘客要求提供车内设施的使用服务，未经乘客同意，不得同载他人。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（六）安全行车，规范服务，使用文明语言，保持车内整洁；定期做好车辆消杀工作；乘客遗忘在车上的物品，应当无偿归还失主或交回所属网约车平台公司。</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（七）法律法规规章的其他规定。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第十九条 </w:t>
      </w:r>
      <w:r>
        <w:rPr>
          <w:rFonts w:hint="eastAsia" w:ascii="仿宋_GB2312" w:hAnsi="微软雅黑" w:eastAsia="仿宋_GB2312"/>
          <w:color w:val="auto"/>
          <w:sz w:val="32"/>
          <w:szCs w:val="24"/>
          <w:lang w:val="en-US" w:eastAsia="zh-CN"/>
        </w:rPr>
        <w:t>网约车驾驶员不得通过未取得经营许可的网络服务平台提供运营服务。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微软雅黑" w:eastAsia="仿宋_GB2312"/>
          <w:color w:val="auto"/>
          <w:sz w:val="32"/>
          <w:szCs w:val="24"/>
          <w:lang w:val="en-US" w:eastAsia="zh-CN"/>
        </w:rPr>
      </w:pPr>
      <w:r>
        <w:rPr>
          <w:rFonts w:hint="eastAsia" w:ascii="黑体" w:hAnsi="黑体" w:eastAsia="黑体"/>
          <w:color w:val="auto"/>
          <w:sz w:val="32"/>
          <w:szCs w:val="24"/>
          <w:lang w:val="en-US" w:eastAsia="zh-CN"/>
        </w:rPr>
        <w:t>第五章　</w:t>
      </w:r>
      <w:r>
        <w:rPr>
          <w:rFonts w:hint="eastAsia" w:ascii="黑体" w:eastAsia="黑体"/>
          <w:color w:val="auto"/>
          <w:sz w:val="32"/>
          <w:szCs w:val="24"/>
          <w:lang w:val="en-US" w:eastAsia="zh-CN"/>
        </w:rPr>
        <w:t>法律责任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第二十条 </w:t>
      </w:r>
      <w:r>
        <w:rPr>
          <w:rFonts w:hint="eastAsia" w:ascii="仿宋_GB2312" w:hAnsi="微软雅黑" w:eastAsia="仿宋_GB2312"/>
          <w:color w:val="auto"/>
          <w:sz w:val="32"/>
          <w:szCs w:val="24"/>
          <w:lang w:val="en-US" w:eastAsia="zh-CN"/>
        </w:rPr>
        <w:t>网约车平台公司及驾驶员有违反《暂行办法》《出租汽车驾驶员从业资格管理规定》等规章规定的，由县级以上交通运输行政主管部门依法查处。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第二十一条 </w:t>
      </w:r>
      <w:r>
        <w:rPr>
          <w:rFonts w:hint="eastAsia" w:ascii="仿宋_GB2312" w:hAnsi="微软雅黑" w:eastAsia="仿宋_GB2312"/>
          <w:color w:val="auto"/>
          <w:sz w:val="32"/>
          <w:szCs w:val="24"/>
          <w:lang w:val="en-US" w:eastAsia="zh-CN"/>
        </w:rPr>
        <w:t>网约车平台公司有价格违法、不正当竞争等行为的，由市场监督管理部门按照《价格法》《反不正当竞争法》等有关法律法规从查处。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第二十二条 </w:t>
      </w:r>
      <w:r>
        <w:rPr>
          <w:rFonts w:hint="eastAsia" w:ascii="仿宋_GB2312" w:hAnsi="微软雅黑" w:eastAsia="仿宋_GB2312"/>
          <w:color w:val="auto"/>
          <w:sz w:val="32"/>
          <w:szCs w:val="24"/>
          <w:lang w:val="en-US" w:eastAsia="zh-CN"/>
        </w:rPr>
        <w:t>网约车平台公司、车辆及驾驶员有违反《暂行办法》(交通运输部令2019年第46号）、《出租汽车驾驶员从业资格管理规定》（交通运输部令2021第15号）、《出租汽车经营服务管理规定》（交通运输部令2016年第64号）、《广西壮族自治区道路运输管理条例》等行为，由相关部门依据有关法律、法规、规章予以处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第二十三条 </w:t>
      </w:r>
      <w:r>
        <w:rPr>
          <w:rFonts w:hint="eastAsia" w:ascii="仿宋_GB2312" w:eastAsia="仿宋_GB2312"/>
          <w:color w:val="auto"/>
          <w:sz w:val="32"/>
          <w:szCs w:val="24"/>
          <w:lang w:val="en-US" w:eastAsia="zh-CN"/>
        </w:rPr>
        <w:t>私人小客车合乘，是指合乘服务提供者不以盈利为目的，通过已备案的网约车平台预先发布合乘出行信息，出行线路相同的合乘者选择乘坐合乘服务提供者的非营运小客车，分摊部分出行成本或免费互助的共享出行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合乘服务分摊费用由合乘服务提供者和合乘人按照人数平均分摊。合乘出行可分摊总成本仅限于当次合乘出行车辆所消耗的燃料等成本和所发生的高速公路、桥隧通行费，除此之外驾驶员不得收取时间计费及其他任何费用。燃料等成本应按照合乘车辆车型在工信部登记的综合工况百公里油耗、燃油等实时价格以平均公里成本计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每辆私人小客车、每个司机累计每日提供合乘服务不得超过四次。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 xml:space="preserve">合乘属于各方自愿民事行为，不属于道路运输经营性客运活动，相关权利、义务及安全事故等责任由合乘各方依法、依约自行承担。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第二十四条 </w:t>
      </w:r>
      <w:r>
        <w:rPr>
          <w:rFonts w:hint="eastAsia" w:ascii="仿宋_GB2312" w:eastAsia="仿宋_GB2312"/>
          <w:color w:val="auto"/>
          <w:sz w:val="32"/>
          <w:szCs w:val="24"/>
          <w:lang w:val="en-US" w:eastAsia="zh-CN"/>
        </w:rPr>
        <w:t>本细则提及的网约车平台公司、网约车车辆以及网约车驾驶员相关的具体许可流程，以及社会稳定风险应急处置预案需另行制定。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第二十五条 </w:t>
      </w:r>
      <w:r>
        <w:rPr>
          <w:rFonts w:hint="eastAsia" w:ascii="仿宋_GB2312" w:eastAsia="仿宋_GB2312"/>
          <w:color w:val="auto"/>
          <w:sz w:val="32"/>
          <w:szCs w:val="24"/>
          <w:lang w:val="en-US" w:eastAsia="zh-CN"/>
        </w:rPr>
        <w:t>本实施细则自印发之日起施行。2020年2月26日公布的《防城港市网络预约出租汽车经营服务管理实施细则》（</w:t>
      </w:r>
      <w:r>
        <w:rPr>
          <w:rFonts w:hint="eastAsia" w:ascii="仿宋_GB2312" w:eastAsia="仿宋_GB2312"/>
          <w:color w:val="000000"/>
          <w:sz w:val="32"/>
          <w:szCs w:val="32"/>
        </w:rPr>
        <w:t>防政规〔2020〕5号</w:t>
      </w:r>
      <w:r>
        <w:rPr>
          <w:rFonts w:hint="eastAsia" w:ascii="仿宋_GB2312" w:eastAsia="仿宋_GB2312"/>
          <w:color w:val="000000"/>
          <w:sz w:val="32"/>
          <w:szCs w:val="32"/>
          <w:lang w:eastAsia="zh-CN"/>
        </w:rPr>
        <w:t>）</w:t>
      </w:r>
      <w:r>
        <w:rPr>
          <w:rFonts w:hint="eastAsia" w:ascii="仿宋_GB2312" w:eastAsia="仿宋_GB2312"/>
          <w:color w:val="auto"/>
          <w:sz w:val="32"/>
          <w:szCs w:val="24"/>
          <w:lang w:val="en-US" w:eastAsia="zh-CN"/>
        </w:rPr>
        <w:t>同时废止。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本细则由防城港市交通运输局负责解释。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napToGrid w:val="0"/>
          <w:kern w:val="0"/>
          <w:sz w:val="32"/>
          <w:szCs w:val="32"/>
          <w:lang w:val="en-US" w:eastAsia="zh-CN"/>
        </w:rPr>
      </w:pPr>
      <w:r>
        <w:rPr>
          <w:rFonts w:hint="eastAsia" w:ascii="仿宋_GB2312" w:hAnsi="仿宋" w:eastAsia="仿宋_GB2312"/>
          <w:color w:val="auto"/>
          <w:sz w:val="32"/>
          <w:szCs w:val="24"/>
          <w:lang w:val="en-US" w:eastAsia="zh-CN"/>
        </w:rPr>
        <w:t>附件：网络预约出租汽车经营申请表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560" w:lineRule="exact"/>
        <w:jc w:val="both"/>
        <w:textAlignment w:val="auto"/>
        <w:rPr>
          <w:rFonts w:hint="eastAsia" w:ascii="黑体" w:eastAsia="黑体"/>
          <w:color w:val="000000"/>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jc w:val="both"/>
              <w:rPr>
                <w:rFonts w:hint="default"/>
                <w:color w:val="auto"/>
                <w:sz w:val="22"/>
                <w:szCs w:val="24"/>
                <w:lang w:val="en-US" w:eastAsia="zh-CN"/>
              </w:rPr>
            </w:pPr>
            <w:r>
              <w:rPr>
                <w:rFonts w:hint="eastAsia"/>
                <w:color w:val="auto"/>
                <w:sz w:val="22"/>
                <w:szCs w:val="24"/>
                <w:lang w:val="en-US" w:eastAsia="zh-CN"/>
              </w:rPr>
              <w:t>受理申请机关专用</w:t>
            </w:r>
          </w:p>
          <w:p>
            <w:pPr>
              <w:widowControl w:val="0"/>
              <w:spacing w:beforeLines="0" w:after="0" w:afterLines="0" w:line="574" w:lineRule="exact"/>
              <w:jc w:val="center"/>
              <w:rPr>
                <w:rFonts w:hint="default"/>
                <w:color w:val="auto"/>
                <w:sz w:val="22"/>
                <w:szCs w:val="24"/>
                <w:lang w:val="en-US" w:eastAsia="zh-CN"/>
              </w:rPr>
            </w:pPr>
          </w:p>
          <w:p>
            <w:pPr>
              <w:widowControl w:val="0"/>
              <w:spacing w:beforeLines="0" w:after="0" w:afterLines="0" w:line="574" w:lineRule="exact"/>
              <w:jc w:val="center"/>
              <w:rPr>
                <w:rFonts w:hint="default"/>
                <w:color w:val="auto"/>
                <w:sz w:val="22"/>
                <w:szCs w:val="24"/>
                <w:lang w:val="en-US" w:eastAsia="zh-CN"/>
              </w:rPr>
            </w:pPr>
          </w:p>
          <w:p>
            <w:pPr>
              <w:widowControl w:val="0"/>
              <w:spacing w:beforeLines="0" w:after="0" w:afterLines="0" w:line="574" w:lineRule="exact"/>
              <w:jc w:val="center"/>
              <w:rPr>
                <w:rFonts w:hint="default" w:eastAsia="仿宋_GB2312"/>
                <w:b/>
                <w:color w:val="auto"/>
                <w:sz w:val="32"/>
                <w:szCs w:val="24"/>
                <w:lang w:val="en-US" w:eastAsia="zh-CN"/>
              </w:rPr>
            </w:pPr>
            <w:r>
              <w:rPr>
                <w:rFonts w:hint="eastAsia" w:eastAsia="仿宋_GB2312"/>
                <w:b/>
                <w:color w:val="auto"/>
                <w:sz w:val="32"/>
                <w:szCs w:val="24"/>
                <w:lang w:val="en-US" w:eastAsia="zh-CN"/>
              </w:rPr>
              <w:t>网络预约出租汽车经营申请表</w:t>
            </w:r>
          </w:p>
          <w:tbl>
            <w:tblPr>
              <w:tblStyle w:val="20"/>
              <w:tblpPr w:leftFromText="180" w:rightFromText="180" w:vertAnchor="page" w:horzAnchor="margin" w:tblpXSpec="right" w:tblpY="406"/>
              <w:tblOverlap w:val="never"/>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09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jc w:val="both"/>
                    <w:rPr>
                      <w:rFonts w:hint="default"/>
                      <w:color w:val="auto"/>
                      <w:sz w:val="22"/>
                      <w:szCs w:val="24"/>
                      <w:lang w:val="en-US" w:eastAsia="zh-CN"/>
                    </w:rPr>
                  </w:pPr>
                </w:p>
              </w:tc>
            </w:tr>
          </w:tbl>
          <w:p>
            <w:pPr>
              <w:widowControl w:val="0"/>
              <w:spacing w:beforeLines="0" w:after="0" w:afterLines="0" w:line="574" w:lineRule="exact"/>
              <w:jc w:val="both"/>
              <w:rPr>
                <w:rFonts w:hint="default"/>
                <w:color w:val="auto"/>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260" w:firstLineChars="93"/>
              <w:jc w:val="both"/>
              <w:rPr>
                <w:rFonts w:hint="default"/>
                <w:color w:val="auto"/>
                <w:sz w:val="28"/>
                <w:szCs w:val="24"/>
                <w:lang w:val="en-US" w:eastAsia="zh-CN"/>
              </w:rPr>
            </w:pPr>
            <w:r>
              <w:rPr>
                <w:rFonts w:hint="eastAsia"/>
                <w:color w:val="auto"/>
                <w:sz w:val="28"/>
                <w:szCs w:val="24"/>
                <w:lang w:val="en-US" w:eastAsia="zh-CN"/>
              </w:rPr>
              <w:t>说明</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7937" w:type="dxa"/>
                  <w:tcBorders>
                    <w:top w:val="nil"/>
                    <w:left w:val="nil"/>
                    <w:bottom w:val="nil"/>
                    <w:right w:val="nil"/>
                    <w:tl2br w:val="nil"/>
                    <w:tr2bl w:val="nil"/>
                  </w:tcBorders>
                  <w:noWrap/>
                  <w:vAlign w:val="center"/>
                </w:tcPr>
                <w:p>
                  <w:pPr>
                    <w:widowControl w:val="0"/>
                    <w:spacing w:beforeLines="0" w:after="0" w:afterLines="0" w:line="574" w:lineRule="exact"/>
                    <w:jc w:val="both"/>
                    <w:rPr>
                      <w:rFonts w:hint="default"/>
                      <w:color w:val="auto"/>
                      <w:sz w:val="22"/>
                      <w:szCs w:val="24"/>
                      <w:lang w:val="en-US" w:eastAsia="zh-CN"/>
                    </w:rPr>
                  </w:pPr>
                  <w:r>
                    <w:rPr>
                      <w:rFonts w:hint="default"/>
                      <w:color w:val="auto"/>
                      <w:sz w:val="22"/>
                      <w:szCs w:val="24"/>
                      <w:lang w:val="en-US" w:eastAsia="zh-CN"/>
                    </w:rPr>
                    <w:t>1.</w:t>
                  </w:r>
                  <w:r>
                    <w:rPr>
                      <w:rFonts w:hint="eastAsia"/>
                      <w:color w:val="auto"/>
                      <w:sz w:val="22"/>
                      <w:szCs w:val="24"/>
                      <w:lang w:val="en-US" w:eastAsia="zh-CN"/>
                    </w:rPr>
                    <w:t>申请从事网络预约出租汽车经营应当按照《网络预约出租汽车经营服务管理暂行办法》的有关规定向相应出租汽车行政主管部门提出申请，填写本表，并同时提交其他相关材料。</w:t>
                  </w:r>
                </w:p>
                <w:p>
                  <w:pPr>
                    <w:widowControl w:val="0"/>
                    <w:spacing w:beforeLines="0" w:after="0" w:afterLines="0" w:line="574" w:lineRule="exact"/>
                    <w:jc w:val="both"/>
                    <w:rPr>
                      <w:rFonts w:hint="default"/>
                      <w:color w:val="auto"/>
                      <w:sz w:val="22"/>
                      <w:szCs w:val="24"/>
                      <w:lang w:val="en-US" w:eastAsia="zh-CN"/>
                    </w:rPr>
                  </w:pPr>
                  <w:r>
                    <w:rPr>
                      <w:rFonts w:hint="default"/>
                      <w:color w:val="auto"/>
                      <w:sz w:val="22"/>
                      <w:szCs w:val="24"/>
                      <w:lang w:val="en-US" w:eastAsia="zh-CN"/>
                    </w:rPr>
                    <w:t>2.</w:t>
                  </w:r>
                  <w:r>
                    <w:rPr>
                      <w:rFonts w:hint="eastAsia"/>
                      <w:color w:val="auto"/>
                      <w:sz w:val="22"/>
                      <w:szCs w:val="24"/>
                      <w:lang w:val="en-US" w:eastAsia="zh-CN"/>
                    </w:rPr>
                    <w:t>本表可向各级出租汽车行政主管部门免费索取，也可自行从交通运输部网站（</w:t>
                  </w:r>
                  <w:r>
                    <w:rPr>
                      <w:rFonts w:hint="default"/>
                      <w:color w:val="auto"/>
                      <w:sz w:val="22"/>
                      <w:szCs w:val="24"/>
                      <w:lang w:val="en-US" w:eastAsia="zh-CN"/>
                    </w:rPr>
                    <w:t>www.mot.gov.cn</w:t>
                  </w:r>
                  <w:r>
                    <w:rPr>
                      <w:rFonts w:hint="eastAsia"/>
                      <w:color w:val="auto"/>
                      <w:sz w:val="22"/>
                      <w:szCs w:val="24"/>
                      <w:lang w:val="en-US" w:eastAsia="zh-CN"/>
                    </w:rPr>
                    <w:t>）下载打印。</w:t>
                  </w:r>
                </w:p>
                <w:p>
                  <w:pPr>
                    <w:widowControl w:val="0"/>
                    <w:spacing w:beforeLines="0" w:after="0" w:afterLines="0" w:line="574" w:lineRule="exact"/>
                    <w:jc w:val="both"/>
                    <w:rPr>
                      <w:rFonts w:hint="default"/>
                      <w:color w:val="auto"/>
                      <w:sz w:val="24"/>
                      <w:szCs w:val="24"/>
                      <w:lang w:val="en-US" w:eastAsia="zh-CN"/>
                    </w:rPr>
                  </w:pPr>
                  <w:r>
                    <w:rPr>
                      <w:rFonts w:hint="default"/>
                      <w:color w:val="auto"/>
                      <w:sz w:val="22"/>
                      <w:szCs w:val="24"/>
                      <w:lang w:val="en-US" w:eastAsia="zh-CN"/>
                    </w:rPr>
                    <w:t>3.</w:t>
                  </w:r>
                  <w:r>
                    <w:rPr>
                      <w:rFonts w:hint="eastAsia"/>
                      <w:color w:val="auto"/>
                      <w:sz w:val="22"/>
                      <w:szCs w:val="24"/>
                      <w:lang w:val="en-US" w:eastAsia="zh-CN"/>
                    </w:rPr>
                    <w:t>本表需用钢笔填写或者计算机打印，请用正楷，要求字迹工整。</w:t>
                  </w:r>
                </w:p>
              </w:tc>
            </w:tr>
          </w:tbl>
          <w:p>
            <w:pPr>
              <w:widowControl w:val="0"/>
              <w:spacing w:beforeLines="0" w:after="0" w:afterLines="0" w:line="574" w:lineRule="exact"/>
              <w:jc w:val="both"/>
              <w:rPr>
                <w:rFonts w:hint="default"/>
                <w:color w:val="auto"/>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274" w:firstLineChars="98"/>
              <w:jc w:val="both"/>
              <w:rPr>
                <w:rFonts w:hint="default"/>
                <w:color w:val="auto"/>
                <w:sz w:val="28"/>
                <w:szCs w:val="24"/>
                <w:lang w:val="en-US" w:eastAsia="zh-CN"/>
              </w:rPr>
            </w:pPr>
            <w:r>
              <w:rPr>
                <w:rFonts w:hint="eastAsia"/>
                <w:color w:val="auto"/>
                <w:sz w:val="28"/>
                <w:szCs w:val="24"/>
                <w:lang w:val="en-US" w:eastAsia="zh-CN"/>
              </w:rPr>
              <w:t>申请人基本信息</w:t>
            </w:r>
          </w:p>
          <w:p>
            <w:pPr>
              <w:widowControl w:val="0"/>
              <w:spacing w:beforeLines="0" w:after="0" w:afterLines="0" w:line="574" w:lineRule="exact"/>
              <w:ind w:firstLine="1022"/>
              <w:jc w:val="both"/>
              <w:rPr>
                <w:rFonts w:hint="eastAsia"/>
                <w:i w:val="0"/>
                <w:iCs w:val="0"/>
                <w:color w:val="auto"/>
                <w:sz w:val="22"/>
                <w:szCs w:val="24"/>
                <w:lang w:val="en-US" w:eastAsia="zh-CN"/>
              </w:rPr>
            </w:pPr>
            <w:r>
              <w:rPr>
                <w:rFonts w:hint="eastAsia"/>
                <w:i w:val="0"/>
                <w:iCs w:val="0"/>
                <w:color w:val="auto"/>
                <w:sz w:val="22"/>
                <w:szCs w:val="24"/>
                <w:lang w:val="en-US" w:eastAsia="zh-CN"/>
              </w:rPr>
              <w:t>申请人名称</w:t>
            </w:r>
          </w:p>
          <w:p>
            <w:pPr>
              <w:widowControl w:val="0"/>
              <w:spacing w:beforeLines="0" w:after="0" w:afterLines="0" w:line="574" w:lineRule="exact"/>
              <w:ind w:firstLine="1022"/>
              <w:jc w:val="both"/>
              <w:rPr>
                <w:rFonts w:hint="default"/>
                <w:i w:val="0"/>
                <w:iCs w:val="0"/>
                <w:color w:val="auto"/>
                <w:sz w:val="22"/>
                <w:szCs w:val="24"/>
                <w:lang w:val="en-US" w:eastAsia="zh-CN"/>
              </w:rPr>
            </w:pPr>
            <w:r>
              <w:rPr>
                <w:rFonts w:hint="eastAsia"/>
                <w:i w:val="0"/>
                <w:iCs w:val="0"/>
                <w:color w:val="auto"/>
                <w:sz w:val="22"/>
                <w:szCs w:val="24"/>
                <w:lang w:val="en-US" w:eastAsia="zh-CN"/>
              </w:rPr>
              <w:t>要求填写企业（公司）全称</w:t>
            </w:r>
          </w:p>
          <w:p>
            <w:pPr>
              <w:widowControl w:val="0"/>
              <w:spacing w:beforeLines="0" w:after="0" w:afterLines="0" w:line="574" w:lineRule="exact"/>
              <w:ind w:firstLine="1022"/>
              <w:jc w:val="both"/>
              <w:rPr>
                <w:rFonts w:hint="default"/>
                <w:i w:val="0"/>
                <w:iCs w:val="0"/>
                <w:color w:val="auto"/>
                <w:sz w:val="22"/>
                <w:szCs w:val="24"/>
                <w:u w:val="single"/>
                <w:lang w:val="en-US" w:eastAsia="zh-CN"/>
              </w:rPr>
            </w:pPr>
            <w:r>
              <w:rPr>
                <w:rFonts w:hint="eastAsia"/>
                <w:i w:val="0"/>
                <w:iCs w:val="0"/>
                <w:color w:val="auto"/>
                <w:sz w:val="22"/>
                <w:szCs w:val="24"/>
                <w:lang w:val="en-US" w:eastAsia="zh-CN"/>
              </w:rPr>
              <w:t>负责人姓名经办人姓名</w:t>
            </w:r>
          </w:p>
          <w:p>
            <w:pPr>
              <w:widowControl w:val="0"/>
              <w:spacing w:beforeLines="0" w:after="0" w:afterLines="0" w:line="574" w:lineRule="exact"/>
              <w:ind w:firstLine="1022"/>
              <w:jc w:val="both"/>
              <w:rPr>
                <w:rFonts w:hint="default"/>
                <w:i w:val="0"/>
                <w:iCs w:val="0"/>
                <w:color w:val="auto"/>
                <w:sz w:val="22"/>
                <w:szCs w:val="24"/>
                <w:u w:val="single"/>
                <w:lang w:val="en-US" w:eastAsia="zh-CN"/>
              </w:rPr>
            </w:pPr>
            <w:r>
              <w:rPr>
                <w:rFonts w:hint="eastAsia"/>
                <w:i w:val="0"/>
                <w:iCs w:val="0"/>
                <w:color w:val="auto"/>
                <w:sz w:val="22"/>
                <w:szCs w:val="24"/>
                <w:lang w:val="en-US" w:eastAsia="zh-CN"/>
              </w:rPr>
              <w:t>通信地址</w:t>
            </w:r>
          </w:p>
          <w:p>
            <w:pPr>
              <w:widowControl w:val="0"/>
              <w:spacing w:beforeLines="0" w:after="0" w:afterLines="0" w:line="574" w:lineRule="exact"/>
              <w:ind w:firstLine="1022"/>
              <w:jc w:val="both"/>
              <w:rPr>
                <w:rFonts w:hint="default"/>
                <w:color w:val="auto"/>
                <w:sz w:val="22"/>
                <w:szCs w:val="24"/>
                <w:u w:val="single"/>
                <w:lang w:val="en-US" w:eastAsia="zh-CN"/>
              </w:rPr>
            </w:pPr>
          </w:p>
          <w:p>
            <w:pPr>
              <w:widowControl w:val="0"/>
              <w:tabs>
                <w:tab w:val="left" w:pos="7020"/>
                <w:tab w:val="left" w:pos="8130"/>
              </w:tabs>
              <w:spacing w:beforeLines="0" w:after="0" w:afterLines="0" w:line="574" w:lineRule="exact"/>
              <w:ind w:firstLine="1022"/>
              <w:jc w:val="both"/>
              <w:rPr>
                <w:rFonts w:hint="default"/>
                <w:color w:val="auto"/>
                <w:sz w:val="22"/>
                <w:szCs w:val="24"/>
                <w:lang w:val="en-US" w:eastAsia="zh-CN"/>
              </w:rPr>
            </w:pPr>
            <w:r>
              <w:rPr>
                <w:rFonts w:hint="eastAsia"/>
                <w:color w:val="auto"/>
                <w:sz w:val="22"/>
                <w:szCs w:val="24"/>
                <w:lang w:val="en-US" w:eastAsia="zh-CN"/>
              </w:rPr>
              <w:t>邮编电话</w:t>
            </w:r>
          </w:p>
          <w:p>
            <w:pPr>
              <w:widowControl w:val="0"/>
              <w:spacing w:beforeLines="0" w:after="0" w:afterLines="0" w:line="574" w:lineRule="exact"/>
              <w:ind w:firstLine="1022"/>
              <w:jc w:val="both"/>
              <w:rPr>
                <w:rFonts w:hint="default"/>
                <w:color w:val="auto"/>
                <w:sz w:val="22"/>
                <w:szCs w:val="24"/>
                <w:lang w:val="en-US" w:eastAsia="zh-CN"/>
              </w:rPr>
            </w:pPr>
            <w:r>
              <w:rPr>
                <w:rFonts w:hint="eastAsia"/>
                <w:color w:val="auto"/>
                <w:sz w:val="22"/>
                <w:szCs w:val="24"/>
                <w:lang w:val="en-US" w:eastAsia="zh-CN"/>
              </w:rPr>
              <w:t>手机电子邮箱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313" w:firstLineChars="98"/>
              <w:jc w:val="both"/>
              <w:rPr>
                <w:rFonts w:hint="default"/>
                <w:color w:val="auto"/>
                <w:sz w:val="28"/>
                <w:szCs w:val="24"/>
                <w:lang w:val="en-US" w:eastAsia="zh-CN"/>
              </w:rPr>
            </w:pPr>
            <w:r>
              <w:rPr>
                <w:rFonts w:hint="eastAsia" w:eastAsia="仿宋_GB2312"/>
                <w:color w:val="auto"/>
                <w:sz w:val="32"/>
                <w:szCs w:val="24"/>
                <w:lang w:val="en-US" w:eastAsia="zh-CN"/>
              </w:rPr>
              <w:t>申请材料核对表</w:t>
            </w:r>
            <w:r>
              <w:rPr>
                <w:rFonts w:hint="eastAsia"/>
                <w:color w:val="auto"/>
                <w:sz w:val="28"/>
                <w:szCs w:val="24"/>
                <w:lang w:val="en-US" w:eastAsia="zh-CN"/>
              </w:rPr>
              <w:t>请在</w:t>
            </w:r>
            <w:r>
              <w:rPr>
                <w:rFonts w:hint="default"/>
                <w:color w:val="auto"/>
                <w:sz w:val="28"/>
                <w:szCs w:val="24"/>
                <w:lang w:val="en-US" w:eastAsia="zh-CN"/>
              </w:rPr>
              <w:t>□</w:t>
            </w:r>
            <w:r>
              <w:rPr>
                <w:rFonts w:hint="eastAsia"/>
                <w:color w:val="auto"/>
                <w:sz w:val="28"/>
                <w:szCs w:val="24"/>
                <w:lang w:val="en-US" w:eastAsia="zh-CN"/>
              </w:rPr>
              <w:t>内划</w:t>
            </w:r>
            <w:r>
              <w:rPr>
                <w:rFonts w:hint="default"/>
                <w:color w:val="auto"/>
                <w:sz w:val="28"/>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w:t>
            </w:r>
            <w:r>
              <w:rPr>
                <w:rFonts w:hint="eastAsia"/>
                <w:color w:val="auto"/>
                <w:sz w:val="22"/>
                <w:szCs w:val="24"/>
                <w:lang w:val="en-US" w:eastAsia="zh-CN"/>
              </w:rPr>
              <w:t>网络预约出租汽车经营申请表（本表）</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2.</w:t>
            </w:r>
            <w:r>
              <w:rPr>
                <w:rFonts w:hint="eastAsia"/>
                <w:color w:val="auto"/>
                <w:sz w:val="22"/>
                <w:szCs w:val="24"/>
                <w:lang w:val="en-US" w:eastAsia="zh-CN"/>
              </w:rPr>
              <w:t>投资人、负责人身份、资信证明及其复印件</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i w:val="0"/>
                <w:iCs/>
                <w:color w:val="auto"/>
                <w:sz w:val="22"/>
                <w:szCs w:val="24"/>
                <w:lang w:val="en-US" w:eastAsia="zh-CN"/>
              </w:rPr>
            </w:pPr>
            <w:r>
              <w:rPr>
                <w:rFonts w:hint="eastAsia"/>
                <w:i w:val="0"/>
                <w:iCs/>
                <w:color w:val="auto"/>
                <w:sz w:val="22"/>
                <w:szCs w:val="24"/>
                <w:lang w:val="en-US" w:eastAsia="zh-CN"/>
              </w:rPr>
              <w:t>经办人的身份证明及其复印件和委托书</w:t>
            </w:r>
            <w:r>
              <w:rPr>
                <w:rFonts w:hint="default"/>
                <w:i w:val="0"/>
                <w:iCs/>
                <w:color w:val="auto"/>
                <w:sz w:val="22"/>
                <w:szCs w:val="24"/>
                <w:lang w:val="en-US" w:eastAsia="zh-CN"/>
              </w:rPr>
              <w:tab/>
            </w:r>
            <w:r>
              <w:rPr>
                <w:rFonts w:hint="default"/>
                <w:i w:val="0"/>
                <w:iCs/>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i w:val="0"/>
                <w:iCs/>
                <w:color w:val="auto"/>
                <w:sz w:val="22"/>
                <w:szCs w:val="24"/>
                <w:lang w:val="en-US" w:eastAsia="zh-CN"/>
              </w:rPr>
            </w:pPr>
            <w:r>
              <w:rPr>
                <w:rFonts w:hint="default"/>
                <w:i w:val="0"/>
                <w:iCs/>
                <w:color w:val="auto"/>
                <w:sz w:val="22"/>
                <w:szCs w:val="24"/>
                <w:lang w:val="en-US" w:eastAsia="zh-CN"/>
              </w:rPr>
              <w:t>3.</w:t>
            </w:r>
            <w:r>
              <w:rPr>
                <w:rFonts w:hint="eastAsia"/>
                <w:i w:val="0"/>
                <w:iCs/>
                <w:color w:val="auto"/>
                <w:sz w:val="22"/>
                <w:szCs w:val="24"/>
                <w:lang w:val="en-US" w:eastAsia="zh-CN"/>
              </w:rPr>
              <w:t>企业法人营业执照</w:t>
            </w:r>
            <w:r>
              <w:rPr>
                <w:rFonts w:hint="default"/>
                <w:i w:val="0"/>
                <w:iCs/>
                <w:color w:val="auto"/>
                <w:sz w:val="22"/>
                <w:szCs w:val="24"/>
                <w:lang w:val="en-US" w:eastAsia="zh-CN"/>
              </w:rPr>
              <w:tab/>
            </w:r>
            <w:r>
              <w:rPr>
                <w:rFonts w:hint="default"/>
                <w:i w:val="0"/>
                <w:iCs/>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eastAsia"/>
                <w:i w:val="0"/>
                <w:iCs/>
                <w:color w:val="auto"/>
                <w:sz w:val="22"/>
                <w:szCs w:val="24"/>
                <w:lang w:val="en-US" w:eastAsia="zh-CN"/>
              </w:rPr>
              <w:t>属于分支机构的应当提供营业执照</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4.</w:t>
            </w:r>
            <w:r>
              <w:rPr>
                <w:rFonts w:hint="eastAsia"/>
                <w:color w:val="auto"/>
                <w:sz w:val="22"/>
                <w:szCs w:val="24"/>
                <w:lang w:val="en-US" w:eastAsia="zh-CN"/>
              </w:rPr>
              <w:t>具备互联网平台和信息数据交互及处理能力的证明材料</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5.</w:t>
            </w:r>
            <w:r>
              <w:rPr>
                <w:rFonts w:hint="eastAsia"/>
                <w:color w:val="auto"/>
                <w:sz w:val="22"/>
                <w:szCs w:val="24"/>
                <w:lang w:val="en-US" w:eastAsia="zh-CN"/>
              </w:rPr>
              <w:t>具备供相关监管部门依法调取查询相关网络数据信息条件的证明材料</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6.</w:t>
            </w:r>
            <w:r>
              <w:rPr>
                <w:rFonts w:hint="eastAsia"/>
                <w:color w:val="auto"/>
                <w:sz w:val="22"/>
                <w:szCs w:val="24"/>
                <w:lang w:val="en-US" w:eastAsia="zh-CN"/>
              </w:rPr>
              <w:t>数据库接入情况</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7.</w:t>
            </w:r>
            <w:r>
              <w:rPr>
                <w:rFonts w:hint="eastAsia"/>
                <w:color w:val="auto"/>
                <w:sz w:val="22"/>
                <w:szCs w:val="24"/>
                <w:lang w:val="en-US" w:eastAsia="zh-CN"/>
              </w:rPr>
              <w:t>服务器设置在中国内地的情况说明</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8.</w:t>
            </w:r>
            <w:r>
              <w:rPr>
                <w:rFonts w:hint="eastAsia"/>
                <w:color w:val="auto"/>
                <w:sz w:val="22"/>
                <w:szCs w:val="24"/>
                <w:lang w:val="en-US" w:eastAsia="zh-CN"/>
              </w:rPr>
              <w:t>网络安全管理制度和安全保护技术措施文本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9.</w:t>
            </w:r>
            <w:r>
              <w:rPr>
                <w:rFonts w:hint="eastAsia"/>
                <w:color w:val="auto"/>
                <w:sz w:val="22"/>
                <w:szCs w:val="24"/>
                <w:lang w:val="en-US" w:eastAsia="zh-CN"/>
              </w:rPr>
              <w:t>提供支付结算服务的银行或者非银行支付机构签订的协议范本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10.</w:t>
            </w:r>
            <w:r>
              <w:rPr>
                <w:rFonts w:hint="eastAsia"/>
                <w:color w:val="auto"/>
                <w:sz w:val="22"/>
                <w:szCs w:val="24"/>
                <w:lang w:val="en-US" w:eastAsia="zh-CN"/>
              </w:rPr>
              <w:t>服务所在地办公场所、管理人员等信息</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11.</w:t>
            </w:r>
            <w:r>
              <w:rPr>
                <w:rFonts w:hint="eastAsia"/>
                <w:color w:val="auto"/>
                <w:sz w:val="22"/>
                <w:szCs w:val="24"/>
                <w:lang w:val="en-US" w:eastAsia="zh-CN"/>
              </w:rPr>
              <w:t>经营管理制度、安全生产管理制度和服务质量保障制度文本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12.</w:t>
            </w:r>
            <w:r>
              <w:rPr>
                <w:rFonts w:hint="eastAsia"/>
                <w:color w:val="auto"/>
                <w:sz w:val="22"/>
                <w:szCs w:val="24"/>
                <w:lang w:val="en-US" w:eastAsia="zh-CN"/>
              </w:rPr>
              <w:t>法律法规要求提供的其他材料</w:t>
            </w:r>
            <w:r>
              <w:rPr>
                <w:rFonts w:hint="default"/>
                <w:color w:val="auto"/>
                <w:sz w:val="22"/>
                <w:szCs w:val="24"/>
                <w:lang w:val="en-US" w:eastAsia="zh-CN"/>
              </w:rPr>
              <w:tab/>
            </w:r>
            <w:r>
              <w:rPr>
                <w:rFonts w:hint="default"/>
                <w:color w:val="auto"/>
                <w:sz w:val="22"/>
                <w:szCs w:val="24"/>
                <w:lang w:val="en-US" w:eastAsia="zh-CN"/>
              </w:rPr>
              <w:t>□</w:t>
            </w:r>
          </w:p>
          <w:p>
            <w:pPr>
              <w:widowControl w:val="0"/>
              <w:spacing w:beforeLines="0" w:after="0" w:afterLines="0" w:line="574" w:lineRule="exact"/>
              <w:ind w:firstLine="313" w:firstLineChars="98"/>
              <w:jc w:val="both"/>
              <w:rPr>
                <w:rFonts w:hint="default" w:eastAsia="仿宋_GB2312"/>
                <w:color w:val="auto"/>
                <w:sz w:val="32"/>
                <w:szCs w:val="24"/>
                <w:lang w:val="en-US" w:eastAsia="zh-CN"/>
              </w:rPr>
            </w:pPr>
            <w:r>
              <w:rPr>
                <w:rFonts w:hint="eastAsia" w:eastAsia="仿宋_GB2312"/>
                <w:color w:val="auto"/>
                <w:sz w:val="32"/>
                <w:szCs w:val="24"/>
                <w:lang w:val="en-US" w:eastAsia="zh-CN"/>
              </w:rPr>
              <w:t>只有上述材料齐全有效后，你的申请才能受理</w:t>
            </w:r>
          </w:p>
          <w:p>
            <w:pPr>
              <w:widowControl w:val="0"/>
              <w:spacing w:beforeLines="0" w:after="0" w:afterLines="0" w:line="574" w:lineRule="exact"/>
              <w:ind w:firstLine="313" w:firstLineChars="98"/>
              <w:jc w:val="both"/>
              <w:rPr>
                <w:rFonts w:hint="default" w:eastAsia="仿宋_GB2312"/>
                <w:color w:val="auto"/>
                <w:sz w:val="32"/>
                <w:szCs w:val="24"/>
                <w:lang w:val="en-US" w:eastAsia="zh-CN"/>
              </w:rPr>
            </w:pPr>
            <w:r>
              <w:rPr>
                <w:rFonts w:hint="eastAsia" w:eastAsia="仿宋_GB2312"/>
                <w:color w:val="auto"/>
                <w:sz w:val="32"/>
                <w:szCs w:val="24"/>
                <w:lang w:val="en-US" w:eastAsia="zh-CN"/>
              </w:rPr>
              <w:t>声明</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我声明本表及其他相关材料中提供的信息均真实可靠。</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我知悉如此表中有故意填写的虚假信息，我取得的经营许可将被撤销。</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我承诺将遵守国家有关法律、行政法规及其他相关规章的规定。</w:t>
            </w:r>
          </w:p>
          <w:p>
            <w:pPr>
              <w:widowControl w:val="0"/>
              <w:spacing w:beforeLines="0" w:after="0" w:afterLines="0" w:line="574" w:lineRule="exact"/>
              <w:ind w:firstLine="277" w:firstLineChars="99"/>
              <w:jc w:val="both"/>
              <w:rPr>
                <w:rFonts w:hint="default"/>
                <w:color w:val="auto"/>
                <w:sz w:val="28"/>
                <w:szCs w:val="24"/>
                <w:lang w:val="en-US" w:eastAsia="zh-CN"/>
              </w:rPr>
            </w:pPr>
            <w:r>
              <w:rPr>
                <w:rFonts w:hint="eastAsia"/>
                <w:color w:val="auto"/>
                <w:sz w:val="28"/>
                <w:szCs w:val="24"/>
                <w:lang w:val="en-US" w:eastAsia="zh-CN"/>
              </w:rPr>
              <w:t>负责人签名</w:t>
            </w:r>
            <w:r>
              <w:rPr>
                <w:rFonts w:hint="default"/>
                <w:color w:val="auto"/>
                <w:sz w:val="28"/>
                <w:szCs w:val="24"/>
                <w:lang w:val="en-US" w:eastAsia="zh-CN"/>
              </w:rPr>
              <w:t xml:space="preserve"> _______________          </w:t>
            </w:r>
            <w:r>
              <w:rPr>
                <w:rFonts w:hint="eastAsia"/>
                <w:color w:val="auto"/>
                <w:sz w:val="28"/>
                <w:szCs w:val="24"/>
                <w:lang w:val="en-US" w:eastAsia="zh-CN"/>
              </w:rPr>
              <w:t>日期</w:t>
            </w:r>
            <w:r>
              <w:rPr>
                <w:rFonts w:hint="default"/>
                <w:color w:val="auto"/>
                <w:sz w:val="28"/>
                <w:szCs w:val="24"/>
                <w:lang w:val="en-US" w:eastAsia="zh-CN"/>
              </w:rPr>
              <w:t xml:space="preserve"> __________________</w:t>
            </w:r>
          </w:p>
          <w:p>
            <w:pPr>
              <w:widowControl w:val="0"/>
              <w:spacing w:beforeLines="0" w:after="0" w:afterLines="0" w:line="574" w:lineRule="exact"/>
              <w:ind w:firstLine="280" w:firstLineChars="100"/>
              <w:jc w:val="both"/>
              <w:rPr>
                <w:rFonts w:hint="default"/>
                <w:color w:val="auto"/>
                <w:sz w:val="22"/>
                <w:szCs w:val="24"/>
                <w:lang w:val="en-US" w:eastAsia="zh-CN"/>
              </w:rPr>
            </w:pPr>
            <w:r>
              <w:rPr>
                <w:rFonts w:hint="eastAsia"/>
                <w:color w:val="auto"/>
                <w:sz w:val="28"/>
                <w:szCs w:val="24"/>
                <w:lang w:val="en-US" w:eastAsia="zh-CN"/>
              </w:rPr>
              <w:t>负责人职位</w:t>
            </w:r>
            <w:r>
              <w:rPr>
                <w:rFonts w:hint="default"/>
                <w:color w:val="auto"/>
                <w:sz w:val="28"/>
                <w:szCs w:val="24"/>
                <w:lang w:val="en-US" w:eastAsia="zh-CN"/>
              </w:rPr>
              <w:t xml:space="preserve"> _______________</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5"/>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5"/>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4</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24</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00"/>
    <w:family w:val="auto"/>
    <w:pitch w:val="default"/>
    <w:sig w:usb0="80000287" w:usb1="280F3C52" w:usb2="00000016" w:usb3="00000000" w:csb0="0004001F" w:csb1="00000000"/>
  </w:font>
  <w:font w:name="仿宋">
    <w:altName w:val="方正仿宋_GBK"/>
    <w:panose1 w:val="02010609060101010101"/>
    <w:charset w:val="00"/>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rStyle w:val="24"/>
                              <w:rFonts w:hint="eastAsia" w:ascii="宋体" w:hAnsi="宋体"/>
                              <w:sz w:val="28"/>
                              <w:szCs w:val="28"/>
                            </w:rPr>
                          </w:pPr>
                          <w:r>
                            <w:rPr>
                              <w:rStyle w:val="24"/>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lang/>
                            </w:rPr>
                            <w:t>3</w:t>
                          </w:r>
                          <w:r>
                            <w:rPr>
                              <w:rStyle w:val="24"/>
                              <w:rFonts w:ascii="宋体" w:hAnsi="宋体"/>
                              <w:sz w:val="28"/>
                              <w:szCs w:val="28"/>
                            </w:rPr>
                            <w:fldChar w:fldCharType="end"/>
                          </w:r>
                          <w:r>
                            <w:rPr>
                              <w:rStyle w:val="24"/>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1"/>
                      <w:rPr>
                        <w:rStyle w:val="24"/>
                        <w:rFonts w:hint="eastAsia" w:ascii="宋体" w:hAnsi="宋体"/>
                        <w:sz w:val="28"/>
                        <w:szCs w:val="28"/>
                      </w:rPr>
                    </w:pPr>
                    <w:r>
                      <w:rPr>
                        <w:rStyle w:val="24"/>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lang/>
                      </w:rPr>
                      <w:t>3</w:t>
                    </w:r>
                    <w:r>
                      <w:rPr>
                        <w:rStyle w:val="24"/>
                        <w:rFonts w:ascii="宋体" w:hAnsi="宋体"/>
                        <w:sz w:val="28"/>
                        <w:szCs w:val="28"/>
                      </w:rPr>
                      <w:fldChar w:fldCharType="end"/>
                    </w:r>
                    <w:r>
                      <w:rPr>
                        <w:rStyle w:val="24"/>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6"/>
      <w:numFmt w:val="chineseCounting"/>
      <w:suff w:val="space"/>
      <w:lvlText w:val="第%1章"/>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280558CA"/>
    <w:rsid w:val="3AB47E01"/>
    <w:rsid w:val="3DFAC6D6"/>
    <w:rsid w:val="3FEF31CF"/>
    <w:rsid w:val="4B0F538B"/>
    <w:rsid w:val="5FABF033"/>
    <w:rsid w:val="67B7748C"/>
    <w:rsid w:val="71DFFF90"/>
    <w:rsid w:val="73FF6059"/>
    <w:rsid w:val="75FCC899"/>
    <w:rsid w:val="77FBBF9D"/>
    <w:rsid w:val="7CFF9326"/>
    <w:rsid w:val="7FEE21EA"/>
    <w:rsid w:val="8F7F37BE"/>
    <w:rsid w:val="E7DF56DA"/>
    <w:rsid w:val="EE6F5319"/>
    <w:rsid w:val="EF8F7CB7"/>
    <w:rsid w:val="EFE5271C"/>
    <w:rsid w:val="F7DF56A2"/>
    <w:rsid w:val="F7FF0AC0"/>
    <w:rsid w:val="F8961DEA"/>
    <w:rsid w:val="FD3DFFF9"/>
    <w:rsid w:val="FD7AFDF5"/>
    <w:rsid w:val="FEE96660"/>
    <w:rsid w:val="FFA5BC2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4">
    <w:name w:val="annotation text"/>
    <w:basedOn w:val="1"/>
    <w:unhideWhenUsed/>
    <w:uiPriority w:val="0"/>
    <w:pPr>
      <w:jc w:val="left"/>
    </w:pPr>
    <w:rPr>
      <w:rFonts w:ascii="Times New Roman" w:hAnsi="Times New Roman"/>
      <w:szCs w:val="20"/>
    </w:rPr>
  </w:style>
  <w:style w:type="paragraph" w:styleId="5">
    <w:name w:val="Body Text"/>
    <w:basedOn w:val="1"/>
    <w:link w:val="27"/>
    <w:uiPriority w:val="0"/>
    <w:pPr>
      <w:spacing w:line="600" w:lineRule="exact"/>
      <w:jc w:val="center"/>
    </w:pPr>
    <w:rPr>
      <w:rFonts w:ascii="方正小标宋_GBK" w:hAnsi="宋体" w:eastAsia="方正小标宋_GBK"/>
      <w:spacing w:val="-12"/>
      <w:w w:val="90"/>
      <w:sz w:val="44"/>
      <w:szCs w:val="21"/>
    </w:rPr>
  </w:style>
  <w:style w:type="paragraph" w:styleId="6">
    <w:name w:val="Body Text Indent"/>
    <w:basedOn w:val="1"/>
    <w:link w:val="28"/>
    <w:uiPriority w:val="0"/>
    <w:pPr>
      <w:spacing w:after="120"/>
      <w:ind w:left="420" w:leftChars="200"/>
    </w:pPr>
  </w:style>
  <w:style w:type="paragraph" w:styleId="7">
    <w:name w:val="Plain Text"/>
    <w:basedOn w:val="1"/>
    <w:link w:val="29"/>
    <w:uiPriority w:val="0"/>
    <w:rPr>
      <w:rFonts w:ascii="宋体" w:hAnsi="Courier New" w:cs="Courier New"/>
      <w:szCs w:val="21"/>
    </w:rPr>
  </w:style>
  <w:style w:type="paragraph" w:styleId="8">
    <w:name w:val="Date"/>
    <w:basedOn w:val="1"/>
    <w:next w:val="1"/>
    <w:uiPriority w:val="0"/>
    <w:pPr>
      <w:ind w:left="100" w:leftChars="2500"/>
    </w:pPr>
  </w:style>
  <w:style w:type="paragraph" w:styleId="9">
    <w:name w:val="Body Text Indent 2"/>
    <w:basedOn w:val="1"/>
    <w:uiPriority w:val="0"/>
    <w:pPr>
      <w:spacing w:after="120" w:line="480" w:lineRule="auto"/>
      <w:ind w:left="420" w:leftChars="200"/>
    </w:pPr>
  </w:style>
  <w:style w:type="paragraph" w:styleId="10">
    <w:name w:val="Balloon Text"/>
    <w:basedOn w:val="1"/>
    <w:unhideWhenUsed/>
    <w:uiPriority w:val="0"/>
    <w:rPr>
      <w:rFonts w:ascii="Times New Roman" w:hAnsi="Times New Roman"/>
      <w:sz w:val="18"/>
      <w:szCs w:val="18"/>
    </w:rPr>
  </w:style>
  <w:style w:type="paragraph" w:styleId="11">
    <w:name w:val="footer"/>
    <w:basedOn w:val="1"/>
    <w:link w:val="30"/>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footnote text"/>
    <w:basedOn w:val="1"/>
    <w:link w:val="32"/>
    <w:qFormat/>
    <w:uiPriority w:val="0"/>
    <w:pPr>
      <w:snapToGrid w:val="0"/>
      <w:jc w:val="left"/>
    </w:pPr>
    <w:rPr>
      <w:sz w:val="18"/>
      <w:szCs w:val="18"/>
    </w:rPr>
  </w:style>
  <w:style w:type="paragraph" w:styleId="14">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5">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link w:val="33"/>
    <w:qFormat/>
    <w:uiPriority w:val="0"/>
    <w:pPr>
      <w:spacing w:before="240" w:after="60"/>
      <w:jc w:val="center"/>
      <w:outlineLvl w:val="0"/>
    </w:pPr>
    <w:rPr>
      <w:rFonts w:ascii="Arial" w:hAnsi="Arial" w:cs="Arial"/>
      <w:b/>
      <w:bCs/>
      <w:szCs w:val="32"/>
    </w:rPr>
  </w:style>
  <w:style w:type="paragraph" w:styleId="18">
    <w:name w:val="annotation subject"/>
    <w:basedOn w:val="4"/>
    <w:next w:val="4"/>
    <w:link w:val="34"/>
    <w:unhideWhenUsed/>
    <w:uiPriority w:val="0"/>
    <w:rPr>
      <w:rFonts w:eastAsia="Times New Roman"/>
      <w:sz w:val="18"/>
      <w:szCs w:val="18"/>
      <w:lang/>
    </w:rPr>
  </w:style>
  <w:style w:type="paragraph" w:styleId="19">
    <w:name w:val="Body Text First Indent 2"/>
    <w:basedOn w:val="6"/>
    <w:link w:val="35"/>
    <w:unhideWhenUsed/>
    <w:qFormat/>
    <w:uiPriority w:val="99"/>
    <w:pPr>
      <w:ind w:firstLine="420" w:firstLineChars="200"/>
    </w:pPr>
    <w:rPr>
      <w:rFonts w:ascii="Times New Roman" w:hAnsi="Times New Roman"/>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rPr>
      <w:rFonts w:cs="Times New Roman"/>
    </w:rPr>
  </w:style>
  <w:style w:type="character" w:styleId="25">
    <w:name w:val="Hyperlink"/>
    <w:basedOn w:val="22"/>
    <w:uiPriority w:val="0"/>
    <w:rPr>
      <w:color w:val="0000FF"/>
      <w:u w:val="single"/>
    </w:rPr>
  </w:style>
  <w:style w:type="character" w:styleId="26">
    <w:name w:val="annotation reference"/>
    <w:basedOn w:val="22"/>
    <w:semiHidden/>
    <w:uiPriority w:val="0"/>
    <w:rPr>
      <w:sz w:val="21"/>
      <w:szCs w:val="21"/>
    </w:rPr>
  </w:style>
  <w:style w:type="character" w:customStyle="1" w:styleId="27">
    <w:name w:val="正文文本 Char1"/>
    <w:basedOn w:val="22"/>
    <w:link w:val="5"/>
    <w:uiPriority w:val="0"/>
    <w:rPr>
      <w:rFonts w:ascii="方正小标宋_GBK" w:hAnsi="宋体" w:eastAsia="方正小标宋_GBK"/>
      <w:spacing w:val="-12"/>
      <w:w w:val="90"/>
      <w:kern w:val="2"/>
      <w:sz w:val="44"/>
      <w:szCs w:val="21"/>
      <w:lang w:val="en-US" w:eastAsia="zh-CN" w:bidi="ar-SA"/>
    </w:rPr>
  </w:style>
  <w:style w:type="character" w:customStyle="1" w:styleId="28">
    <w:name w:val="正文文本缩进 Char"/>
    <w:basedOn w:val="22"/>
    <w:link w:val="6"/>
    <w:uiPriority w:val="0"/>
    <w:rPr>
      <w:rFonts w:ascii="Calibri" w:hAnsi="Calibri"/>
      <w:kern w:val="2"/>
      <w:sz w:val="21"/>
      <w:szCs w:val="24"/>
    </w:rPr>
  </w:style>
  <w:style w:type="character" w:customStyle="1" w:styleId="29">
    <w:name w:val="纯文本 Char"/>
    <w:basedOn w:val="22"/>
    <w:link w:val="7"/>
    <w:uiPriority w:val="0"/>
    <w:rPr>
      <w:rFonts w:ascii="宋体" w:hAnsi="Courier New" w:cs="Courier New"/>
      <w:kern w:val="2"/>
      <w:sz w:val="21"/>
      <w:szCs w:val="21"/>
    </w:rPr>
  </w:style>
  <w:style w:type="character" w:customStyle="1" w:styleId="30">
    <w:name w:val="页脚 Char"/>
    <w:basedOn w:val="22"/>
    <w:link w:val="11"/>
    <w:qFormat/>
    <w:uiPriority w:val="0"/>
    <w:rPr>
      <w:rFonts w:ascii="Calibri" w:hAnsi="Calibri" w:eastAsia="宋体"/>
      <w:kern w:val="2"/>
      <w:sz w:val="18"/>
      <w:szCs w:val="18"/>
      <w:lang w:val="en-US" w:eastAsia="zh-CN" w:bidi="ar-SA"/>
    </w:rPr>
  </w:style>
  <w:style w:type="character" w:customStyle="1" w:styleId="31">
    <w:name w:val="页眉 Char1"/>
    <w:link w:val="12"/>
    <w:locked/>
    <w:uiPriority w:val="0"/>
    <w:rPr>
      <w:rFonts w:eastAsia="宋体"/>
      <w:kern w:val="2"/>
      <w:sz w:val="18"/>
      <w:szCs w:val="18"/>
      <w:lang w:val="en-US" w:eastAsia="zh-CN" w:bidi="ar-SA"/>
    </w:rPr>
  </w:style>
  <w:style w:type="character" w:customStyle="1" w:styleId="32">
    <w:name w:val="脚注文本 Char"/>
    <w:basedOn w:val="22"/>
    <w:link w:val="13"/>
    <w:uiPriority w:val="0"/>
    <w:rPr>
      <w:rFonts w:ascii="Calibri" w:hAnsi="Calibri"/>
      <w:kern w:val="2"/>
      <w:sz w:val="18"/>
      <w:szCs w:val="18"/>
    </w:rPr>
  </w:style>
  <w:style w:type="character" w:customStyle="1" w:styleId="33">
    <w:name w:val="标题 Char"/>
    <w:basedOn w:val="22"/>
    <w:link w:val="17"/>
    <w:uiPriority w:val="0"/>
    <w:rPr>
      <w:rFonts w:ascii="Arial" w:hAnsi="Arial" w:cs="Arial"/>
      <w:b/>
      <w:bCs/>
      <w:kern w:val="2"/>
      <w:sz w:val="21"/>
      <w:szCs w:val="32"/>
    </w:rPr>
  </w:style>
  <w:style w:type="character" w:customStyle="1" w:styleId="34">
    <w:name w:val="批注主题 Char"/>
    <w:basedOn w:val="22"/>
    <w:link w:val="18"/>
    <w:uiPriority w:val="0"/>
    <w:rPr>
      <w:kern w:val="2"/>
      <w:sz w:val="18"/>
      <w:szCs w:val="18"/>
    </w:rPr>
  </w:style>
  <w:style w:type="character" w:customStyle="1" w:styleId="35">
    <w:name w:val="正文首行缩进 2 Char"/>
    <w:basedOn w:val="28"/>
    <w:link w:val="19"/>
    <w:uiPriority w:val="99"/>
  </w:style>
  <w:style w:type="character" w:customStyle="1" w:styleId="36">
    <w:name w:val="font31"/>
    <w:basedOn w:val="22"/>
    <w:uiPriority w:val="0"/>
    <w:rPr>
      <w:rFonts w:hint="eastAsia" w:ascii="仿宋_GB2312" w:eastAsia="仿宋_GB2312"/>
      <w:color w:val="000000"/>
      <w:sz w:val="24"/>
      <w:szCs w:val="24"/>
      <w:u w:val="none"/>
    </w:rPr>
  </w:style>
  <w:style w:type="character" w:customStyle="1" w:styleId="37">
    <w:name w:val="页眉 Char"/>
    <w:basedOn w:val="22"/>
    <w:qFormat/>
    <w:uiPriority w:val="0"/>
    <w:rPr>
      <w:rFonts w:eastAsia="宋体"/>
      <w:kern w:val="2"/>
      <w:sz w:val="18"/>
      <w:szCs w:val="18"/>
      <w:lang w:val="en-US" w:eastAsia="zh-CN" w:bidi="ar-SA"/>
    </w:rPr>
  </w:style>
  <w:style w:type="character" w:customStyle="1" w:styleId="38">
    <w:name w:val="正文文本_"/>
    <w:basedOn w:val="22"/>
    <w:link w:val="39"/>
    <w:locked/>
    <w:uiPriority w:val="0"/>
    <w:rPr>
      <w:rFonts w:ascii="MingLiU" w:hAnsi="MingLiU" w:eastAsia="MingLiU"/>
      <w:spacing w:val="20"/>
      <w:sz w:val="29"/>
      <w:szCs w:val="29"/>
      <w:lang w:bidi="ar-SA"/>
    </w:rPr>
  </w:style>
  <w:style w:type="paragraph" w:customStyle="1" w:styleId="39">
    <w:name w:val="正文文本1"/>
    <w:basedOn w:val="1"/>
    <w:link w:val="38"/>
    <w:uiPriority w:val="0"/>
    <w:pPr>
      <w:spacing w:before="480" w:line="623" w:lineRule="exact"/>
      <w:jc w:val="distribute"/>
    </w:pPr>
    <w:rPr>
      <w:rFonts w:ascii="MingLiU" w:hAnsi="MingLiU" w:eastAsia="MingLiU"/>
      <w:spacing w:val="20"/>
      <w:kern w:val="0"/>
      <w:sz w:val="29"/>
      <w:szCs w:val="29"/>
      <w:lang/>
    </w:rPr>
  </w:style>
  <w:style w:type="character" w:customStyle="1" w:styleId="40">
    <w:name w:val="Char Char"/>
    <w:basedOn w:val="22"/>
    <w:locked/>
    <w:uiPriority w:val="0"/>
    <w:rPr>
      <w:rFonts w:ascii="方正小标宋_GBK" w:hAnsi="宋体" w:eastAsia="方正小标宋_GBK"/>
      <w:spacing w:val="-12"/>
      <w:w w:val="90"/>
      <w:kern w:val="2"/>
      <w:sz w:val="44"/>
      <w:szCs w:val="21"/>
      <w:lang w:val="en-US" w:eastAsia="zh-CN" w:bidi="ar-SA"/>
    </w:rPr>
  </w:style>
  <w:style w:type="character" w:customStyle="1" w:styleId="41">
    <w:name w:val=" Char Char4"/>
    <w:basedOn w:val="22"/>
    <w:semiHidden/>
    <w:uiPriority w:val="0"/>
    <w:rPr>
      <w:rFonts w:ascii="Times New Roman" w:hAnsi="Times New Roman" w:eastAsia="宋体" w:cs="Times New Roman"/>
      <w:sz w:val="18"/>
      <w:szCs w:val="18"/>
    </w:rPr>
  </w:style>
  <w:style w:type="character" w:customStyle="1" w:styleId="42">
    <w:name w:val="fontstyle01"/>
    <w:basedOn w:val="22"/>
    <w:uiPriority w:val="0"/>
    <w:rPr>
      <w:rFonts w:hint="eastAsia" w:ascii="FZFSK--GBK1-0" w:hAnsi="FZFSK--GBK1-0" w:eastAsia="FZFSK--GBK1-0"/>
      <w:color w:val="000000"/>
      <w:sz w:val="32"/>
      <w:szCs w:val="32"/>
    </w:rPr>
  </w:style>
  <w:style w:type="character" w:customStyle="1" w:styleId="43">
    <w:name w:val="Header Char"/>
    <w:basedOn w:val="22"/>
    <w:semiHidden/>
    <w:locked/>
    <w:uiPriority w:val="0"/>
    <w:rPr>
      <w:rFonts w:ascii="Calibri" w:hAnsi="Calibri" w:eastAsia="宋体"/>
      <w:kern w:val="2"/>
      <w:sz w:val="18"/>
      <w:szCs w:val="18"/>
      <w:lang w:val="en-US" w:eastAsia="zh-CN" w:bidi="ar-SA"/>
    </w:rPr>
  </w:style>
  <w:style w:type="character" w:customStyle="1" w:styleId="44">
    <w:name w:val=" Char Char3"/>
    <w:basedOn w:val="22"/>
    <w:semiHidden/>
    <w:uiPriority w:val="0"/>
    <w:rPr>
      <w:rFonts w:ascii="Times New Roman" w:hAnsi="Times New Roman" w:eastAsia="宋体" w:cs="Times New Roman"/>
      <w:sz w:val="18"/>
      <w:szCs w:val="18"/>
    </w:rPr>
  </w:style>
  <w:style w:type="character" w:customStyle="1" w:styleId="45">
    <w:name w:val="xl"/>
    <w:basedOn w:val="22"/>
    <w:uiPriority w:val="0"/>
    <w:rPr>
      <w:rFonts w:cs="Times New Roman"/>
    </w:rPr>
  </w:style>
  <w:style w:type="character" w:customStyle="1" w:styleId="46">
    <w:name w:val="font161"/>
    <w:basedOn w:val="22"/>
    <w:uiPriority w:val="0"/>
    <w:rPr>
      <w:rFonts w:hint="eastAsia" w:ascii="宋体" w:hAnsi="宋体" w:eastAsia="宋体"/>
      <w:b/>
      <w:bCs/>
      <w:color w:val="000000"/>
      <w:sz w:val="24"/>
      <w:szCs w:val="24"/>
      <w:u w:val="none"/>
    </w:rPr>
  </w:style>
  <w:style w:type="character" w:customStyle="1" w:styleId="47">
    <w:name w:val="正文文本 Char"/>
    <w:basedOn w:val="22"/>
    <w:uiPriority w:val="0"/>
    <w:rPr>
      <w:rFonts w:ascii="方正小标宋_GBK" w:hAnsi="宋体" w:eastAsia="方正小标宋_GBK"/>
      <w:spacing w:val="-12"/>
      <w:w w:val="90"/>
      <w:kern w:val="2"/>
      <w:sz w:val="44"/>
      <w:szCs w:val="21"/>
      <w:lang w:val="en-US" w:eastAsia="zh-CN" w:bidi="ar-SA"/>
    </w:rPr>
  </w:style>
  <w:style w:type="character" w:customStyle="1" w:styleId="48">
    <w:name w:val="ca-11"/>
    <w:basedOn w:val="22"/>
    <w:uiPriority w:val="0"/>
    <w:rPr>
      <w:rFonts w:ascii="仿宋_GB2312" w:eastAsia="仿宋_GB2312" w:cs="Times New Roman"/>
      <w:sz w:val="18"/>
      <w:szCs w:val="18"/>
    </w:rPr>
  </w:style>
  <w:style w:type="character" w:customStyle="1" w:styleId="49">
    <w:name w:val="font01"/>
    <w:basedOn w:val="22"/>
    <w:uiPriority w:val="0"/>
    <w:rPr>
      <w:rFonts w:hint="eastAsia" w:ascii="宋体" w:hAnsi="宋体" w:eastAsia="宋体"/>
      <w:color w:val="000000"/>
      <w:sz w:val="24"/>
      <w:szCs w:val="24"/>
      <w:u w:val="none"/>
    </w:rPr>
  </w:style>
  <w:style w:type="character" w:customStyle="1" w:styleId="50">
    <w:name w:val="Footer Char"/>
    <w:basedOn w:val="22"/>
    <w:locked/>
    <w:uiPriority w:val="0"/>
    <w:rPr>
      <w:rFonts w:ascii="Calibri" w:hAnsi="Calibri" w:eastAsia="宋体"/>
      <w:kern w:val="2"/>
      <w:sz w:val="18"/>
      <w:szCs w:val="18"/>
      <w:lang w:val="en-US" w:eastAsia="zh-CN" w:bidi="ar-SA"/>
    </w:rPr>
  </w:style>
  <w:style w:type="character" w:customStyle="1" w:styleId="51">
    <w:name w:val="font91"/>
    <w:basedOn w:val="22"/>
    <w:uiPriority w:val="0"/>
    <w:rPr>
      <w:rFonts w:hint="eastAsia" w:ascii="仿宋_GB2312" w:eastAsia="仿宋_GB2312"/>
      <w:color w:val="000000"/>
      <w:sz w:val="24"/>
      <w:szCs w:val="24"/>
      <w:u w:val="none"/>
    </w:rPr>
  </w:style>
  <w:style w:type="character" w:customStyle="1" w:styleId="52">
    <w:name w:val="正文文本 (3)_"/>
    <w:basedOn w:val="22"/>
    <w:link w:val="53"/>
    <w:locked/>
    <w:uiPriority w:val="0"/>
    <w:rPr>
      <w:rFonts w:ascii="MingLiUfalt" w:hAnsi="MingLiUfalt" w:eastAsia="MingLiUfalt"/>
      <w:spacing w:val="40"/>
      <w:sz w:val="30"/>
      <w:szCs w:val="30"/>
      <w:shd w:val="clear" w:color="auto" w:fill="FFFFFF"/>
      <w:lang w:bidi="ar-SA"/>
    </w:rPr>
  </w:style>
  <w:style w:type="paragraph" w:customStyle="1" w:styleId="53">
    <w:name w:val="正文文本 (3)"/>
    <w:basedOn w:val="1"/>
    <w:link w:val="52"/>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4">
    <w:name w:val="font101"/>
    <w:basedOn w:val="22"/>
    <w:uiPriority w:val="0"/>
    <w:rPr>
      <w:rFonts w:hint="default" w:ascii="Times New Roman" w:hAnsi="Times New Roman" w:cs="Times New Roman"/>
      <w:color w:val="000000"/>
      <w:sz w:val="24"/>
      <w:szCs w:val="24"/>
      <w:u w:val="none"/>
    </w:rPr>
  </w:style>
  <w:style w:type="paragraph" w:customStyle="1" w:styleId="55">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6">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7">
    <w:name w:val="List Paragraph"/>
    <w:basedOn w:val="1"/>
    <w:uiPriority w:val="0"/>
    <w:pPr>
      <w:widowControl/>
      <w:ind w:left="720" w:firstLine="360"/>
      <w:jc w:val="left"/>
    </w:pPr>
    <w:rPr>
      <w:kern w:val="0"/>
      <w:sz w:val="22"/>
      <w:szCs w:val="22"/>
      <w:lang w:eastAsia="en-US"/>
    </w:rPr>
  </w:style>
  <w:style w:type="paragraph" w:customStyle="1" w:styleId="58">
    <w:name w:val="列出段落2"/>
    <w:basedOn w:val="1"/>
    <w:uiPriority w:val="0"/>
    <w:pPr>
      <w:ind w:firstLine="420" w:firstLineChars="200"/>
    </w:pPr>
    <w:rPr>
      <w:rFonts w:eastAsia="仿宋_GB2312" w:cs="Calibri"/>
      <w:sz w:val="32"/>
      <w:szCs w:val="32"/>
    </w:rPr>
  </w:style>
  <w:style w:type="paragraph" w:customStyle="1" w:styleId="59">
    <w:name w:val="列出段落1"/>
    <w:basedOn w:val="1"/>
    <w:uiPriority w:val="0"/>
    <w:pPr>
      <w:ind w:firstLine="420" w:firstLineChars="200"/>
    </w:pPr>
    <w:rPr>
      <w:rFonts w:cs="Calibri"/>
      <w:szCs w:val="21"/>
    </w:rPr>
  </w:style>
  <w:style w:type="paragraph" w:styleId="60">
    <w:name w:val="List Paragraph"/>
    <w:basedOn w:val="1"/>
    <w:qFormat/>
    <w:uiPriority w:val="0"/>
    <w:pPr>
      <w:ind w:firstLine="420" w:firstLineChars="200"/>
    </w:pPr>
    <w:rPr>
      <w:rFonts w:ascii="Times New Roman" w:hAnsi="Times New Roman"/>
      <w:szCs w:val="20"/>
    </w:rPr>
  </w:style>
  <w:style w:type="paragraph" w:styleId="61">
    <w:name w:val=""/>
    <w:semiHidden/>
    <w:uiPriority w:val="0"/>
    <w:rPr>
      <w:kern w:val="2"/>
      <w:sz w:val="21"/>
      <w:lang w:val="en-US" w:eastAsia="zh-CN" w:bidi="ar-SA"/>
    </w:rPr>
  </w:style>
  <w:style w:type="paragraph" w:customStyle="1" w:styleId="62">
    <w:name w:val="我的正文"/>
    <w:basedOn w:val="1"/>
    <w:uiPriority w:val="0"/>
    <w:rPr>
      <w:szCs w:val="21"/>
    </w:rPr>
  </w:style>
  <w:style w:type="paragraph" w:customStyle="1" w:styleId="63">
    <w:name w:val="2#小标宋"/>
    <w:basedOn w:val="1"/>
    <w:uiPriority w:val="0"/>
    <w:rPr>
      <w:rFonts w:eastAsia="方正小标宋简体" w:cs="Calibri"/>
      <w:sz w:val="44"/>
      <w:szCs w:val="44"/>
    </w:rPr>
  </w:style>
  <w:style w:type="paragraph" w:customStyle="1" w:styleId="64">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5">
    <w:name w:val="NormalCharacter"/>
    <w:qFormat/>
    <w:uiPriority w:val="0"/>
    <w:rPr>
      <w:rFonts w:ascii="Times New Roman" w:hAnsi="Times New Roman" w:eastAsia="宋体"/>
    </w:rPr>
  </w:style>
  <w:style w:type="paragraph" w:customStyle="1" w:styleId="66">
    <w:name w:val="UserStyle_3"/>
    <w:basedOn w:val="1"/>
    <w:uiPriority w:val="0"/>
    <w:pPr>
      <w:widowControl/>
      <w:ind w:firstLine="420" w:firstLineChars="200"/>
      <w:textAlignment w:val="baseline"/>
    </w:pPr>
    <w:rPr>
      <w:szCs w:val="22"/>
    </w:rPr>
  </w:style>
  <w:style w:type="paragraph" w:customStyle="1" w:styleId="67">
    <w:name w:val="179"/>
    <w:basedOn w:val="1"/>
    <w:uiPriority w:val="0"/>
    <w:pPr>
      <w:widowControl/>
      <w:ind w:firstLine="420" w:firstLineChars="200"/>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95.3333333333333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2021-06-05T03:19:00Z</dcterms:created>
  <dc:creator>刘洪(收)</dc:creator>
  <cp:lastModifiedBy>gxxc</cp:lastModifiedBy>
  <cp:lastPrinted>2022-04-25T00:51:54Z</cp:lastPrinted>
  <dcterms:modified xsi:type="dcterms:W3CDTF">2022-07-13T09:14:36Z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