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_GB2312" w:eastAsia="仿宋_GB2312" w:cs="ArialUnicodeMS"/>
          <w:kern w:val="0"/>
          <w:sz w:val="32"/>
          <w:szCs w:val="32"/>
        </w:rPr>
      </w:pPr>
    </w:p>
    <w:p>
      <w:pPr>
        <w:rPr>
          <w:rFonts w:hint="eastAsia" w:ascii="黑体" w:eastAsia="黑体" w:cs="ArialUnicodeMS"/>
          <w:kern w:val="0"/>
          <w:sz w:val="72"/>
          <w:szCs w:val="72"/>
        </w:rPr>
      </w:pPr>
    </w:p>
    <w:p>
      <w:pPr>
        <w:rPr>
          <w:rFonts w:hint="eastAsia" w:ascii="黑体" w:eastAsia="黑体" w:cs="ArialUnicodeMS"/>
          <w:kern w:val="0"/>
          <w:sz w:val="72"/>
          <w:szCs w:val="72"/>
        </w:rPr>
      </w:pPr>
    </w:p>
    <w:p>
      <w:pPr>
        <w:jc w:val="center"/>
        <w:rPr>
          <w:rFonts w:hint="eastAsia" w:ascii="方正小标宋简体" w:hAnsi="黑体" w:eastAsia="方正小标宋简体"/>
          <w:bCs/>
          <w:color w:val="000000"/>
          <w:sz w:val="52"/>
          <w:szCs w:val="52"/>
        </w:rPr>
      </w:pPr>
      <w:r>
        <w:rPr>
          <w:rFonts w:hint="eastAsia" w:ascii="方正小标宋简体" w:eastAsia="方正小标宋简体" w:cs="ArialUnicodeMS"/>
          <w:kern w:val="0"/>
          <w:sz w:val="52"/>
          <w:szCs w:val="52"/>
        </w:rPr>
        <w:t>防城港市</w:t>
      </w:r>
      <w:r>
        <w:rPr>
          <w:rFonts w:hint="eastAsia" w:ascii="方正小标宋简体" w:hAnsi="黑体" w:eastAsia="方正小标宋简体"/>
          <w:bCs/>
          <w:color w:val="000000"/>
          <w:sz w:val="52"/>
          <w:szCs w:val="52"/>
          <w:u w:val="single"/>
          <w:lang w:val="en-US" w:eastAsia="zh-CN"/>
        </w:rPr>
        <w:t>行政审批服务中心</w:t>
      </w:r>
    </w:p>
    <w:p>
      <w:pPr>
        <w:jc w:val="center"/>
        <w:rPr>
          <w:rFonts w:hint="eastAsia" w:ascii="方正小标宋简体" w:eastAsia="方正小标宋简体" w:cs="ArialUnicodeMS"/>
          <w:kern w:val="0"/>
          <w:sz w:val="52"/>
          <w:szCs w:val="52"/>
        </w:rPr>
      </w:pPr>
      <w:r>
        <w:rPr>
          <w:rFonts w:hint="eastAsia" w:ascii="方正小标宋简体" w:eastAsia="方正小标宋简体"/>
          <w:kern w:val="0"/>
          <w:sz w:val="52"/>
          <w:szCs w:val="52"/>
        </w:rPr>
        <w:t>2020</w:t>
      </w:r>
      <w:r>
        <w:rPr>
          <w:rFonts w:hint="eastAsia" w:ascii="方正小标宋简体" w:eastAsia="方正小标宋简体" w:cs="ArialUnicodeMS"/>
          <w:kern w:val="0"/>
          <w:sz w:val="52"/>
          <w:szCs w:val="52"/>
        </w:rPr>
        <w:t>年度部门决算</w:t>
      </w:r>
    </w:p>
    <w:p>
      <w:pPr>
        <w:rPr>
          <w:rFonts w:hint="eastAsia" w:ascii="方正小标宋简体" w:eastAsia="方正小标宋简体" w:cs="ArialUnicodeMS"/>
          <w:kern w:val="0"/>
          <w:sz w:val="84"/>
          <w:szCs w:val="84"/>
        </w:rPr>
      </w:pPr>
    </w:p>
    <w:p>
      <w:pPr>
        <w:rPr>
          <w:rFonts w:hint="eastAsia" w:ascii="ArialUnicodeMS" w:eastAsia="ArialUnicodeMS" w:cs="ArialUnicodeMS"/>
          <w:kern w:val="0"/>
          <w:sz w:val="84"/>
          <w:szCs w:val="84"/>
        </w:rPr>
      </w:pPr>
    </w:p>
    <w:p>
      <w:pPr>
        <w:rPr>
          <w:rFonts w:hint="eastAsia" w:ascii="ArialUnicodeMS" w:eastAsia="ArialUnicodeMS" w:cs="ArialUnicodeMS"/>
          <w:kern w:val="0"/>
          <w:sz w:val="84"/>
          <w:szCs w:val="84"/>
        </w:rPr>
      </w:pPr>
    </w:p>
    <w:p>
      <w:pPr>
        <w:rPr>
          <w:rFonts w:hint="eastAsia" w:ascii="ArialUnicodeMS" w:eastAsia="ArialUnicodeMS" w:cs="ArialUnicodeMS"/>
          <w:kern w:val="0"/>
          <w:sz w:val="84"/>
          <w:szCs w:val="84"/>
        </w:rPr>
      </w:pPr>
    </w:p>
    <w:p>
      <w:pPr>
        <w:rPr>
          <w:rFonts w:hint="eastAsia" w:ascii="ArialUnicodeMS" w:eastAsia="ArialUnicodeMS" w:cs="ArialUnicodeMS"/>
          <w:kern w:val="0"/>
          <w:sz w:val="84"/>
          <w:szCs w:val="84"/>
        </w:rPr>
      </w:pPr>
    </w:p>
    <w:p>
      <w:pPr>
        <w:jc w:val="center"/>
        <w:rPr>
          <w:rFonts w:hint="eastAsia" w:ascii="黑体" w:eastAsia="黑体" w:cs="黑体"/>
          <w:kern w:val="0"/>
          <w:sz w:val="44"/>
          <w:szCs w:val="44"/>
        </w:rPr>
      </w:pPr>
    </w:p>
    <w:p>
      <w:pPr>
        <w:jc w:val="center"/>
        <w:rPr>
          <w:rFonts w:hint="eastAsia" w:ascii="黑体" w:eastAsia="黑体" w:cs="黑体"/>
          <w:kern w:val="0"/>
          <w:sz w:val="44"/>
          <w:szCs w:val="44"/>
        </w:rPr>
      </w:pPr>
    </w:p>
    <w:p>
      <w:pPr>
        <w:ind w:firstLine="646"/>
        <w:jc w:val="center"/>
        <w:rPr>
          <w:rFonts w:hint="eastAsia" w:ascii="方正小标宋简体" w:eastAsia="方正小标宋简体"/>
          <w:b/>
          <w:sz w:val="44"/>
          <w:szCs w:val="44"/>
        </w:rPr>
      </w:pPr>
      <w:r>
        <w:rPr>
          <w:rFonts w:hint="eastAsia" w:ascii="方正小标宋简体" w:eastAsia="方正小标宋简体"/>
          <w:b/>
          <w:sz w:val="44"/>
          <w:szCs w:val="44"/>
        </w:rPr>
        <w:t>目    录</w:t>
      </w:r>
    </w:p>
    <w:p>
      <w:pPr>
        <w:ind w:firstLine="645"/>
        <w:rPr>
          <w:rFonts w:hint="eastAsia" w:ascii="仿宋_GB2312" w:eastAsia="仿宋_GB2312"/>
          <w:b/>
          <w:sz w:val="32"/>
          <w:szCs w:val="32"/>
        </w:rPr>
      </w:pPr>
    </w:p>
    <w:p>
      <w:pPr>
        <w:ind w:firstLine="645"/>
        <w:rPr>
          <w:rFonts w:hint="eastAsia" w:ascii="黑体" w:hAnsi="黑体" w:eastAsia="黑体"/>
          <w:sz w:val="32"/>
          <w:szCs w:val="32"/>
        </w:rPr>
      </w:pPr>
      <w:r>
        <w:rPr>
          <w:rFonts w:hint="eastAsia" w:ascii="黑体" w:hAnsi="黑体" w:eastAsia="黑体"/>
          <w:sz w:val="32"/>
          <w:szCs w:val="32"/>
        </w:rPr>
        <w:t>第一部分：</w:t>
      </w:r>
      <w:r>
        <w:rPr>
          <w:rFonts w:hint="eastAsia" w:ascii="黑体" w:hAnsi="黑体" w:eastAsia="黑体"/>
          <w:sz w:val="32"/>
          <w:szCs w:val="32"/>
          <w:u w:val="single"/>
          <w:lang w:val="en-US" w:eastAsia="zh-CN"/>
        </w:rPr>
        <w:t>防城港市行政审批服务中心</w:t>
      </w:r>
      <w:r>
        <w:rPr>
          <w:rFonts w:hint="eastAsia" w:ascii="黑体" w:hAnsi="黑体" w:eastAsia="黑体"/>
          <w:sz w:val="32"/>
          <w:szCs w:val="32"/>
        </w:rPr>
        <w:t>概况</w:t>
      </w:r>
    </w:p>
    <w:p>
      <w:pPr>
        <w:ind w:firstLine="645"/>
        <w:rPr>
          <w:rFonts w:hint="eastAsia" w:ascii="仿宋_GB2312" w:eastAsia="仿宋_GB2312"/>
          <w:sz w:val="32"/>
          <w:szCs w:val="32"/>
        </w:rPr>
      </w:pPr>
      <w:r>
        <w:rPr>
          <w:rFonts w:hint="eastAsia" w:ascii="仿宋_GB2312" w:eastAsia="仿宋_GB2312"/>
          <w:sz w:val="32"/>
          <w:szCs w:val="32"/>
        </w:rPr>
        <w:t>一、主要职能</w:t>
      </w:r>
    </w:p>
    <w:p>
      <w:pPr>
        <w:ind w:firstLine="645"/>
        <w:rPr>
          <w:rFonts w:hint="eastAsia" w:ascii="仿宋_GB2312" w:eastAsia="仿宋_GB2312"/>
          <w:sz w:val="32"/>
          <w:szCs w:val="32"/>
        </w:rPr>
      </w:pPr>
      <w:r>
        <w:rPr>
          <w:rFonts w:hint="eastAsia" w:ascii="仿宋_GB2312" w:eastAsia="仿宋_GB2312"/>
          <w:sz w:val="32"/>
          <w:szCs w:val="32"/>
        </w:rPr>
        <w:t>二、机构设置情况</w:t>
      </w:r>
    </w:p>
    <w:p>
      <w:pPr>
        <w:ind w:firstLine="645"/>
        <w:rPr>
          <w:rFonts w:hint="eastAsia" w:ascii="黑体" w:hAnsi="黑体" w:eastAsia="黑体"/>
          <w:sz w:val="32"/>
          <w:szCs w:val="32"/>
        </w:rPr>
      </w:pPr>
      <w:r>
        <w:rPr>
          <w:rFonts w:hint="eastAsia" w:ascii="黑体" w:hAnsi="黑体" w:eastAsia="黑体"/>
          <w:sz w:val="32"/>
          <w:szCs w:val="32"/>
        </w:rPr>
        <w:t>第二部分：</w:t>
      </w:r>
      <w:r>
        <w:rPr>
          <w:rFonts w:hint="eastAsia" w:ascii="黑体" w:hAnsi="黑体" w:eastAsia="黑体"/>
          <w:bCs/>
          <w:color w:val="000000"/>
          <w:sz w:val="32"/>
          <w:szCs w:val="32"/>
          <w:u w:val="single"/>
        </w:rPr>
        <w:t xml:space="preserve"> </w:t>
      </w:r>
      <w:r>
        <w:rPr>
          <w:rFonts w:hint="eastAsia" w:ascii="黑体" w:hAnsi="黑体" w:eastAsia="黑体"/>
          <w:bCs/>
          <w:color w:val="000000"/>
          <w:sz w:val="32"/>
          <w:szCs w:val="32"/>
          <w:u w:val="single"/>
          <w:lang w:val="en-US" w:eastAsia="zh-CN"/>
        </w:rPr>
        <w:t>防城港市行政审批服务中心</w:t>
      </w:r>
      <w:r>
        <w:rPr>
          <w:rFonts w:hint="eastAsia" w:ascii="黑体" w:hAnsi="黑体" w:eastAsia="黑体"/>
          <w:sz w:val="32"/>
          <w:szCs w:val="32"/>
        </w:rPr>
        <w:t>2020年度部门决算报表</w:t>
      </w:r>
    </w:p>
    <w:p>
      <w:pPr>
        <w:ind w:left="645"/>
        <w:rPr>
          <w:rFonts w:hint="eastAsia" w:ascii="仿宋_GB2312" w:eastAsia="仿宋_GB2312"/>
          <w:sz w:val="32"/>
          <w:szCs w:val="32"/>
        </w:rPr>
      </w:pPr>
      <w:r>
        <w:rPr>
          <w:rFonts w:hint="eastAsia" w:ascii="仿宋_GB2312" w:eastAsia="仿宋_GB2312"/>
          <w:sz w:val="32"/>
          <w:szCs w:val="32"/>
          <w:lang w:eastAsia="zh-CN"/>
        </w:rPr>
        <w:t>一、</w:t>
      </w:r>
      <w:r>
        <w:rPr>
          <w:rFonts w:hint="eastAsia" w:ascii="仿宋_GB2312" w:eastAsia="仿宋_GB2312"/>
          <w:sz w:val="32"/>
          <w:szCs w:val="32"/>
        </w:rPr>
        <w:t>收入支出决算总表</w:t>
      </w:r>
    </w:p>
    <w:p>
      <w:pPr>
        <w:ind w:left="645"/>
        <w:rPr>
          <w:rFonts w:hint="eastAsia" w:ascii="仿宋_GB2312" w:eastAsia="仿宋_GB2312"/>
          <w:sz w:val="32"/>
          <w:szCs w:val="32"/>
        </w:rPr>
      </w:pPr>
      <w:r>
        <w:rPr>
          <w:rFonts w:hint="eastAsia" w:ascii="仿宋_GB2312" w:eastAsia="仿宋_GB2312"/>
          <w:sz w:val="32"/>
          <w:szCs w:val="32"/>
          <w:lang w:eastAsia="zh-CN"/>
        </w:rPr>
        <w:t>二、</w:t>
      </w:r>
      <w:r>
        <w:rPr>
          <w:rFonts w:hint="eastAsia" w:ascii="仿宋_GB2312" w:eastAsia="仿宋_GB2312"/>
          <w:sz w:val="32"/>
          <w:szCs w:val="32"/>
        </w:rPr>
        <w:t>收入决算表</w:t>
      </w:r>
    </w:p>
    <w:p>
      <w:pPr>
        <w:ind w:left="645"/>
        <w:rPr>
          <w:rFonts w:hint="eastAsia" w:ascii="仿宋_GB2312" w:eastAsia="仿宋_GB2312"/>
          <w:sz w:val="32"/>
          <w:szCs w:val="32"/>
        </w:rPr>
      </w:pPr>
      <w:r>
        <w:rPr>
          <w:rFonts w:hint="eastAsia" w:ascii="仿宋_GB2312" w:eastAsia="仿宋_GB2312"/>
          <w:sz w:val="32"/>
          <w:szCs w:val="32"/>
          <w:lang w:eastAsia="zh-CN"/>
        </w:rPr>
        <w:t>三、</w:t>
      </w:r>
      <w:r>
        <w:rPr>
          <w:rFonts w:hint="eastAsia" w:ascii="仿宋_GB2312" w:eastAsia="仿宋_GB2312"/>
          <w:sz w:val="32"/>
          <w:szCs w:val="32"/>
        </w:rPr>
        <w:t>支出决算表</w:t>
      </w:r>
    </w:p>
    <w:p>
      <w:pPr>
        <w:ind w:left="645"/>
        <w:rPr>
          <w:rFonts w:hint="eastAsia" w:ascii="仿宋_GB2312" w:eastAsia="仿宋_GB2312"/>
          <w:sz w:val="32"/>
          <w:szCs w:val="32"/>
        </w:rPr>
      </w:pPr>
      <w:r>
        <w:rPr>
          <w:rFonts w:hint="eastAsia" w:ascii="仿宋_GB2312" w:eastAsia="仿宋_GB2312"/>
          <w:sz w:val="32"/>
          <w:szCs w:val="32"/>
        </w:rPr>
        <w:t>四</w:t>
      </w:r>
      <w:r>
        <w:rPr>
          <w:rFonts w:hint="eastAsia" w:ascii="仿宋_GB2312" w:eastAsia="仿宋_GB2312"/>
          <w:sz w:val="32"/>
          <w:szCs w:val="32"/>
          <w:lang w:eastAsia="zh-CN"/>
        </w:rPr>
        <w:t>、</w:t>
      </w:r>
      <w:r>
        <w:rPr>
          <w:rFonts w:hint="eastAsia" w:ascii="仿宋_GB2312" w:eastAsia="仿宋_GB2312"/>
          <w:sz w:val="32"/>
          <w:szCs w:val="32"/>
        </w:rPr>
        <w:t>财政拨款收入支出决算总表</w:t>
      </w:r>
    </w:p>
    <w:p>
      <w:pPr>
        <w:ind w:left="645"/>
        <w:rPr>
          <w:rFonts w:hint="eastAsia" w:ascii="仿宋_GB2312" w:eastAsia="仿宋_GB2312"/>
          <w:sz w:val="32"/>
          <w:szCs w:val="32"/>
        </w:rPr>
      </w:pPr>
      <w:r>
        <w:rPr>
          <w:rFonts w:hint="eastAsia" w:ascii="仿宋_GB2312" w:eastAsia="仿宋_GB2312"/>
          <w:sz w:val="32"/>
          <w:szCs w:val="32"/>
        </w:rPr>
        <w:t>五</w:t>
      </w:r>
      <w:r>
        <w:rPr>
          <w:rFonts w:hint="eastAsia" w:ascii="仿宋_GB2312" w:eastAsia="仿宋_GB2312"/>
          <w:sz w:val="32"/>
          <w:szCs w:val="32"/>
          <w:lang w:eastAsia="zh-CN"/>
        </w:rPr>
        <w:t>、</w:t>
      </w:r>
      <w:r>
        <w:rPr>
          <w:rFonts w:hint="eastAsia" w:ascii="仿宋_GB2312" w:eastAsia="仿宋_GB2312"/>
          <w:sz w:val="32"/>
          <w:szCs w:val="32"/>
        </w:rPr>
        <w:t>一般公共预算财政拨款支出决算表</w:t>
      </w:r>
    </w:p>
    <w:p>
      <w:pPr>
        <w:ind w:left="645"/>
        <w:rPr>
          <w:rFonts w:hint="eastAsia" w:ascii="仿宋_GB2312" w:eastAsia="仿宋_GB2312"/>
          <w:sz w:val="32"/>
          <w:szCs w:val="32"/>
        </w:rPr>
      </w:pPr>
      <w:r>
        <w:rPr>
          <w:rFonts w:hint="eastAsia" w:ascii="仿宋_GB2312" w:eastAsia="仿宋_GB2312"/>
          <w:sz w:val="32"/>
          <w:szCs w:val="32"/>
        </w:rPr>
        <w:t>六</w:t>
      </w:r>
      <w:r>
        <w:rPr>
          <w:rFonts w:hint="eastAsia" w:ascii="仿宋_GB2312" w:eastAsia="仿宋_GB2312"/>
          <w:sz w:val="32"/>
          <w:szCs w:val="32"/>
          <w:lang w:eastAsia="zh-CN"/>
        </w:rPr>
        <w:t>、</w:t>
      </w:r>
      <w:r>
        <w:rPr>
          <w:rFonts w:hint="eastAsia" w:ascii="仿宋_GB2312" w:eastAsia="仿宋_GB2312"/>
          <w:sz w:val="32"/>
          <w:szCs w:val="32"/>
        </w:rPr>
        <w:t>一般公共预算财政拨款基本支出决算表</w:t>
      </w:r>
    </w:p>
    <w:p>
      <w:pPr>
        <w:ind w:left="645"/>
        <w:rPr>
          <w:rFonts w:hint="eastAsia" w:ascii="仿宋_GB2312" w:eastAsia="仿宋_GB2312"/>
          <w:sz w:val="32"/>
          <w:szCs w:val="32"/>
        </w:rPr>
      </w:pPr>
      <w:r>
        <w:rPr>
          <w:rFonts w:hint="eastAsia" w:ascii="仿宋_GB2312" w:eastAsia="仿宋_GB2312"/>
          <w:sz w:val="32"/>
          <w:szCs w:val="32"/>
        </w:rPr>
        <w:t>七</w:t>
      </w:r>
      <w:r>
        <w:rPr>
          <w:rFonts w:hint="eastAsia" w:ascii="仿宋_GB2312" w:eastAsia="仿宋_GB2312"/>
          <w:sz w:val="32"/>
          <w:szCs w:val="32"/>
          <w:lang w:eastAsia="zh-CN"/>
        </w:rPr>
        <w:t>、</w:t>
      </w:r>
      <w:r>
        <w:rPr>
          <w:rFonts w:hint="eastAsia" w:ascii="仿宋_GB2312" w:eastAsia="仿宋_GB2312"/>
          <w:sz w:val="32"/>
          <w:szCs w:val="32"/>
        </w:rPr>
        <w:t>一般公共预算财政拨款安排的“三公”经费支出</w:t>
      </w:r>
      <w:r>
        <w:rPr>
          <w:rFonts w:hint="eastAsia" w:ascii="仿宋_GB2312" w:eastAsia="仿宋_GB2312"/>
          <w:sz w:val="32"/>
          <w:szCs w:val="32"/>
          <w:lang w:eastAsia="zh-CN"/>
        </w:rPr>
        <w:t>决</w:t>
      </w:r>
      <w:r>
        <w:rPr>
          <w:rFonts w:hint="eastAsia" w:ascii="仿宋_GB2312" w:eastAsia="仿宋_GB2312"/>
          <w:sz w:val="32"/>
          <w:szCs w:val="32"/>
        </w:rPr>
        <w:t>算表</w:t>
      </w:r>
    </w:p>
    <w:p>
      <w:pPr>
        <w:ind w:left="645"/>
        <w:rPr>
          <w:rFonts w:hint="eastAsia" w:ascii="仿宋_GB2312" w:eastAsia="仿宋_GB2312"/>
          <w:sz w:val="32"/>
          <w:szCs w:val="32"/>
        </w:rPr>
      </w:pPr>
      <w:r>
        <w:rPr>
          <w:rFonts w:hint="eastAsia" w:ascii="仿宋_GB2312" w:eastAsia="仿宋_GB2312"/>
          <w:sz w:val="32"/>
          <w:szCs w:val="32"/>
        </w:rPr>
        <w:t>八</w:t>
      </w:r>
      <w:r>
        <w:rPr>
          <w:rFonts w:hint="eastAsia" w:ascii="仿宋_GB2312" w:eastAsia="仿宋_GB2312"/>
          <w:sz w:val="32"/>
          <w:szCs w:val="32"/>
          <w:lang w:eastAsia="zh-CN"/>
        </w:rPr>
        <w:t>、</w:t>
      </w:r>
      <w:r>
        <w:rPr>
          <w:rFonts w:hint="eastAsia" w:ascii="仿宋_GB2312" w:eastAsia="仿宋_GB2312"/>
          <w:sz w:val="32"/>
          <w:szCs w:val="32"/>
        </w:rPr>
        <w:t>政府性基金</w:t>
      </w:r>
      <w:r>
        <w:rPr>
          <w:rFonts w:hint="eastAsia" w:ascii="仿宋_GB2312" w:hAnsi="黑体" w:eastAsia="仿宋_GB2312"/>
          <w:sz w:val="32"/>
          <w:szCs w:val="32"/>
        </w:rPr>
        <w:t>预算财政拨款</w:t>
      </w:r>
      <w:r>
        <w:rPr>
          <w:rFonts w:hint="eastAsia" w:ascii="仿宋_GB2312" w:eastAsia="仿宋_GB2312"/>
          <w:sz w:val="32"/>
          <w:szCs w:val="32"/>
        </w:rPr>
        <w:t>收入支出决算表</w:t>
      </w:r>
    </w:p>
    <w:p>
      <w:pPr>
        <w:ind w:left="645"/>
        <w:rPr>
          <w:rFonts w:hint="eastAsia" w:ascii="仿宋_GB2312" w:eastAsia="仿宋_GB2312"/>
          <w:sz w:val="32"/>
          <w:szCs w:val="32"/>
        </w:rPr>
      </w:pPr>
      <w:r>
        <w:rPr>
          <w:rFonts w:hint="eastAsia" w:ascii="仿宋_GB2312" w:eastAsia="仿宋_GB2312"/>
          <w:sz w:val="32"/>
          <w:szCs w:val="32"/>
        </w:rPr>
        <w:t>九</w:t>
      </w:r>
      <w:r>
        <w:rPr>
          <w:rFonts w:hint="eastAsia" w:ascii="仿宋_GB2312" w:eastAsia="仿宋_GB2312"/>
          <w:sz w:val="32"/>
          <w:szCs w:val="32"/>
          <w:lang w:eastAsia="zh-CN"/>
        </w:rPr>
        <w:t>、</w:t>
      </w:r>
      <w:r>
        <w:rPr>
          <w:rFonts w:hint="eastAsia" w:ascii="仿宋_GB2312" w:eastAsia="仿宋_GB2312"/>
          <w:sz w:val="32"/>
          <w:szCs w:val="32"/>
        </w:rPr>
        <w:t>国有资本经营预算</w:t>
      </w:r>
      <w:r>
        <w:rPr>
          <w:rFonts w:hint="eastAsia" w:ascii="仿宋_GB2312" w:hAnsi="黑体" w:eastAsia="仿宋_GB2312"/>
          <w:sz w:val="32"/>
          <w:szCs w:val="32"/>
        </w:rPr>
        <w:t>财政拨款</w:t>
      </w:r>
      <w:r>
        <w:rPr>
          <w:rFonts w:hint="eastAsia" w:ascii="仿宋_GB2312" w:eastAsia="仿宋_GB2312"/>
          <w:sz w:val="32"/>
          <w:szCs w:val="32"/>
        </w:rPr>
        <w:t>收入支出决算表</w:t>
      </w:r>
    </w:p>
    <w:p>
      <w:pPr>
        <w:ind w:firstLine="645"/>
        <w:rPr>
          <w:rFonts w:hint="eastAsia" w:ascii="黑体" w:hAnsi="黑体" w:eastAsia="黑体"/>
          <w:sz w:val="32"/>
          <w:szCs w:val="32"/>
        </w:rPr>
      </w:pPr>
      <w:r>
        <w:rPr>
          <w:rFonts w:hint="eastAsia" w:ascii="黑体" w:hAnsi="黑体" w:eastAsia="黑体"/>
          <w:sz w:val="32"/>
          <w:szCs w:val="32"/>
        </w:rPr>
        <w:t>第三部分：</w:t>
      </w:r>
      <w:r>
        <w:rPr>
          <w:rFonts w:hint="eastAsia" w:ascii="黑体" w:hAnsi="黑体" w:eastAsia="黑体"/>
          <w:sz w:val="32"/>
          <w:szCs w:val="32"/>
          <w:u w:val="single"/>
          <w:lang w:val="en-US" w:eastAsia="zh-CN"/>
        </w:rPr>
        <w:t>防城港市行政审批服务中心</w:t>
      </w:r>
      <w:r>
        <w:rPr>
          <w:rFonts w:hint="eastAsia" w:ascii="黑体" w:hAnsi="黑体" w:eastAsia="黑体"/>
          <w:sz w:val="32"/>
          <w:szCs w:val="32"/>
        </w:rPr>
        <w:t>2020年度部门决算情况说明</w:t>
      </w:r>
    </w:p>
    <w:p>
      <w:pPr>
        <w:autoSpaceDE w:val="0"/>
        <w:autoSpaceDN w:val="0"/>
        <w:adjustRightInd w:val="0"/>
        <w:ind w:firstLine="640" w:firstLineChars="200"/>
        <w:jc w:val="left"/>
        <w:rPr>
          <w:rFonts w:hint="default" w:ascii="Times New Roman" w:hAnsi="Times New Roman" w:eastAsia="仿宋_GB2312" w:cs="Times New Roman"/>
          <w:kern w:val="0"/>
          <w:sz w:val="32"/>
          <w:szCs w:val="32"/>
        </w:rPr>
      </w:pPr>
      <w:r>
        <w:rPr>
          <w:rFonts w:hint="eastAsia" w:ascii="仿宋_GB2312" w:eastAsia="仿宋_GB2312" w:cs="仿宋_GB2312"/>
          <w:kern w:val="0"/>
          <w:sz w:val="32"/>
          <w:szCs w:val="32"/>
        </w:rPr>
        <w:t>一、</w:t>
      </w:r>
      <w:r>
        <w:rPr>
          <w:rFonts w:hint="default" w:ascii="Times New Roman" w:hAnsi="Times New Roman" w:eastAsia="仿宋_GB2312" w:cs="Times New Roman"/>
          <w:kern w:val="0"/>
          <w:sz w:val="32"/>
          <w:szCs w:val="32"/>
        </w:rPr>
        <w:t>2020 年度收入支出决算总体情况。</w:t>
      </w:r>
    </w:p>
    <w:p>
      <w:pPr>
        <w:autoSpaceDE w:val="0"/>
        <w:autoSpaceDN w:val="0"/>
        <w:adjustRightInd w:val="0"/>
        <w:ind w:firstLine="640" w:firstLineChars="2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二、2020 年度</w:t>
      </w:r>
      <w:r>
        <w:rPr>
          <w:rFonts w:hint="default" w:ascii="Times New Roman" w:hAnsi="Times New Roman" w:eastAsia="仿宋_GB2312" w:cs="Times New Roman"/>
          <w:sz w:val="32"/>
          <w:szCs w:val="32"/>
        </w:rPr>
        <w:t>一般</w:t>
      </w:r>
      <w:r>
        <w:rPr>
          <w:rFonts w:hint="default" w:ascii="Times New Roman" w:hAnsi="Times New Roman" w:eastAsia="仿宋_GB2312" w:cs="Times New Roman"/>
          <w:kern w:val="0"/>
          <w:sz w:val="32"/>
          <w:szCs w:val="32"/>
        </w:rPr>
        <w:t>公共预算财政拨款支出决算情况。</w:t>
      </w:r>
    </w:p>
    <w:p>
      <w:pPr>
        <w:autoSpaceDE w:val="0"/>
        <w:autoSpaceDN w:val="0"/>
        <w:adjustRightInd w:val="0"/>
        <w:ind w:firstLine="640" w:firstLineChars="2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三、2020年度一般公共预算财政拨款基本支出决算情况说明。</w:t>
      </w:r>
    </w:p>
    <w:p>
      <w:pPr>
        <w:autoSpaceDE w:val="0"/>
        <w:autoSpaceDN w:val="0"/>
        <w:adjustRightInd w:val="0"/>
        <w:ind w:firstLine="640" w:firstLineChars="2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四、2020 年度政府性基金支出决算情况。</w:t>
      </w:r>
    </w:p>
    <w:p>
      <w:pPr>
        <w:autoSpaceDE w:val="0"/>
        <w:autoSpaceDN w:val="0"/>
        <w:adjustRightInd w:val="0"/>
        <w:ind w:firstLine="640" w:firstLineChars="200"/>
        <w:jc w:val="left"/>
        <w:rPr>
          <w:rFonts w:hint="eastAsia" w:ascii="仿宋_GB2312" w:eastAsia="仿宋_GB2312" w:cs="仿宋_GB2312"/>
          <w:kern w:val="0"/>
          <w:sz w:val="32"/>
          <w:szCs w:val="32"/>
        </w:rPr>
      </w:pPr>
      <w:r>
        <w:rPr>
          <w:rFonts w:hint="default" w:ascii="Times New Roman" w:hAnsi="Times New Roman" w:eastAsia="仿宋_GB2312" w:cs="Times New Roman"/>
          <w:kern w:val="0"/>
          <w:sz w:val="32"/>
          <w:szCs w:val="32"/>
        </w:rPr>
        <w:t>五、2020年度国有资本经营预算支出决算情</w:t>
      </w:r>
      <w:r>
        <w:rPr>
          <w:rFonts w:hint="eastAsia" w:ascii="仿宋_GB2312" w:eastAsia="仿宋_GB2312" w:cs="仿宋_GB2312"/>
          <w:kern w:val="0"/>
          <w:sz w:val="32"/>
          <w:szCs w:val="32"/>
        </w:rPr>
        <w:t>况</w:t>
      </w:r>
    </w:p>
    <w:p>
      <w:pPr>
        <w:autoSpaceDE w:val="0"/>
        <w:autoSpaceDN w:val="0"/>
        <w:adjustRightInd w:val="0"/>
        <w:ind w:firstLine="640" w:firstLineChars="200"/>
        <w:jc w:val="left"/>
        <w:rPr>
          <w:rFonts w:hint="eastAsia" w:ascii="仿宋_GB2312" w:eastAsia="仿宋_GB2312" w:cs="仿宋_GB2312"/>
          <w:kern w:val="0"/>
          <w:sz w:val="32"/>
          <w:szCs w:val="32"/>
        </w:rPr>
      </w:pPr>
      <w:r>
        <w:rPr>
          <w:rFonts w:hint="eastAsia" w:ascii="仿宋_GB2312" w:eastAsia="仿宋_GB2312" w:cs="仿宋_GB2312"/>
          <w:kern w:val="0"/>
          <w:sz w:val="32"/>
          <w:szCs w:val="32"/>
        </w:rPr>
        <w:t>六、</w:t>
      </w:r>
      <w:r>
        <w:rPr>
          <w:rFonts w:hint="eastAsia" w:ascii="仿宋_GB2312" w:eastAsia="仿宋_GB2312"/>
          <w:sz w:val="32"/>
          <w:szCs w:val="32"/>
        </w:rPr>
        <w:t>一般</w:t>
      </w:r>
      <w:r>
        <w:rPr>
          <w:rFonts w:hint="eastAsia" w:ascii="仿宋_GB2312" w:eastAsia="仿宋_GB2312" w:cs="仿宋_GB2312"/>
          <w:kern w:val="0"/>
          <w:sz w:val="32"/>
          <w:szCs w:val="32"/>
        </w:rPr>
        <w:t>公共预算财政拨款安排的“三公”经费支出决算情况说明。</w:t>
      </w:r>
    </w:p>
    <w:p>
      <w:pPr>
        <w:autoSpaceDE w:val="0"/>
        <w:autoSpaceDN w:val="0"/>
        <w:adjustRightInd w:val="0"/>
        <w:ind w:firstLine="640" w:firstLineChars="200"/>
        <w:jc w:val="left"/>
        <w:rPr>
          <w:rFonts w:hint="eastAsia" w:ascii="仿宋_GB2312" w:eastAsia="仿宋_GB2312" w:cs="仿宋_GB2312"/>
          <w:kern w:val="0"/>
          <w:sz w:val="32"/>
          <w:szCs w:val="32"/>
        </w:rPr>
      </w:pPr>
      <w:r>
        <w:rPr>
          <w:rFonts w:hint="eastAsia" w:ascii="仿宋_GB2312" w:eastAsia="仿宋_GB2312" w:cs="仿宋_GB2312"/>
          <w:kern w:val="0"/>
          <w:sz w:val="32"/>
          <w:szCs w:val="32"/>
        </w:rPr>
        <w:t>七、其他重要事项情况说明。</w:t>
      </w:r>
    </w:p>
    <w:p>
      <w:pPr>
        <w:autoSpaceDE w:val="0"/>
        <w:autoSpaceDN w:val="0"/>
        <w:adjustRightInd w:val="0"/>
        <w:ind w:firstLine="640" w:firstLineChars="200"/>
        <w:jc w:val="left"/>
        <w:rPr>
          <w:rFonts w:hint="eastAsia" w:ascii="黑体" w:hAnsi="黑体" w:eastAsia="黑体" w:cs="仿宋_GB2312"/>
          <w:kern w:val="0"/>
          <w:sz w:val="32"/>
          <w:szCs w:val="32"/>
        </w:rPr>
      </w:pPr>
      <w:r>
        <w:rPr>
          <w:rFonts w:hint="eastAsia" w:ascii="黑体" w:hAnsi="黑体" w:eastAsia="黑体" w:cs="仿宋_GB2312"/>
          <w:kern w:val="0"/>
          <w:sz w:val="32"/>
          <w:szCs w:val="32"/>
        </w:rPr>
        <w:t>第四部分：名词解释</w:t>
      </w:r>
    </w:p>
    <w:p>
      <w:pPr>
        <w:jc w:val="center"/>
        <w:rPr>
          <w:rFonts w:hint="eastAsia" w:ascii="仿宋_GB2312" w:eastAsia="仿宋_GB2312"/>
        </w:rPr>
      </w:pPr>
    </w:p>
    <w:p>
      <w:pPr>
        <w:rPr>
          <w:rFonts w:hint="eastAsia" w:ascii="仿宋_GB2312" w:eastAsia="仿宋_GB2312"/>
          <w:b/>
          <w:sz w:val="32"/>
          <w:szCs w:val="32"/>
        </w:rPr>
      </w:pPr>
    </w:p>
    <w:p>
      <w:pPr>
        <w:rPr>
          <w:rFonts w:hint="eastAsia" w:ascii="仿宋_GB2312" w:eastAsia="仿宋_GB2312"/>
          <w:b/>
          <w:sz w:val="32"/>
          <w:szCs w:val="32"/>
        </w:rPr>
      </w:pPr>
    </w:p>
    <w:p>
      <w:pPr>
        <w:rPr>
          <w:rFonts w:hint="eastAsia" w:ascii="仿宋_GB2312" w:eastAsia="仿宋_GB2312"/>
          <w:b/>
          <w:sz w:val="32"/>
          <w:szCs w:val="32"/>
        </w:rPr>
      </w:pPr>
    </w:p>
    <w:p>
      <w:pPr>
        <w:rPr>
          <w:rFonts w:hint="eastAsia" w:ascii="仿宋_GB2312" w:eastAsia="仿宋_GB2312"/>
          <w:b/>
          <w:sz w:val="32"/>
          <w:szCs w:val="32"/>
        </w:rPr>
      </w:pPr>
    </w:p>
    <w:p>
      <w:pPr>
        <w:rPr>
          <w:rFonts w:hint="eastAsia" w:ascii="仿宋_GB2312" w:eastAsia="仿宋_GB2312"/>
          <w:b/>
          <w:sz w:val="32"/>
          <w:szCs w:val="32"/>
        </w:rPr>
      </w:pPr>
    </w:p>
    <w:p>
      <w:pPr>
        <w:rPr>
          <w:rFonts w:hint="eastAsia" w:ascii="仿宋_GB2312" w:eastAsia="仿宋_GB2312"/>
          <w:b/>
          <w:sz w:val="32"/>
          <w:szCs w:val="32"/>
        </w:rPr>
      </w:pPr>
    </w:p>
    <w:p>
      <w:pPr>
        <w:rPr>
          <w:rFonts w:hint="eastAsia" w:ascii="仿宋_GB2312" w:eastAsia="仿宋_GB2312"/>
          <w:b/>
          <w:sz w:val="32"/>
          <w:szCs w:val="32"/>
        </w:rPr>
      </w:pPr>
    </w:p>
    <w:p>
      <w:pPr>
        <w:rPr>
          <w:rFonts w:hint="eastAsia" w:ascii="仿宋_GB2312" w:eastAsia="仿宋_GB2312"/>
          <w:b/>
          <w:sz w:val="32"/>
          <w:szCs w:val="32"/>
        </w:rPr>
      </w:pPr>
    </w:p>
    <w:p>
      <w:pPr>
        <w:rPr>
          <w:rFonts w:hint="eastAsia" w:ascii="仿宋_GB2312" w:eastAsia="仿宋_GB2312"/>
          <w:b/>
          <w:sz w:val="32"/>
          <w:szCs w:val="32"/>
        </w:rPr>
      </w:pPr>
    </w:p>
    <w:p>
      <w:pPr>
        <w:rPr>
          <w:rFonts w:hint="eastAsia" w:ascii="仿宋_GB2312" w:eastAsia="仿宋_GB2312"/>
          <w:b/>
          <w:sz w:val="32"/>
          <w:szCs w:val="32"/>
        </w:rPr>
      </w:pPr>
    </w:p>
    <w:p>
      <w:pPr>
        <w:rPr>
          <w:rFonts w:hint="eastAsia" w:ascii="仿宋_GB2312" w:eastAsia="仿宋_GB2312"/>
          <w:b/>
          <w:sz w:val="32"/>
          <w:szCs w:val="32"/>
        </w:rPr>
      </w:pPr>
    </w:p>
    <w:p>
      <w:pPr>
        <w:rPr>
          <w:rFonts w:hint="eastAsia" w:ascii="仿宋_GB2312" w:eastAsia="仿宋_GB2312"/>
          <w:b/>
          <w:sz w:val="32"/>
          <w:szCs w:val="32"/>
        </w:rPr>
      </w:pPr>
    </w:p>
    <w:p>
      <w:pPr>
        <w:rPr>
          <w:rFonts w:hint="eastAsia" w:ascii="仿宋_GB2312" w:eastAsia="仿宋_GB2312"/>
          <w:b/>
          <w:sz w:val="32"/>
          <w:szCs w:val="32"/>
        </w:rPr>
      </w:pPr>
    </w:p>
    <w:p>
      <w:pPr>
        <w:ind w:firstLine="646"/>
        <w:jc w:val="center"/>
        <w:rPr>
          <w:rFonts w:hint="eastAsia" w:ascii="黑体" w:hAnsi="黑体" w:eastAsia="黑体"/>
          <w:sz w:val="32"/>
          <w:szCs w:val="32"/>
        </w:rPr>
      </w:pPr>
      <w:r>
        <w:rPr>
          <w:rFonts w:hint="eastAsia" w:ascii="黑体" w:hAnsi="黑体" w:eastAsia="黑体"/>
          <w:sz w:val="32"/>
          <w:szCs w:val="32"/>
        </w:rPr>
        <w:t>第一部分：</w:t>
      </w:r>
      <w:r>
        <w:rPr>
          <w:rFonts w:hint="eastAsia" w:ascii="黑体" w:hAnsi="黑体" w:eastAsia="黑体"/>
          <w:bCs/>
          <w:color w:val="000000"/>
          <w:sz w:val="32"/>
          <w:szCs w:val="32"/>
          <w:u w:val="single"/>
          <w:lang w:val="en-US" w:eastAsia="zh-CN"/>
        </w:rPr>
        <w:t>防城港市行政审批服务中心</w:t>
      </w:r>
      <w:r>
        <w:rPr>
          <w:rFonts w:hint="eastAsia" w:ascii="黑体" w:hAnsi="黑体" w:eastAsia="黑体"/>
          <w:sz w:val="32"/>
          <w:szCs w:val="32"/>
        </w:rPr>
        <w:t>概况</w:t>
      </w:r>
    </w:p>
    <w:p>
      <w:pPr>
        <w:ind w:firstLine="646"/>
        <w:rPr>
          <w:rFonts w:hint="eastAsia" w:ascii="黑体" w:hAnsi="黑体" w:eastAsia="黑体"/>
          <w:sz w:val="32"/>
          <w:szCs w:val="32"/>
        </w:rPr>
      </w:pPr>
      <w:r>
        <w:rPr>
          <w:rFonts w:hint="eastAsia" w:ascii="黑体" w:hAnsi="黑体" w:eastAsia="黑体"/>
          <w:sz w:val="32"/>
          <w:szCs w:val="32"/>
        </w:rPr>
        <w:t>一、主要职能</w:t>
      </w:r>
    </w:p>
    <w:p>
      <w:pPr>
        <w:ind w:firstLine="646"/>
        <w:rPr>
          <w:rFonts w:hint="default" w:ascii="仿宋_GB2312" w:eastAsia="仿宋_GB2312"/>
          <w:sz w:val="32"/>
          <w:szCs w:val="32"/>
          <w:lang w:val="en-US" w:eastAsia="zh-CN"/>
        </w:rPr>
      </w:pPr>
      <w:r>
        <w:rPr>
          <w:rFonts w:hint="eastAsia" w:ascii="仿宋_GB2312" w:eastAsia="仿宋_GB2312"/>
          <w:sz w:val="32"/>
          <w:szCs w:val="32"/>
          <w:lang w:eastAsia="zh-CN"/>
        </w:rPr>
        <w:t>贯彻执行防城港市行政审批、政务服务相关规章制度和管理办法，为到市政务服务大厅办事人员提供规范、优质、高效的窗口服务，并提供相关业务咨询；协助市行政审批局的行政审批、公共服务事项的受理、审核及结果送达工作；协助市行政审批局实施行政审批、公共服务事项涉及的踏勘工作；负责对政府购买服务式人员进行培训和统一管理；承办市行政审批局交办的其他工作。</w:t>
      </w:r>
    </w:p>
    <w:p>
      <w:pPr>
        <w:ind w:firstLine="646"/>
        <w:rPr>
          <w:rFonts w:hint="eastAsia" w:ascii="黑体" w:hAnsi="黑体" w:eastAsia="黑体"/>
          <w:sz w:val="32"/>
          <w:szCs w:val="32"/>
        </w:rPr>
      </w:pPr>
      <w:r>
        <w:rPr>
          <w:rFonts w:hint="eastAsia" w:ascii="黑体" w:hAnsi="黑体" w:eastAsia="黑体"/>
          <w:sz w:val="32"/>
          <w:szCs w:val="32"/>
        </w:rPr>
        <w:t>二、机构设置情况</w:t>
      </w:r>
    </w:p>
    <w:p>
      <w:pPr>
        <w:ind w:firstLine="645"/>
        <w:rPr>
          <w:rFonts w:hint="default" w:ascii="Times New Roman" w:hAnsi="Times New Roman" w:eastAsia="仿宋_GB2312" w:cs="Times New Roman"/>
          <w:sz w:val="32"/>
          <w:szCs w:val="32"/>
          <w:lang w:val="en-US" w:eastAsia="zh-CN"/>
        </w:rPr>
      </w:pPr>
      <w:r>
        <w:rPr>
          <w:rFonts w:hint="eastAsia" w:ascii="仿宋_GB2312" w:eastAsia="仿宋_GB2312"/>
          <w:sz w:val="32"/>
          <w:szCs w:val="32"/>
          <w:lang w:eastAsia="zh-CN"/>
        </w:rPr>
        <w:t>防城港市行政审批服务中心为防城港市大数据和行政审批局（原防城港市行政审批局）管理的财政全额拨款事业单位，</w:t>
      </w:r>
      <w:r>
        <w:rPr>
          <w:rFonts w:hint="default" w:ascii="Times New Roman" w:hAnsi="Times New Roman" w:eastAsia="仿宋_GB2312" w:cs="Times New Roman"/>
          <w:sz w:val="32"/>
          <w:szCs w:val="32"/>
          <w:lang w:eastAsia="zh-CN"/>
        </w:rPr>
        <w:t>机构级别相当正科级，核定事业编制</w:t>
      </w:r>
      <w:r>
        <w:rPr>
          <w:rFonts w:hint="default" w:ascii="Times New Roman" w:hAnsi="Times New Roman" w:eastAsia="仿宋_GB2312" w:cs="Times New Roman"/>
          <w:sz w:val="32"/>
          <w:szCs w:val="32"/>
          <w:lang w:val="en-US" w:eastAsia="zh-CN"/>
        </w:rPr>
        <w:t>44名，核定聘用人员控制数30名</w:t>
      </w:r>
      <w:r>
        <w:rPr>
          <w:rFonts w:hint="default" w:ascii="Times New Roman" w:hAnsi="Times New Roman" w:eastAsia="仿宋_GB2312" w:cs="Times New Roman"/>
          <w:sz w:val="32"/>
          <w:szCs w:val="32"/>
          <w:lang w:eastAsia="zh-CN"/>
        </w:rPr>
        <w:t>。截至</w:t>
      </w:r>
      <w:r>
        <w:rPr>
          <w:rFonts w:hint="default" w:ascii="Times New Roman" w:hAnsi="Times New Roman" w:eastAsia="仿宋_GB2312" w:cs="Times New Roman"/>
          <w:sz w:val="32"/>
          <w:szCs w:val="32"/>
          <w:lang w:val="en-US" w:eastAsia="zh-CN"/>
        </w:rPr>
        <w:t>2020年12月31日，实有在编人员37名，聘用人员29名。</w:t>
      </w:r>
    </w:p>
    <w:p>
      <w:pPr>
        <w:ind w:firstLine="645"/>
        <w:rPr>
          <w:rFonts w:hint="default" w:ascii="Times New Roman" w:hAnsi="Times New Roman" w:eastAsia="仿宋_GB2312" w:cs="Times New Roman"/>
          <w:sz w:val="32"/>
          <w:szCs w:val="32"/>
          <w:lang w:val="en-US" w:eastAsia="zh-CN"/>
        </w:rPr>
      </w:pPr>
      <w:r>
        <w:rPr>
          <w:rFonts w:hint="eastAsia" w:eastAsia="仿宋_GB2312" w:cs="Times New Roman"/>
          <w:sz w:val="32"/>
          <w:szCs w:val="32"/>
          <w:lang w:val="en-US" w:eastAsia="zh-CN"/>
        </w:rPr>
        <w:t>防城港市行政审批服务中心实行独立核算，纳入2020年部门决算编制范围。</w:t>
      </w:r>
    </w:p>
    <w:p>
      <w:pPr>
        <w:jc w:val="center"/>
        <w:rPr>
          <w:rFonts w:hint="eastAsia"/>
        </w:rPr>
      </w:pPr>
    </w:p>
    <w:p>
      <w:pPr>
        <w:rPr>
          <w:rFonts w:hint="eastAsia" w:ascii="仿宋_GB2312" w:eastAsia="仿宋_GB2312"/>
          <w:b/>
          <w:sz w:val="32"/>
          <w:szCs w:val="32"/>
        </w:rPr>
      </w:pPr>
    </w:p>
    <w:p>
      <w:pPr>
        <w:rPr>
          <w:rFonts w:hint="eastAsia" w:ascii="仿宋_GB2312" w:eastAsia="仿宋_GB2312"/>
          <w:b/>
          <w:sz w:val="32"/>
          <w:szCs w:val="32"/>
        </w:rPr>
      </w:pPr>
    </w:p>
    <w:p>
      <w:pPr>
        <w:rPr>
          <w:rFonts w:hint="eastAsia" w:ascii="仿宋_GB2312" w:eastAsia="仿宋_GB2312"/>
          <w:b/>
          <w:sz w:val="32"/>
          <w:szCs w:val="32"/>
        </w:rPr>
      </w:pPr>
    </w:p>
    <w:p>
      <w:pPr>
        <w:rPr>
          <w:rFonts w:hint="eastAsia" w:ascii="仿宋_GB2312" w:eastAsia="仿宋_GB2312"/>
          <w:b/>
          <w:sz w:val="32"/>
          <w:szCs w:val="32"/>
        </w:rPr>
      </w:pPr>
    </w:p>
    <w:p>
      <w:pPr>
        <w:jc w:val="center"/>
        <w:rPr>
          <w:rFonts w:hint="eastAsia" w:ascii="黑体" w:hAnsi="黑体" w:eastAsia="黑体"/>
          <w:sz w:val="32"/>
          <w:szCs w:val="32"/>
        </w:rPr>
      </w:pPr>
      <w:r>
        <w:rPr>
          <w:rFonts w:hint="eastAsia" w:ascii="黑体" w:hAnsi="黑体" w:eastAsia="黑体"/>
          <w:sz w:val="32"/>
          <w:szCs w:val="32"/>
        </w:rPr>
        <w:t>第二部分：</w:t>
      </w:r>
      <w:r>
        <w:rPr>
          <w:rFonts w:hint="eastAsia" w:ascii="黑体" w:hAnsi="黑体" w:eastAsia="黑体"/>
          <w:bCs/>
          <w:color w:val="000000"/>
          <w:sz w:val="32"/>
          <w:szCs w:val="32"/>
          <w:u w:val="single"/>
          <w:lang w:val="en-US" w:eastAsia="zh-CN"/>
        </w:rPr>
        <w:t>防城港市行政审批服务中心</w:t>
      </w:r>
      <w:r>
        <w:rPr>
          <w:rFonts w:hint="eastAsia" w:ascii="黑体" w:hAnsi="黑体" w:eastAsia="黑体"/>
          <w:sz w:val="32"/>
          <w:szCs w:val="32"/>
        </w:rPr>
        <w:t xml:space="preserve"> </w:t>
      </w:r>
    </w:p>
    <w:p>
      <w:pPr>
        <w:jc w:val="center"/>
        <w:rPr>
          <w:rFonts w:hint="eastAsia" w:ascii="黑体" w:hAnsi="黑体" w:eastAsia="黑体"/>
          <w:sz w:val="32"/>
          <w:szCs w:val="32"/>
        </w:rPr>
      </w:pPr>
      <w:r>
        <w:rPr>
          <w:rFonts w:hint="eastAsia" w:ascii="黑体" w:hAnsi="黑体" w:eastAsia="黑体"/>
          <w:sz w:val="32"/>
          <w:szCs w:val="32"/>
        </w:rPr>
        <w:t>2020年度部门决算报表</w:t>
      </w:r>
    </w:p>
    <w:p>
      <w:pPr>
        <w:ind w:firstLine="640" w:firstLineChars="200"/>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一、</w:t>
      </w:r>
      <w:r>
        <w:rPr>
          <w:rFonts w:hint="default" w:ascii="Times New Roman" w:hAnsi="Times New Roman" w:eastAsia="黑体" w:cs="Times New Roman"/>
          <w:sz w:val="32"/>
          <w:szCs w:val="32"/>
        </w:rPr>
        <w:t>收入</w:t>
      </w:r>
      <w:r>
        <w:rPr>
          <w:rFonts w:hint="default" w:ascii="Times New Roman" w:hAnsi="Times New Roman" w:eastAsia="黑体" w:cs="Times New Roman"/>
          <w:sz w:val="32"/>
          <w:szCs w:val="32"/>
          <w:lang w:val="en-US" w:eastAsia="zh-CN"/>
        </w:rPr>
        <w:t>支出</w:t>
      </w:r>
      <w:r>
        <w:rPr>
          <w:rFonts w:hint="default" w:ascii="Times New Roman" w:hAnsi="Times New Roman" w:eastAsia="黑体" w:cs="Times New Roman"/>
          <w:sz w:val="32"/>
          <w:szCs w:val="32"/>
        </w:rPr>
        <w:t>决算</w:t>
      </w:r>
      <w:r>
        <w:rPr>
          <w:rFonts w:hint="default" w:ascii="Times New Roman" w:hAnsi="Times New Roman" w:eastAsia="黑体" w:cs="Times New Roman"/>
          <w:sz w:val="32"/>
          <w:szCs w:val="32"/>
          <w:lang w:val="en-US" w:eastAsia="zh-CN"/>
        </w:rPr>
        <w:t>总</w:t>
      </w:r>
      <w:r>
        <w:rPr>
          <w:rFonts w:hint="default" w:ascii="Times New Roman" w:hAnsi="Times New Roman" w:eastAsia="黑体" w:cs="Times New Roman"/>
          <w:sz w:val="32"/>
          <w:szCs w:val="32"/>
        </w:rPr>
        <w:t>表</w:t>
      </w:r>
      <w:r>
        <w:rPr>
          <w:rFonts w:hint="default" w:ascii="Times New Roman" w:hAnsi="Times New Roman" w:eastAsia="黑体" w:cs="Times New Roman"/>
          <w:sz w:val="32"/>
          <w:szCs w:val="32"/>
          <w:lang w:eastAsia="zh-CN"/>
        </w:rPr>
        <w:t>（</w:t>
      </w:r>
      <w:r>
        <w:rPr>
          <w:rFonts w:hint="default" w:ascii="Times New Roman" w:hAnsi="Times New Roman" w:eastAsia="黑体" w:cs="Times New Roman"/>
          <w:sz w:val="32"/>
          <w:szCs w:val="32"/>
          <w:lang w:val="en-US" w:eastAsia="zh-CN"/>
        </w:rPr>
        <w:t>公开01表）</w:t>
      </w:r>
    </w:p>
    <w:p>
      <w:pPr>
        <w:ind w:firstLine="640" w:firstLineChars="200"/>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二、收入决算表（公开02表）</w:t>
      </w:r>
    </w:p>
    <w:p>
      <w:pPr>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lang w:val="en-US" w:eastAsia="zh-CN"/>
        </w:rPr>
        <w:t>三、</w:t>
      </w:r>
      <w:r>
        <w:rPr>
          <w:rFonts w:hint="default" w:ascii="Times New Roman" w:hAnsi="Times New Roman" w:eastAsia="黑体" w:cs="Times New Roman"/>
          <w:sz w:val="32"/>
          <w:szCs w:val="32"/>
        </w:rPr>
        <w:t>支出决算表</w:t>
      </w:r>
      <w:r>
        <w:rPr>
          <w:rFonts w:hint="default" w:ascii="Times New Roman" w:hAnsi="Times New Roman" w:eastAsia="黑体" w:cs="Times New Roman"/>
          <w:sz w:val="32"/>
          <w:szCs w:val="32"/>
          <w:lang w:eastAsia="zh-CN"/>
        </w:rPr>
        <w:t>（</w:t>
      </w:r>
      <w:r>
        <w:rPr>
          <w:rFonts w:hint="default" w:ascii="Times New Roman" w:hAnsi="Times New Roman" w:eastAsia="黑体" w:cs="Times New Roman"/>
          <w:sz w:val="32"/>
          <w:szCs w:val="32"/>
          <w:lang w:val="en-US" w:eastAsia="zh-CN"/>
        </w:rPr>
        <w:t>公开03表）</w:t>
      </w:r>
    </w:p>
    <w:p>
      <w:pPr>
        <w:ind w:firstLine="640" w:firstLineChars="200"/>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四、</w:t>
      </w:r>
      <w:r>
        <w:rPr>
          <w:rFonts w:hint="default" w:ascii="Times New Roman" w:hAnsi="Times New Roman" w:eastAsia="黑体" w:cs="Times New Roman"/>
          <w:sz w:val="32"/>
          <w:szCs w:val="32"/>
        </w:rPr>
        <w:t>财政拨款</w:t>
      </w:r>
      <w:r>
        <w:rPr>
          <w:rFonts w:hint="default" w:ascii="Times New Roman" w:hAnsi="Times New Roman" w:eastAsia="黑体" w:cs="Times New Roman"/>
          <w:sz w:val="32"/>
          <w:szCs w:val="32"/>
          <w:lang w:val="en-US" w:eastAsia="zh-CN"/>
        </w:rPr>
        <w:t>收入</w:t>
      </w:r>
      <w:r>
        <w:rPr>
          <w:rFonts w:hint="default" w:ascii="Times New Roman" w:hAnsi="Times New Roman" w:eastAsia="黑体" w:cs="Times New Roman"/>
          <w:sz w:val="32"/>
          <w:szCs w:val="32"/>
        </w:rPr>
        <w:t>支出决算</w:t>
      </w:r>
      <w:r>
        <w:rPr>
          <w:rFonts w:hint="default" w:ascii="Times New Roman" w:hAnsi="Times New Roman" w:eastAsia="黑体" w:cs="Times New Roman"/>
          <w:sz w:val="32"/>
          <w:szCs w:val="32"/>
          <w:lang w:val="en-US" w:eastAsia="zh-CN"/>
        </w:rPr>
        <w:t>总</w:t>
      </w:r>
      <w:r>
        <w:rPr>
          <w:rFonts w:hint="default" w:ascii="Times New Roman" w:hAnsi="Times New Roman" w:eastAsia="黑体" w:cs="Times New Roman"/>
          <w:sz w:val="32"/>
          <w:szCs w:val="32"/>
        </w:rPr>
        <w:t>表</w:t>
      </w:r>
      <w:r>
        <w:rPr>
          <w:rFonts w:hint="default" w:ascii="Times New Roman" w:hAnsi="Times New Roman" w:eastAsia="黑体" w:cs="Times New Roman"/>
          <w:sz w:val="32"/>
          <w:szCs w:val="32"/>
          <w:lang w:eastAsia="zh-CN"/>
        </w:rPr>
        <w:t>（</w:t>
      </w:r>
      <w:r>
        <w:rPr>
          <w:rFonts w:hint="default" w:ascii="Times New Roman" w:hAnsi="Times New Roman" w:eastAsia="黑体" w:cs="Times New Roman"/>
          <w:sz w:val="32"/>
          <w:szCs w:val="32"/>
          <w:lang w:val="en-US" w:eastAsia="zh-CN"/>
        </w:rPr>
        <w:t>公开04表）</w:t>
      </w:r>
    </w:p>
    <w:p>
      <w:pPr>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lang w:val="en-US" w:eastAsia="zh-CN"/>
        </w:rPr>
        <w:t>五、一般公共预算财政拨款支出决算表</w:t>
      </w:r>
      <w:r>
        <w:rPr>
          <w:rFonts w:hint="default" w:ascii="Times New Roman" w:hAnsi="Times New Roman" w:eastAsia="黑体" w:cs="Times New Roman"/>
          <w:sz w:val="32"/>
          <w:szCs w:val="32"/>
          <w:lang w:eastAsia="zh-CN"/>
        </w:rPr>
        <w:t>（</w:t>
      </w:r>
      <w:r>
        <w:rPr>
          <w:rFonts w:hint="default" w:ascii="Times New Roman" w:hAnsi="Times New Roman" w:eastAsia="黑体" w:cs="Times New Roman"/>
          <w:sz w:val="32"/>
          <w:szCs w:val="32"/>
          <w:lang w:val="en-US" w:eastAsia="zh-CN"/>
        </w:rPr>
        <w:t>公开05表）</w:t>
      </w:r>
    </w:p>
    <w:p>
      <w:pPr>
        <w:ind w:left="958" w:leftChars="304" w:hanging="320" w:hangingChars="100"/>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六、一般公共预算财政拨款基本支出决算（公开06表）</w:t>
      </w:r>
    </w:p>
    <w:p>
      <w:pPr>
        <w:ind w:firstLine="640" w:firstLineChars="200"/>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七、一般公共预算财政拨款“三公”经费支出决算表（公开07表）</w:t>
      </w:r>
    </w:p>
    <w:p>
      <w:pPr>
        <w:ind w:firstLine="640" w:firstLineChars="200"/>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八、政府性基金预算财政拨款收入支出决算表（公开08表）</w:t>
      </w:r>
    </w:p>
    <w:p>
      <w:pPr>
        <w:ind w:firstLine="640" w:firstLineChars="200"/>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九、</w:t>
      </w:r>
      <w:r>
        <w:rPr>
          <w:rFonts w:hint="default" w:ascii="Times New Roman" w:hAnsi="Times New Roman" w:eastAsia="黑体" w:cs="Times New Roman"/>
          <w:sz w:val="32"/>
          <w:szCs w:val="32"/>
        </w:rPr>
        <w:t>国有资本经营预算财政拨款支出决算表</w:t>
      </w:r>
      <w:r>
        <w:rPr>
          <w:rFonts w:hint="default" w:ascii="Times New Roman" w:hAnsi="Times New Roman" w:eastAsia="黑体" w:cs="Times New Roman"/>
          <w:sz w:val="32"/>
          <w:szCs w:val="32"/>
          <w:lang w:eastAsia="zh-CN"/>
        </w:rPr>
        <w:t>（</w:t>
      </w:r>
      <w:r>
        <w:rPr>
          <w:rFonts w:hint="default" w:ascii="Times New Roman" w:hAnsi="Times New Roman" w:eastAsia="黑体" w:cs="Times New Roman"/>
          <w:sz w:val="32"/>
          <w:szCs w:val="32"/>
          <w:lang w:val="en-US" w:eastAsia="zh-CN"/>
        </w:rPr>
        <w:t>公开09表）</w:t>
      </w:r>
    </w:p>
    <w:p>
      <w:pPr>
        <w:autoSpaceDE w:val="0"/>
        <w:autoSpaceDN w:val="0"/>
        <w:adjustRightInd w:val="0"/>
        <w:spacing w:line="560" w:lineRule="exact"/>
        <w:ind w:firstLine="640" w:firstLineChars="200"/>
        <w:jc w:val="left"/>
        <w:rPr>
          <w:rFonts w:hint="default" w:ascii="仿宋_GB2312" w:eastAsia="仿宋_GB2312" w:cs="仿宋_GB2312"/>
          <w:kern w:val="0"/>
          <w:sz w:val="32"/>
          <w:szCs w:val="32"/>
        </w:rPr>
      </w:pPr>
      <w:r>
        <w:rPr>
          <w:rFonts w:hint="default" w:ascii="仿宋_GB2312" w:eastAsia="仿宋_GB2312" w:cs="仿宋_GB2312"/>
          <w:kern w:val="0"/>
          <w:sz w:val="32"/>
          <w:szCs w:val="32"/>
          <w:lang w:val="en-US" w:eastAsia="zh-CN"/>
        </w:rPr>
        <w:t>（以上表格</w:t>
      </w:r>
      <w:r>
        <w:rPr>
          <w:rFonts w:hint="default" w:ascii="仿宋_GB2312" w:eastAsia="仿宋_GB2312" w:cs="仿宋_GB2312"/>
          <w:kern w:val="0"/>
          <w:sz w:val="32"/>
          <w:szCs w:val="32"/>
        </w:rPr>
        <w:t>详见附件：防城港市</w:t>
      </w:r>
      <w:r>
        <w:rPr>
          <w:rFonts w:hint="default" w:ascii="仿宋_GB2312" w:eastAsia="仿宋_GB2312" w:cs="仿宋_GB2312"/>
          <w:kern w:val="0"/>
          <w:sz w:val="32"/>
          <w:szCs w:val="32"/>
          <w:lang w:val="en-US" w:eastAsia="zh-CN"/>
        </w:rPr>
        <w:t>行政审批服务中心</w:t>
      </w:r>
      <w:r>
        <w:rPr>
          <w:rFonts w:hint="default" w:ascii="Times New Roman" w:hAnsi="Times New Roman" w:eastAsia="仿宋_GB2312" w:cs="Times New Roman"/>
          <w:kern w:val="0"/>
          <w:sz w:val="32"/>
          <w:szCs w:val="32"/>
        </w:rPr>
        <w:t>2020</w:t>
      </w:r>
      <w:r>
        <w:rPr>
          <w:rFonts w:hint="default" w:ascii="仿宋_GB2312" w:eastAsia="仿宋_GB2312" w:cs="仿宋_GB2312"/>
          <w:kern w:val="0"/>
          <w:sz w:val="32"/>
          <w:szCs w:val="32"/>
        </w:rPr>
        <w:t>年度部门决算公开附表</w:t>
      </w:r>
      <w:r>
        <w:rPr>
          <w:rFonts w:hint="default" w:ascii="仿宋_GB2312" w:eastAsia="仿宋_GB2312" w:cs="仿宋_GB2312"/>
          <w:kern w:val="0"/>
          <w:sz w:val="32"/>
          <w:szCs w:val="32"/>
          <w:lang w:val="en-US" w:eastAsia="zh-CN"/>
        </w:rPr>
        <w:t>）</w:t>
      </w:r>
    </w:p>
    <w:p>
      <w:pPr>
        <w:jc w:val="center"/>
        <w:rPr>
          <w:rFonts w:hint="default" w:ascii="Times New Roman" w:hAnsi="Times New Roman" w:eastAsia="黑体" w:cs="Times New Roman"/>
        </w:rPr>
      </w:pPr>
    </w:p>
    <w:p>
      <w:pPr>
        <w:spacing w:line="560" w:lineRule="exact"/>
        <w:rPr>
          <w:rFonts w:hint="default" w:ascii="Times New Roman" w:hAnsi="Times New Roman" w:eastAsia="黑体" w:cs="Times New Roman"/>
          <w:b/>
          <w:sz w:val="32"/>
          <w:szCs w:val="32"/>
        </w:rPr>
        <w:sectPr>
          <w:footerReference r:id="rId3" w:type="default"/>
          <w:footerReference r:id="rId4" w:type="even"/>
          <w:pgSz w:w="11906" w:h="16838"/>
          <w:pgMar w:top="1440" w:right="1797" w:bottom="1440" w:left="1797" w:header="851" w:footer="992" w:gutter="0"/>
          <w:cols w:space="425" w:num="1"/>
          <w:docGrid w:type="lines" w:linePitch="312" w:charSpace="0"/>
        </w:sectPr>
      </w:pPr>
    </w:p>
    <w:p>
      <w:pPr>
        <w:spacing w:line="560" w:lineRule="exact"/>
        <w:jc w:val="center"/>
        <w:rPr>
          <w:rFonts w:hint="eastAsia" w:ascii="黑体" w:hAnsi="黑体" w:eastAsia="黑体"/>
          <w:bCs/>
          <w:color w:val="000000"/>
          <w:sz w:val="32"/>
          <w:szCs w:val="32"/>
          <w:u w:val="single"/>
        </w:rPr>
      </w:pPr>
      <w:r>
        <w:rPr>
          <w:rFonts w:hint="eastAsia" w:ascii="黑体" w:hAnsi="黑体" w:eastAsia="黑体"/>
          <w:sz w:val="32"/>
          <w:szCs w:val="32"/>
        </w:rPr>
        <w:t>第三部分：</w:t>
      </w:r>
      <w:r>
        <w:rPr>
          <w:rFonts w:hint="eastAsia" w:ascii="黑体" w:hAnsi="黑体" w:eastAsia="黑体"/>
          <w:bCs/>
          <w:color w:val="000000"/>
          <w:sz w:val="32"/>
          <w:szCs w:val="32"/>
          <w:u w:val="single"/>
          <w:lang w:val="en-US" w:eastAsia="zh-CN"/>
        </w:rPr>
        <w:t>防城港市行政审批服务中心</w:t>
      </w:r>
    </w:p>
    <w:p>
      <w:pPr>
        <w:spacing w:line="560" w:lineRule="exact"/>
        <w:jc w:val="center"/>
        <w:rPr>
          <w:rFonts w:hint="eastAsia" w:ascii="黑体" w:hAnsi="黑体" w:eastAsia="黑体"/>
          <w:sz w:val="32"/>
          <w:szCs w:val="32"/>
        </w:rPr>
      </w:pPr>
      <w:r>
        <w:rPr>
          <w:rFonts w:hint="eastAsia" w:ascii="黑体" w:hAnsi="黑体" w:eastAsia="黑体"/>
          <w:sz w:val="32"/>
          <w:szCs w:val="32"/>
        </w:rPr>
        <w:t>2020年度部门决算情况说明</w:t>
      </w:r>
    </w:p>
    <w:p>
      <w:pPr>
        <w:spacing w:line="560" w:lineRule="exact"/>
        <w:jc w:val="center"/>
        <w:rPr>
          <w:rFonts w:hint="eastAsia" w:ascii="黑体" w:hAnsi="黑体" w:eastAsia="黑体"/>
          <w:sz w:val="32"/>
          <w:szCs w:val="32"/>
        </w:rPr>
      </w:pPr>
    </w:p>
    <w:p>
      <w:pPr>
        <w:autoSpaceDE w:val="0"/>
        <w:autoSpaceDN w:val="0"/>
        <w:adjustRightInd w:val="0"/>
        <w:spacing w:line="560" w:lineRule="exact"/>
        <w:ind w:firstLine="640" w:firstLineChars="200"/>
        <w:jc w:val="left"/>
        <w:rPr>
          <w:rFonts w:hint="eastAsia" w:ascii="黑体" w:hAnsi="黑体" w:eastAsia="黑体" w:cs="仿宋_GB2312"/>
          <w:kern w:val="0"/>
          <w:sz w:val="32"/>
          <w:szCs w:val="32"/>
        </w:rPr>
      </w:pPr>
      <w:r>
        <w:rPr>
          <w:rFonts w:hint="eastAsia" w:ascii="黑体" w:hAnsi="黑体" w:eastAsia="黑体" w:cs="仿宋_GB2312"/>
          <w:kern w:val="0"/>
          <w:sz w:val="32"/>
          <w:szCs w:val="32"/>
        </w:rPr>
        <w:t>一、</w:t>
      </w:r>
      <w:r>
        <w:rPr>
          <w:rFonts w:hint="eastAsia" w:ascii="黑体" w:hAnsi="黑体" w:eastAsia="黑体"/>
          <w:kern w:val="0"/>
          <w:sz w:val="32"/>
          <w:szCs w:val="32"/>
        </w:rPr>
        <w:t>2020</w:t>
      </w:r>
      <w:r>
        <w:rPr>
          <w:rFonts w:hint="eastAsia" w:ascii="黑体" w:hAnsi="黑体" w:eastAsia="黑体" w:cs="仿宋_GB2312"/>
          <w:kern w:val="0"/>
          <w:sz w:val="32"/>
          <w:szCs w:val="32"/>
        </w:rPr>
        <w:t>年度收入支出决算总体情况</w:t>
      </w:r>
    </w:p>
    <w:p>
      <w:pPr>
        <w:autoSpaceDE w:val="0"/>
        <w:autoSpaceDN w:val="0"/>
        <w:adjustRightInd w:val="0"/>
        <w:spacing w:line="560" w:lineRule="exact"/>
        <w:ind w:firstLine="640" w:firstLineChars="200"/>
        <w:jc w:val="left"/>
        <w:rPr>
          <w:rFonts w:hint="eastAsia"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rPr>
        <w:t>（一）本部门2020年度总收入</w:t>
      </w:r>
      <w:r>
        <w:rPr>
          <w:rFonts w:hint="default" w:ascii="Times New Roman" w:hAnsi="Times New Roman" w:eastAsia="仿宋_GB2312" w:cs="Times New Roman"/>
          <w:kern w:val="0"/>
          <w:sz w:val="32"/>
          <w:szCs w:val="32"/>
          <w:lang w:val="en-US" w:eastAsia="zh-CN"/>
        </w:rPr>
        <w:t>6</w:t>
      </w:r>
      <w:r>
        <w:rPr>
          <w:rFonts w:hint="eastAsia" w:eastAsia="仿宋_GB2312" w:cs="Times New Roman"/>
          <w:kern w:val="0"/>
          <w:sz w:val="32"/>
          <w:szCs w:val="32"/>
          <w:lang w:val="en-US" w:eastAsia="zh-CN"/>
        </w:rPr>
        <w:t>55</w:t>
      </w:r>
      <w:r>
        <w:rPr>
          <w:rFonts w:hint="default" w:ascii="Times New Roman" w:hAnsi="Times New Roman" w:eastAsia="仿宋_GB2312" w:cs="Times New Roman"/>
          <w:kern w:val="0"/>
          <w:sz w:val="32"/>
          <w:szCs w:val="32"/>
          <w:lang w:val="en-US" w:eastAsia="zh-CN"/>
        </w:rPr>
        <w:t>.</w:t>
      </w:r>
      <w:r>
        <w:rPr>
          <w:rFonts w:hint="eastAsia" w:eastAsia="仿宋_GB2312" w:cs="Times New Roman"/>
          <w:kern w:val="0"/>
          <w:sz w:val="32"/>
          <w:szCs w:val="32"/>
          <w:lang w:val="en-US" w:eastAsia="zh-CN"/>
        </w:rPr>
        <w:t>30</w:t>
      </w:r>
      <w:r>
        <w:rPr>
          <w:rFonts w:hint="default" w:ascii="Times New Roman" w:hAnsi="Times New Roman" w:eastAsia="仿宋_GB2312" w:cs="Times New Roman"/>
          <w:kern w:val="0"/>
          <w:sz w:val="32"/>
          <w:szCs w:val="32"/>
        </w:rPr>
        <w:t>万元，其中本年收入</w:t>
      </w:r>
      <w:r>
        <w:rPr>
          <w:rFonts w:hint="default" w:ascii="Times New Roman" w:hAnsi="Times New Roman" w:eastAsia="仿宋_GB2312" w:cs="Times New Roman"/>
          <w:kern w:val="0"/>
          <w:sz w:val="32"/>
          <w:szCs w:val="32"/>
          <w:lang w:val="en-US" w:eastAsia="zh-CN"/>
        </w:rPr>
        <w:t>642.52</w:t>
      </w:r>
      <w:r>
        <w:rPr>
          <w:rFonts w:hint="default" w:ascii="Times New Roman" w:hAnsi="Times New Roman" w:eastAsia="仿宋_GB2312" w:cs="Times New Roman"/>
          <w:kern w:val="0"/>
          <w:sz w:val="32"/>
          <w:szCs w:val="32"/>
        </w:rPr>
        <w:t>万元, 较2019年度决算数增加</w:t>
      </w:r>
      <w:r>
        <w:rPr>
          <w:rFonts w:hint="default" w:ascii="Times New Roman" w:hAnsi="Times New Roman" w:eastAsia="仿宋_GB2312" w:cs="Times New Roman"/>
          <w:kern w:val="0"/>
          <w:sz w:val="32"/>
          <w:szCs w:val="32"/>
          <w:lang w:val="en-US" w:eastAsia="zh-CN"/>
        </w:rPr>
        <w:t>105.88</w:t>
      </w:r>
      <w:r>
        <w:rPr>
          <w:rFonts w:hint="default" w:ascii="Times New Roman" w:hAnsi="Times New Roman" w:eastAsia="仿宋_GB2312" w:cs="Times New Roman"/>
          <w:kern w:val="0"/>
          <w:sz w:val="32"/>
          <w:szCs w:val="32"/>
        </w:rPr>
        <w:t>万元，增长</w:t>
      </w:r>
      <w:r>
        <w:rPr>
          <w:rFonts w:hint="default" w:ascii="Times New Roman" w:hAnsi="Times New Roman" w:eastAsia="仿宋_GB2312" w:cs="Times New Roman"/>
          <w:kern w:val="0"/>
          <w:sz w:val="32"/>
          <w:szCs w:val="32"/>
          <w:lang w:val="en-US" w:eastAsia="zh-CN"/>
        </w:rPr>
        <w:t>19.73</w:t>
      </w:r>
      <w:r>
        <w:rPr>
          <w:rFonts w:hint="default" w:ascii="Times New Roman" w:hAnsi="Times New Roman" w:eastAsia="仿宋_GB2312" w:cs="Times New Roman"/>
          <w:kern w:val="0"/>
          <w:sz w:val="32"/>
          <w:szCs w:val="32"/>
        </w:rPr>
        <w:t>%。收入具体情况如下</w:t>
      </w:r>
      <w:r>
        <w:rPr>
          <w:rFonts w:hint="eastAsia" w:eastAsia="仿宋_GB2312" w:cs="Times New Roman"/>
          <w:kern w:val="0"/>
          <w:sz w:val="32"/>
          <w:szCs w:val="32"/>
          <w:lang w:eastAsia="zh-CN"/>
        </w:rPr>
        <w:t>：</w:t>
      </w:r>
    </w:p>
    <w:p>
      <w:pPr>
        <w:autoSpaceDE w:val="0"/>
        <w:autoSpaceDN w:val="0"/>
        <w:adjustRightInd w:val="0"/>
        <w:spacing w:line="560" w:lineRule="exact"/>
        <w:ind w:firstLine="627" w:firstLineChars="196"/>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bCs/>
          <w:kern w:val="0"/>
          <w:sz w:val="32"/>
          <w:szCs w:val="32"/>
        </w:rPr>
        <w:t>1</w:t>
      </w:r>
      <w:r>
        <w:rPr>
          <w:rFonts w:hint="default" w:ascii="Times New Roman" w:hAnsi="Times New Roman" w:eastAsia="仿宋_GB2312" w:cs="Times New Roman"/>
          <w:kern w:val="0"/>
          <w:sz w:val="32"/>
          <w:szCs w:val="32"/>
        </w:rPr>
        <w:t>.一般公共预算财政拨款收入</w:t>
      </w:r>
      <w:r>
        <w:rPr>
          <w:rFonts w:hint="default" w:ascii="Times New Roman" w:hAnsi="Times New Roman" w:eastAsia="仿宋_GB2312" w:cs="Times New Roman"/>
          <w:kern w:val="0"/>
          <w:sz w:val="32"/>
          <w:szCs w:val="32"/>
          <w:lang w:val="en-US" w:eastAsia="zh-CN"/>
        </w:rPr>
        <w:t>642.52</w:t>
      </w:r>
      <w:r>
        <w:rPr>
          <w:rFonts w:hint="default" w:ascii="Times New Roman" w:hAnsi="Times New Roman" w:eastAsia="仿宋_GB2312" w:cs="Times New Roman"/>
          <w:kern w:val="0"/>
          <w:sz w:val="32"/>
          <w:szCs w:val="32"/>
        </w:rPr>
        <w:t>万元，为防城港市本级财政当年拨付的资金。较2019年度决算数增加</w:t>
      </w:r>
      <w:r>
        <w:rPr>
          <w:rFonts w:hint="default" w:ascii="Times New Roman" w:hAnsi="Times New Roman" w:eastAsia="仿宋_GB2312" w:cs="Times New Roman"/>
          <w:kern w:val="0"/>
          <w:sz w:val="32"/>
          <w:szCs w:val="32"/>
          <w:lang w:val="en-US" w:eastAsia="zh-CN"/>
        </w:rPr>
        <w:t>105.88</w:t>
      </w:r>
      <w:r>
        <w:rPr>
          <w:rFonts w:hint="default" w:ascii="Times New Roman" w:hAnsi="Times New Roman" w:eastAsia="仿宋_GB2312" w:cs="Times New Roman"/>
          <w:kern w:val="0"/>
          <w:sz w:val="32"/>
          <w:szCs w:val="32"/>
        </w:rPr>
        <w:t>万元，增长</w:t>
      </w:r>
      <w:r>
        <w:rPr>
          <w:rFonts w:hint="default" w:ascii="Times New Roman" w:hAnsi="Times New Roman" w:eastAsia="仿宋_GB2312" w:cs="Times New Roman"/>
          <w:kern w:val="0"/>
          <w:sz w:val="32"/>
          <w:szCs w:val="32"/>
          <w:lang w:val="en-US" w:eastAsia="zh-CN"/>
        </w:rPr>
        <w:t>19.73</w:t>
      </w:r>
      <w:r>
        <w:rPr>
          <w:rFonts w:hint="default" w:ascii="Times New Roman" w:hAnsi="Times New Roman" w:eastAsia="仿宋_GB2312" w:cs="Times New Roman"/>
          <w:kern w:val="0"/>
          <w:sz w:val="32"/>
          <w:szCs w:val="32"/>
        </w:rPr>
        <w:t>%，主要原因是</w:t>
      </w:r>
      <w:r>
        <w:rPr>
          <w:rFonts w:hint="eastAsia" w:eastAsia="仿宋_GB2312" w:cs="Times New Roman"/>
          <w:kern w:val="0"/>
          <w:sz w:val="32"/>
          <w:szCs w:val="32"/>
          <w:lang w:val="en-US" w:eastAsia="zh-CN"/>
        </w:rPr>
        <w:t>2020年调入人员较多，其工资福利支出同比增幅较大</w:t>
      </w:r>
      <w:r>
        <w:rPr>
          <w:rFonts w:hint="default" w:ascii="Times New Roman" w:hAnsi="Times New Roman" w:eastAsia="仿宋_GB2312" w:cs="Times New Roman"/>
          <w:kern w:val="0"/>
          <w:sz w:val="32"/>
          <w:szCs w:val="32"/>
        </w:rPr>
        <w:t>。</w:t>
      </w:r>
    </w:p>
    <w:p>
      <w:pPr>
        <w:autoSpaceDE w:val="0"/>
        <w:autoSpaceDN w:val="0"/>
        <w:adjustRightInd w:val="0"/>
        <w:spacing w:line="560" w:lineRule="exact"/>
        <w:ind w:firstLine="627" w:firstLineChars="196"/>
        <w:jc w:val="left"/>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rPr>
        <w:t>2.政府性基金预算财政拨款收入</w:t>
      </w:r>
      <w:r>
        <w:rPr>
          <w:rFonts w:hint="default" w:ascii="Times New Roman" w:hAnsi="Times New Roman" w:eastAsia="仿宋_GB2312" w:cs="Times New Roman"/>
          <w:kern w:val="0"/>
          <w:sz w:val="32"/>
          <w:szCs w:val="32"/>
          <w:lang w:val="en-US" w:eastAsia="zh-CN"/>
        </w:rPr>
        <w:t>0</w:t>
      </w:r>
      <w:r>
        <w:rPr>
          <w:rFonts w:hint="default" w:ascii="Times New Roman" w:hAnsi="Times New Roman" w:eastAsia="仿宋_GB2312" w:cs="Times New Roman"/>
          <w:kern w:val="0"/>
          <w:sz w:val="32"/>
          <w:szCs w:val="32"/>
        </w:rPr>
        <w:t>万元，为防城港市本级财政当年拨付的资金。较2019年度决算数</w:t>
      </w:r>
      <w:r>
        <w:rPr>
          <w:rFonts w:hint="default" w:ascii="Times New Roman" w:hAnsi="Times New Roman" w:eastAsia="仿宋_GB2312" w:cs="Times New Roman"/>
          <w:kern w:val="0"/>
          <w:sz w:val="32"/>
          <w:szCs w:val="32"/>
          <w:lang w:val="en-US" w:eastAsia="zh-CN"/>
        </w:rPr>
        <w:t>无增减。</w:t>
      </w:r>
    </w:p>
    <w:p>
      <w:pPr>
        <w:autoSpaceDE w:val="0"/>
        <w:autoSpaceDN w:val="0"/>
        <w:adjustRightInd w:val="0"/>
        <w:spacing w:line="560" w:lineRule="exact"/>
        <w:ind w:firstLine="627" w:firstLineChars="196"/>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bCs/>
          <w:kern w:val="0"/>
          <w:sz w:val="32"/>
          <w:szCs w:val="32"/>
        </w:rPr>
        <w:t>3</w:t>
      </w:r>
      <w:r>
        <w:rPr>
          <w:rFonts w:hint="default" w:ascii="Times New Roman" w:hAnsi="Times New Roman" w:eastAsia="仿宋_GB2312" w:cs="Times New Roman"/>
          <w:kern w:val="0"/>
          <w:sz w:val="32"/>
          <w:szCs w:val="32"/>
        </w:rPr>
        <w:t>.国有资本经营预算财政拨款收入</w:t>
      </w:r>
      <w:r>
        <w:rPr>
          <w:rFonts w:hint="default" w:ascii="Times New Roman" w:hAnsi="Times New Roman" w:eastAsia="仿宋_GB2312" w:cs="Times New Roman"/>
          <w:kern w:val="0"/>
          <w:sz w:val="32"/>
          <w:szCs w:val="32"/>
          <w:lang w:val="en-US" w:eastAsia="zh-CN"/>
        </w:rPr>
        <w:t>0</w:t>
      </w:r>
      <w:r>
        <w:rPr>
          <w:rFonts w:hint="default" w:ascii="Times New Roman" w:hAnsi="Times New Roman" w:eastAsia="仿宋_GB2312" w:cs="Times New Roman"/>
          <w:kern w:val="0"/>
          <w:sz w:val="32"/>
          <w:szCs w:val="32"/>
        </w:rPr>
        <w:t>万元，为防城港市本级财政当年拨付的资金。较2019年度决算数</w:t>
      </w:r>
      <w:r>
        <w:rPr>
          <w:rFonts w:hint="default" w:ascii="Times New Roman" w:hAnsi="Times New Roman" w:eastAsia="仿宋_GB2312" w:cs="Times New Roman"/>
          <w:kern w:val="0"/>
          <w:sz w:val="32"/>
          <w:szCs w:val="32"/>
          <w:lang w:val="en-US" w:eastAsia="zh-CN"/>
        </w:rPr>
        <w:t>无增减</w:t>
      </w:r>
      <w:r>
        <w:rPr>
          <w:rFonts w:hint="default" w:ascii="Times New Roman" w:hAnsi="Times New Roman" w:eastAsia="仿宋_GB2312" w:cs="Times New Roman"/>
          <w:kern w:val="0"/>
          <w:sz w:val="32"/>
          <w:szCs w:val="32"/>
        </w:rPr>
        <w:t>。</w:t>
      </w:r>
    </w:p>
    <w:p>
      <w:pPr>
        <w:autoSpaceDE w:val="0"/>
        <w:autoSpaceDN w:val="0"/>
        <w:adjustRightInd w:val="0"/>
        <w:spacing w:line="560" w:lineRule="exact"/>
        <w:ind w:firstLine="627" w:firstLineChars="196"/>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4.事业收入</w:t>
      </w:r>
      <w:r>
        <w:rPr>
          <w:rFonts w:hint="default" w:ascii="Times New Roman" w:hAnsi="Times New Roman" w:eastAsia="仿宋_GB2312" w:cs="Times New Roman"/>
          <w:kern w:val="0"/>
          <w:sz w:val="32"/>
          <w:szCs w:val="32"/>
          <w:lang w:val="en-US" w:eastAsia="zh-CN"/>
        </w:rPr>
        <w:t>0</w:t>
      </w:r>
      <w:r>
        <w:rPr>
          <w:rFonts w:hint="default" w:ascii="Times New Roman" w:hAnsi="Times New Roman" w:eastAsia="仿宋_GB2312" w:cs="Times New Roman"/>
          <w:kern w:val="0"/>
          <w:sz w:val="32"/>
          <w:szCs w:val="32"/>
        </w:rPr>
        <w:t>万元，为事业单位开展业务活动取得的收入。较2019年度决算数</w:t>
      </w:r>
      <w:r>
        <w:rPr>
          <w:rFonts w:hint="default" w:ascii="Times New Roman" w:hAnsi="Times New Roman" w:eastAsia="仿宋_GB2312" w:cs="Times New Roman"/>
          <w:kern w:val="0"/>
          <w:sz w:val="32"/>
          <w:szCs w:val="32"/>
          <w:lang w:val="en-US" w:eastAsia="zh-CN"/>
        </w:rPr>
        <w:t>无增减</w:t>
      </w:r>
      <w:r>
        <w:rPr>
          <w:rFonts w:hint="default" w:ascii="Times New Roman" w:hAnsi="Times New Roman" w:eastAsia="仿宋_GB2312" w:cs="Times New Roman"/>
          <w:kern w:val="0"/>
          <w:sz w:val="32"/>
          <w:szCs w:val="32"/>
        </w:rPr>
        <w:t>。</w:t>
      </w:r>
    </w:p>
    <w:p>
      <w:pPr>
        <w:autoSpaceDE w:val="0"/>
        <w:autoSpaceDN w:val="0"/>
        <w:adjustRightInd w:val="0"/>
        <w:spacing w:line="560" w:lineRule="exact"/>
        <w:ind w:firstLine="627" w:firstLineChars="196"/>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bCs/>
          <w:kern w:val="0"/>
          <w:sz w:val="32"/>
          <w:szCs w:val="32"/>
        </w:rPr>
        <w:t>5</w:t>
      </w:r>
      <w:r>
        <w:rPr>
          <w:rFonts w:hint="default" w:ascii="Times New Roman" w:hAnsi="Times New Roman" w:eastAsia="仿宋_GB2312" w:cs="Times New Roman"/>
          <w:kern w:val="0"/>
          <w:sz w:val="32"/>
          <w:szCs w:val="32"/>
        </w:rPr>
        <w:t>.经营收入</w:t>
      </w:r>
      <w:r>
        <w:rPr>
          <w:rFonts w:hint="default" w:ascii="Times New Roman" w:hAnsi="Times New Roman" w:eastAsia="仿宋_GB2312" w:cs="Times New Roman"/>
          <w:kern w:val="0"/>
          <w:sz w:val="32"/>
          <w:szCs w:val="32"/>
          <w:lang w:val="en-US" w:eastAsia="zh-CN"/>
        </w:rPr>
        <w:t>0</w:t>
      </w:r>
      <w:r>
        <w:rPr>
          <w:rFonts w:hint="default" w:ascii="Times New Roman" w:hAnsi="Times New Roman" w:eastAsia="仿宋_GB2312" w:cs="Times New Roman"/>
          <w:kern w:val="0"/>
          <w:sz w:val="32"/>
          <w:szCs w:val="32"/>
        </w:rPr>
        <w:t>万</w:t>
      </w:r>
      <w:r>
        <w:rPr>
          <w:rFonts w:hint="default" w:ascii="Times New Roman" w:hAnsi="Times New Roman" w:eastAsia="仿宋_GB2312" w:cs="Times New Roman"/>
          <w:kern w:val="0"/>
          <w:sz w:val="32"/>
          <w:szCs w:val="32"/>
          <w:lang w:val="en-US" w:eastAsia="zh-CN"/>
        </w:rPr>
        <w:t>元</w:t>
      </w:r>
      <w:r>
        <w:rPr>
          <w:rFonts w:hint="default" w:ascii="Times New Roman" w:hAnsi="Times New Roman" w:eastAsia="仿宋_GB2312" w:cs="Times New Roman"/>
          <w:kern w:val="0"/>
          <w:sz w:val="32"/>
          <w:szCs w:val="32"/>
        </w:rPr>
        <w:t>，为事业单位在业务活动之外开展非独立核算经营活动取得的收入。较2019年度决算数</w:t>
      </w:r>
      <w:r>
        <w:rPr>
          <w:rFonts w:hint="default" w:ascii="Times New Roman" w:hAnsi="Times New Roman" w:eastAsia="仿宋_GB2312" w:cs="Times New Roman"/>
          <w:kern w:val="0"/>
          <w:sz w:val="32"/>
          <w:szCs w:val="32"/>
          <w:lang w:val="en-US" w:eastAsia="zh-CN"/>
        </w:rPr>
        <w:t>无增减</w:t>
      </w:r>
      <w:r>
        <w:rPr>
          <w:rFonts w:hint="default" w:ascii="Times New Roman" w:hAnsi="Times New Roman" w:eastAsia="仿宋_GB2312" w:cs="Times New Roman"/>
          <w:kern w:val="0"/>
          <w:sz w:val="32"/>
          <w:szCs w:val="32"/>
        </w:rPr>
        <w:t>。</w:t>
      </w:r>
    </w:p>
    <w:p>
      <w:pPr>
        <w:autoSpaceDE w:val="0"/>
        <w:autoSpaceDN w:val="0"/>
        <w:adjustRightInd w:val="0"/>
        <w:spacing w:line="560" w:lineRule="exact"/>
        <w:ind w:firstLine="627" w:firstLineChars="196"/>
        <w:jc w:val="left"/>
        <w:rPr>
          <w:rFonts w:hint="default" w:ascii="Times New Roman" w:hAnsi="Times New Roman" w:eastAsia="仿宋_GB2312" w:cs="Times New Roman"/>
          <w:kern w:val="0"/>
          <w:sz w:val="32"/>
          <w:szCs w:val="32"/>
          <w:lang w:eastAsia="zh-CN"/>
        </w:rPr>
      </w:pPr>
      <w:r>
        <w:rPr>
          <w:rFonts w:hint="default" w:ascii="Times New Roman" w:hAnsi="Times New Roman" w:eastAsia="仿宋_GB2312" w:cs="Times New Roman"/>
          <w:bCs/>
          <w:kern w:val="0"/>
          <w:sz w:val="32"/>
          <w:szCs w:val="32"/>
        </w:rPr>
        <w:t>6</w:t>
      </w:r>
      <w:r>
        <w:rPr>
          <w:rFonts w:hint="default" w:ascii="Times New Roman" w:hAnsi="Times New Roman" w:eastAsia="仿宋_GB2312" w:cs="Times New Roman"/>
          <w:kern w:val="0"/>
          <w:sz w:val="32"/>
          <w:szCs w:val="32"/>
        </w:rPr>
        <w:t>.其他收入</w:t>
      </w:r>
      <w:r>
        <w:rPr>
          <w:rFonts w:hint="default" w:ascii="Times New Roman" w:hAnsi="Times New Roman" w:eastAsia="仿宋_GB2312" w:cs="Times New Roman"/>
          <w:kern w:val="0"/>
          <w:sz w:val="32"/>
          <w:szCs w:val="32"/>
          <w:lang w:val="en-US" w:eastAsia="zh-CN"/>
        </w:rPr>
        <w:t>0</w:t>
      </w:r>
      <w:r>
        <w:rPr>
          <w:rFonts w:hint="default" w:ascii="Times New Roman" w:hAnsi="Times New Roman" w:eastAsia="仿宋_GB2312" w:cs="Times New Roman"/>
          <w:kern w:val="0"/>
          <w:sz w:val="32"/>
          <w:szCs w:val="32"/>
        </w:rPr>
        <w:t>万元，为预算单位在“财政拨款收入”</w:t>
      </w:r>
      <w:r>
        <w:rPr>
          <w:rFonts w:hint="default" w:ascii="Times New Roman" w:hAnsi="Times New Roman" w:eastAsia="仿宋_GB2312" w:cs="Times New Roman"/>
          <w:kern w:val="0"/>
          <w:sz w:val="32"/>
          <w:szCs w:val="32"/>
          <w:lang w:eastAsia="zh-CN"/>
        </w:rPr>
        <w:t>、</w:t>
      </w:r>
    </w:p>
    <w:p>
      <w:pPr>
        <w:autoSpaceDE w:val="0"/>
        <w:autoSpaceDN w:val="0"/>
        <w:adjustRightInd w:val="0"/>
        <w:spacing w:line="560" w:lineRule="exact"/>
        <w:jc w:val="left"/>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rPr>
        <w:t>“事业收入”</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“经营收入”之外取得的收入。较2019年度决算数</w:t>
      </w:r>
      <w:r>
        <w:rPr>
          <w:rFonts w:hint="default" w:ascii="Times New Roman" w:hAnsi="Times New Roman" w:eastAsia="仿宋_GB2312" w:cs="Times New Roman"/>
          <w:kern w:val="0"/>
          <w:sz w:val="32"/>
          <w:szCs w:val="32"/>
          <w:lang w:val="en-US" w:eastAsia="zh-CN"/>
        </w:rPr>
        <w:t>无增减</w:t>
      </w:r>
    </w:p>
    <w:p>
      <w:pPr>
        <w:autoSpaceDE w:val="0"/>
        <w:autoSpaceDN w:val="0"/>
        <w:adjustRightInd w:val="0"/>
        <w:spacing w:line="560" w:lineRule="exact"/>
        <w:ind w:firstLine="627" w:firstLineChars="196"/>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bCs/>
          <w:kern w:val="0"/>
          <w:sz w:val="32"/>
          <w:szCs w:val="32"/>
        </w:rPr>
        <w:t>7</w:t>
      </w:r>
      <w:r>
        <w:rPr>
          <w:rFonts w:hint="default" w:ascii="Times New Roman" w:hAnsi="Times New Roman" w:eastAsia="仿宋_GB2312" w:cs="Times New Roman"/>
          <w:kern w:val="0"/>
          <w:sz w:val="32"/>
          <w:szCs w:val="32"/>
        </w:rPr>
        <w:t>.使用非财政拨款结余</w:t>
      </w:r>
      <w:r>
        <w:rPr>
          <w:rFonts w:hint="default" w:ascii="Times New Roman" w:hAnsi="Times New Roman" w:eastAsia="仿宋_GB2312" w:cs="Times New Roman"/>
          <w:kern w:val="0"/>
          <w:sz w:val="32"/>
          <w:szCs w:val="32"/>
          <w:lang w:val="en-US" w:eastAsia="zh-CN"/>
        </w:rPr>
        <w:t>0</w:t>
      </w:r>
      <w:r>
        <w:rPr>
          <w:rFonts w:hint="default" w:ascii="Times New Roman" w:hAnsi="Times New Roman" w:eastAsia="仿宋_GB2312" w:cs="Times New Roman"/>
          <w:kern w:val="0"/>
          <w:sz w:val="32"/>
          <w:szCs w:val="32"/>
        </w:rPr>
        <w:t>万元，主要是所属事业单位在当年的“财政拨款收入”</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“事业收入”</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“经营收入”及“其他收入”不能保证其支出的情况下，使用以前年度积累的非财政拨款结余弥补本年度收支缺口的资金。较2019年度决算数</w:t>
      </w:r>
      <w:r>
        <w:rPr>
          <w:rFonts w:hint="default" w:ascii="Times New Roman" w:hAnsi="Times New Roman" w:eastAsia="仿宋_GB2312" w:cs="Times New Roman"/>
          <w:kern w:val="0"/>
          <w:sz w:val="32"/>
          <w:szCs w:val="32"/>
          <w:lang w:val="en-US" w:eastAsia="zh-CN"/>
        </w:rPr>
        <w:t>无增减</w:t>
      </w:r>
      <w:r>
        <w:rPr>
          <w:rFonts w:hint="default" w:ascii="Times New Roman" w:hAnsi="Times New Roman" w:eastAsia="仿宋_GB2312" w:cs="Times New Roman"/>
          <w:kern w:val="0"/>
          <w:sz w:val="32"/>
          <w:szCs w:val="32"/>
        </w:rPr>
        <w:t>。</w:t>
      </w:r>
    </w:p>
    <w:p>
      <w:pPr>
        <w:autoSpaceDE w:val="0"/>
        <w:autoSpaceDN w:val="0"/>
        <w:adjustRightInd w:val="0"/>
        <w:spacing w:line="560" w:lineRule="exact"/>
        <w:ind w:firstLine="627" w:firstLineChars="196"/>
        <w:jc w:val="left"/>
        <w:rPr>
          <w:rFonts w:hint="eastAsia" w:ascii="Times New Roman" w:hAnsi="Times New Roman" w:eastAsia="仿宋_GB2312" w:cs="Times New Roman"/>
          <w:kern w:val="0"/>
          <w:sz w:val="32"/>
          <w:szCs w:val="32"/>
          <w:lang w:eastAsia="zh-CN"/>
        </w:rPr>
      </w:pPr>
      <w:r>
        <w:rPr>
          <w:rFonts w:hint="default" w:ascii="Times New Roman" w:hAnsi="Times New Roman" w:eastAsia="仿宋_GB2312" w:cs="Times New Roman"/>
          <w:bCs/>
          <w:kern w:val="0"/>
          <w:sz w:val="32"/>
          <w:szCs w:val="32"/>
        </w:rPr>
        <w:t>8</w:t>
      </w:r>
      <w:r>
        <w:rPr>
          <w:rFonts w:hint="default" w:ascii="Times New Roman" w:hAnsi="Times New Roman" w:eastAsia="仿宋_GB2312" w:cs="Times New Roman"/>
          <w:kern w:val="0"/>
          <w:sz w:val="32"/>
          <w:szCs w:val="32"/>
        </w:rPr>
        <w:t>.上年结转和结余</w:t>
      </w:r>
      <w:r>
        <w:rPr>
          <w:rFonts w:hint="default" w:ascii="Times New Roman" w:hAnsi="Times New Roman" w:eastAsia="仿宋_GB2312" w:cs="Times New Roman"/>
          <w:kern w:val="0"/>
          <w:sz w:val="32"/>
          <w:szCs w:val="32"/>
          <w:lang w:val="en-US" w:eastAsia="zh-CN"/>
        </w:rPr>
        <w:t>1</w:t>
      </w:r>
      <w:r>
        <w:rPr>
          <w:rFonts w:hint="eastAsia" w:eastAsia="仿宋_GB2312" w:cs="Times New Roman"/>
          <w:kern w:val="0"/>
          <w:sz w:val="32"/>
          <w:szCs w:val="32"/>
          <w:lang w:val="en-US" w:eastAsia="zh-CN"/>
        </w:rPr>
        <w:t>2</w:t>
      </w:r>
      <w:r>
        <w:rPr>
          <w:rFonts w:hint="default" w:ascii="Times New Roman" w:hAnsi="Times New Roman" w:eastAsia="仿宋_GB2312" w:cs="Times New Roman"/>
          <w:kern w:val="0"/>
          <w:sz w:val="32"/>
          <w:szCs w:val="32"/>
          <w:lang w:val="en-US" w:eastAsia="zh-CN"/>
        </w:rPr>
        <w:t>.</w:t>
      </w:r>
      <w:r>
        <w:rPr>
          <w:rFonts w:hint="eastAsia" w:eastAsia="仿宋_GB2312" w:cs="Times New Roman"/>
          <w:kern w:val="0"/>
          <w:sz w:val="32"/>
          <w:szCs w:val="32"/>
          <w:lang w:val="en-US" w:eastAsia="zh-CN"/>
        </w:rPr>
        <w:t>77</w:t>
      </w:r>
      <w:r>
        <w:rPr>
          <w:rFonts w:hint="default" w:ascii="Times New Roman" w:hAnsi="Times New Roman" w:eastAsia="仿宋_GB2312" w:cs="Times New Roman"/>
          <w:kern w:val="0"/>
          <w:sz w:val="32"/>
          <w:szCs w:val="32"/>
        </w:rPr>
        <w:t>万元，为以前年度支出预算因客观条件变化未执行完毕、结转到本年度按有关规定继续使用的资金</w:t>
      </w:r>
      <w:r>
        <w:rPr>
          <w:rFonts w:hint="eastAsia" w:eastAsia="仿宋_GB2312" w:cs="Times New Roman"/>
          <w:kern w:val="0"/>
          <w:sz w:val="32"/>
          <w:szCs w:val="32"/>
          <w:lang w:eastAsia="zh-CN"/>
        </w:rPr>
        <w:t>。</w:t>
      </w:r>
    </w:p>
    <w:p>
      <w:pPr>
        <w:autoSpaceDE w:val="0"/>
        <w:autoSpaceDN w:val="0"/>
        <w:adjustRightInd w:val="0"/>
        <w:spacing w:line="560" w:lineRule="exact"/>
        <w:ind w:firstLine="627" w:firstLineChars="196"/>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（二）本部门2020年度总支出</w:t>
      </w:r>
      <w:r>
        <w:rPr>
          <w:rFonts w:hint="default" w:ascii="Times New Roman" w:hAnsi="Times New Roman" w:eastAsia="仿宋_GB2312" w:cs="Times New Roman"/>
          <w:kern w:val="0"/>
          <w:sz w:val="32"/>
          <w:szCs w:val="32"/>
          <w:lang w:val="en-US" w:eastAsia="zh-CN"/>
        </w:rPr>
        <w:t>644.84</w:t>
      </w:r>
      <w:r>
        <w:rPr>
          <w:rFonts w:hint="default" w:ascii="Times New Roman" w:hAnsi="Times New Roman" w:eastAsia="仿宋_GB2312" w:cs="Times New Roman"/>
          <w:kern w:val="0"/>
          <w:sz w:val="32"/>
          <w:szCs w:val="32"/>
        </w:rPr>
        <w:t>万元，其中本年支出</w:t>
      </w:r>
      <w:r>
        <w:rPr>
          <w:rFonts w:hint="default" w:ascii="Times New Roman" w:hAnsi="Times New Roman" w:eastAsia="仿宋_GB2312" w:cs="Times New Roman"/>
          <w:kern w:val="0"/>
          <w:sz w:val="32"/>
          <w:szCs w:val="32"/>
          <w:lang w:val="en-US" w:eastAsia="zh-CN"/>
        </w:rPr>
        <w:t>644.84</w:t>
      </w:r>
      <w:r>
        <w:rPr>
          <w:rFonts w:hint="default" w:ascii="Times New Roman" w:hAnsi="Times New Roman" w:eastAsia="仿宋_GB2312" w:cs="Times New Roman"/>
          <w:kern w:val="0"/>
          <w:sz w:val="32"/>
          <w:szCs w:val="32"/>
        </w:rPr>
        <w:t>万元, 较2019年度决算数增加</w:t>
      </w:r>
      <w:r>
        <w:rPr>
          <w:rFonts w:hint="default" w:ascii="Times New Roman" w:hAnsi="Times New Roman" w:eastAsia="仿宋_GB2312" w:cs="Times New Roman"/>
          <w:kern w:val="0"/>
          <w:sz w:val="32"/>
          <w:szCs w:val="32"/>
          <w:lang w:val="en-US" w:eastAsia="zh-CN"/>
        </w:rPr>
        <w:t>120.97</w:t>
      </w:r>
      <w:r>
        <w:rPr>
          <w:rFonts w:hint="default" w:ascii="Times New Roman" w:hAnsi="Times New Roman" w:eastAsia="仿宋_GB2312" w:cs="Times New Roman"/>
          <w:kern w:val="0"/>
          <w:sz w:val="32"/>
          <w:szCs w:val="32"/>
        </w:rPr>
        <w:t>万元，增长</w:t>
      </w:r>
      <w:r>
        <w:rPr>
          <w:rFonts w:hint="default" w:ascii="Times New Roman" w:hAnsi="Times New Roman" w:eastAsia="仿宋_GB2312" w:cs="Times New Roman"/>
          <w:kern w:val="0"/>
          <w:sz w:val="32"/>
          <w:szCs w:val="32"/>
          <w:lang w:val="en-US" w:eastAsia="zh-CN"/>
        </w:rPr>
        <w:t>23.09</w:t>
      </w:r>
      <w:r>
        <w:rPr>
          <w:rFonts w:hint="default" w:ascii="Times New Roman" w:hAnsi="Times New Roman" w:eastAsia="仿宋_GB2312" w:cs="Times New Roman"/>
          <w:kern w:val="0"/>
          <w:sz w:val="32"/>
          <w:szCs w:val="32"/>
        </w:rPr>
        <w:t>%。支出具体情况如下：</w:t>
      </w:r>
    </w:p>
    <w:p>
      <w:pPr>
        <w:autoSpaceDE w:val="0"/>
        <w:autoSpaceDN w:val="0"/>
        <w:adjustRightInd w:val="0"/>
        <w:spacing w:line="560" w:lineRule="exact"/>
        <w:ind w:firstLine="627" w:firstLineChars="196"/>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bCs/>
          <w:kern w:val="0"/>
          <w:sz w:val="32"/>
          <w:szCs w:val="32"/>
        </w:rPr>
        <w:t>1</w:t>
      </w:r>
      <w:r>
        <w:rPr>
          <w:rFonts w:hint="default" w:ascii="Times New Roman" w:hAnsi="Times New Roman" w:eastAsia="仿宋_GB2312" w:cs="Times New Roman"/>
          <w:kern w:val="0"/>
          <w:sz w:val="32"/>
          <w:szCs w:val="32"/>
        </w:rPr>
        <w:t>.一般公共服务支出（类）</w:t>
      </w:r>
      <w:r>
        <w:rPr>
          <w:rFonts w:hint="default" w:ascii="Times New Roman" w:hAnsi="Times New Roman" w:eastAsia="仿宋_GB2312" w:cs="Times New Roman"/>
          <w:kern w:val="0"/>
          <w:sz w:val="32"/>
          <w:szCs w:val="32"/>
          <w:lang w:val="en-US" w:eastAsia="zh-CN"/>
        </w:rPr>
        <w:t>538.79</w:t>
      </w:r>
      <w:r>
        <w:rPr>
          <w:rFonts w:hint="default" w:ascii="Times New Roman" w:hAnsi="Times New Roman" w:eastAsia="仿宋_GB2312" w:cs="Times New Roman"/>
          <w:kern w:val="0"/>
          <w:sz w:val="32"/>
          <w:szCs w:val="32"/>
        </w:rPr>
        <w:t>万元：主要用于</w:t>
      </w:r>
      <w:r>
        <w:rPr>
          <w:rFonts w:hint="eastAsia" w:eastAsia="仿宋_GB2312" w:cs="Times New Roman"/>
          <w:kern w:val="0"/>
          <w:sz w:val="32"/>
          <w:szCs w:val="32"/>
          <w:lang w:eastAsia="zh-CN"/>
        </w:rPr>
        <w:t>防城港市行政审批服务中心为保证各项工作正常运转而发生的基本支出，</w:t>
      </w:r>
      <w:r>
        <w:rPr>
          <w:rFonts w:eastAsia="仿宋_GB2312"/>
          <w:color w:val="000000"/>
          <w:kern w:val="0"/>
          <w:sz w:val="32"/>
          <w:szCs w:val="32"/>
        </w:rPr>
        <w:t>如按国家规定的基本工资和津贴补贴标准等安排的人员经费支出，按市本级统一规定的标准安排的办公费、邮电费等日常公用经费支出，为完成特定工作任务和事业发展目标所安排的项目支出。</w:t>
      </w:r>
      <w:r>
        <w:rPr>
          <w:rFonts w:hint="default" w:ascii="Times New Roman" w:hAnsi="Times New Roman" w:eastAsia="仿宋_GB2312" w:cs="Times New Roman"/>
          <w:kern w:val="0"/>
          <w:sz w:val="32"/>
          <w:szCs w:val="32"/>
        </w:rPr>
        <w:t>较2019年度决算数增加</w:t>
      </w:r>
      <w:r>
        <w:rPr>
          <w:rFonts w:hint="default" w:ascii="Times New Roman" w:hAnsi="Times New Roman" w:eastAsia="仿宋_GB2312" w:cs="Times New Roman"/>
          <w:kern w:val="0"/>
          <w:sz w:val="32"/>
          <w:szCs w:val="32"/>
          <w:lang w:val="en-US" w:eastAsia="zh-CN"/>
        </w:rPr>
        <w:t>103.32</w:t>
      </w:r>
      <w:r>
        <w:rPr>
          <w:rFonts w:hint="default" w:ascii="Times New Roman" w:hAnsi="Times New Roman" w:eastAsia="仿宋_GB2312" w:cs="Times New Roman"/>
          <w:kern w:val="0"/>
          <w:sz w:val="32"/>
          <w:szCs w:val="32"/>
        </w:rPr>
        <w:t>万元，增长</w:t>
      </w:r>
      <w:r>
        <w:rPr>
          <w:rFonts w:hint="default" w:ascii="Times New Roman" w:hAnsi="Times New Roman" w:eastAsia="仿宋_GB2312" w:cs="Times New Roman"/>
          <w:kern w:val="0"/>
          <w:sz w:val="32"/>
          <w:szCs w:val="32"/>
          <w:lang w:val="en-US" w:eastAsia="zh-CN"/>
        </w:rPr>
        <w:t>23.73</w:t>
      </w:r>
      <w:r>
        <w:rPr>
          <w:rFonts w:hint="default" w:ascii="Times New Roman" w:hAnsi="Times New Roman" w:eastAsia="仿宋_GB2312" w:cs="Times New Roman"/>
          <w:kern w:val="0"/>
          <w:sz w:val="32"/>
          <w:szCs w:val="32"/>
        </w:rPr>
        <w:t>%，主要原因是</w:t>
      </w:r>
      <w:r>
        <w:rPr>
          <w:rFonts w:hint="eastAsia" w:eastAsia="仿宋_GB2312" w:cs="Times New Roman"/>
          <w:kern w:val="0"/>
          <w:sz w:val="32"/>
          <w:szCs w:val="32"/>
          <w:lang w:val="en-US" w:eastAsia="zh-CN"/>
        </w:rPr>
        <w:t>2020年先后调入12人，工资福利支出增幅较大</w:t>
      </w:r>
      <w:r>
        <w:rPr>
          <w:rFonts w:hint="default" w:ascii="Times New Roman" w:hAnsi="Times New Roman" w:eastAsia="仿宋_GB2312" w:cs="Times New Roman"/>
          <w:kern w:val="0"/>
          <w:sz w:val="32"/>
          <w:szCs w:val="32"/>
        </w:rPr>
        <w:t>。</w:t>
      </w:r>
    </w:p>
    <w:p>
      <w:pPr>
        <w:autoSpaceDE w:val="0"/>
        <w:autoSpaceDN w:val="0"/>
        <w:adjustRightInd w:val="0"/>
        <w:spacing w:line="560" w:lineRule="exact"/>
        <w:ind w:firstLine="627" w:firstLineChars="196"/>
        <w:jc w:val="left"/>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2.社会保障和就业支出（类）42.20万元，主要</w:t>
      </w:r>
      <w:r>
        <w:rPr>
          <w:rFonts w:eastAsia="仿宋_GB2312"/>
          <w:color w:val="000000"/>
          <w:kern w:val="0"/>
          <w:sz w:val="32"/>
          <w:szCs w:val="32"/>
        </w:rPr>
        <w:t>用于按国家规定的标准为工作人员缴纳的养老保险费支出</w:t>
      </w:r>
      <w:r>
        <w:rPr>
          <w:rFonts w:hint="default" w:ascii="Times New Roman" w:hAnsi="Times New Roman" w:eastAsia="仿宋_GB2312" w:cs="Times New Roman"/>
          <w:kern w:val="0"/>
          <w:sz w:val="32"/>
          <w:szCs w:val="32"/>
          <w:lang w:val="en-US" w:eastAsia="zh-CN"/>
        </w:rPr>
        <w:t>。较2019年决算数增加3.11万元，增长7.96%，主要原因</w:t>
      </w:r>
      <w:r>
        <w:rPr>
          <w:rFonts w:hint="eastAsia" w:eastAsia="仿宋_GB2312" w:cs="Times New Roman"/>
          <w:kern w:val="0"/>
          <w:sz w:val="32"/>
          <w:szCs w:val="32"/>
          <w:lang w:val="en-US" w:eastAsia="zh-CN"/>
        </w:rPr>
        <w:t>：一方面国家为排除新冠肺炎疫情影响，对养老保险费缴费费率进行阶段性下调；另一方面本部门2020年共调入12人，导致养老保险费支出增加</w:t>
      </w:r>
      <w:r>
        <w:rPr>
          <w:rFonts w:hint="default" w:ascii="Times New Roman" w:hAnsi="Times New Roman" w:eastAsia="仿宋_GB2312" w:cs="Times New Roman"/>
          <w:kern w:val="0"/>
          <w:sz w:val="32"/>
          <w:szCs w:val="32"/>
          <w:lang w:val="en-US" w:eastAsia="zh-CN"/>
        </w:rPr>
        <w:t>。</w:t>
      </w:r>
    </w:p>
    <w:p>
      <w:pPr>
        <w:autoSpaceDE w:val="0"/>
        <w:autoSpaceDN w:val="0"/>
        <w:adjustRightInd w:val="0"/>
        <w:spacing w:line="560" w:lineRule="exact"/>
        <w:ind w:firstLine="627" w:firstLineChars="196"/>
        <w:jc w:val="left"/>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3.卫生健康支出（类）22.73万元，主要用于</w:t>
      </w:r>
      <w:r>
        <w:rPr>
          <w:rFonts w:eastAsia="仿宋_GB2312"/>
          <w:color w:val="000000"/>
          <w:kern w:val="0"/>
          <w:sz w:val="32"/>
          <w:szCs w:val="32"/>
        </w:rPr>
        <w:t>按国家和市本级规定的标准为工作人员缴纳的基本医疗保险费、公务员医疗补助、大病救助基金</w:t>
      </w:r>
      <w:r>
        <w:rPr>
          <w:rFonts w:hint="default" w:ascii="Times New Roman" w:hAnsi="Times New Roman" w:eastAsia="仿宋_GB2312" w:cs="Times New Roman"/>
          <w:kern w:val="0"/>
          <w:sz w:val="32"/>
          <w:szCs w:val="32"/>
          <w:lang w:val="en-US" w:eastAsia="zh-CN"/>
        </w:rPr>
        <w:t>。较2019年决算数增加3.34万元，增长17.23%，主要原因</w:t>
      </w:r>
      <w:r>
        <w:rPr>
          <w:rFonts w:hint="eastAsia" w:eastAsia="仿宋_GB2312" w:cs="Times New Roman"/>
          <w:kern w:val="0"/>
          <w:sz w:val="32"/>
          <w:szCs w:val="32"/>
          <w:lang w:val="en-US" w:eastAsia="zh-CN"/>
        </w:rPr>
        <w:t>：一方面国家为排除新冠肺炎疫情影响，对基本医疗保险费缴费费率进行阶段性下调；另一方面本部门2020年先后调入12人，导致医疗保险费、公务员医疗补助支出增加</w:t>
      </w:r>
      <w:r>
        <w:rPr>
          <w:rFonts w:hint="default" w:ascii="Times New Roman" w:hAnsi="Times New Roman" w:eastAsia="仿宋_GB2312" w:cs="Times New Roman"/>
          <w:kern w:val="0"/>
          <w:sz w:val="32"/>
          <w:szCs w:val="32"/>
          <w:lang w:val="en-US" w:eastAsia="zh-CN"/>
        </w:rPr>
        <w:t>。</w:t>
      </w:r>
    </w:p>
    <w:p>
      <w:pPr>
        <w:autoSpaceDE w:val="0"/>
        <w:autoSpaceDN w:val="0"/>
        <w:adjustRightInd w:val="0"/>
        <w:spacing w:line="560" w:lineRule="exact"/>
        <w:ind w:firstLine="627" w:firstLineChars="196"/>
        <w:jc w:val="left"/>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4.住房保障支出（类）41.12万元，主要用于</w:t>
      </w:r>
      <w:r>
        <w:rPr>
          <w:rFonts w:eastAsia="仿宋_GB2312"/>
          <w:color w:val="000000"/>
          <w:kern w:val="0"/>
          <w:sz w:val="32"/>
          <w:szCs w:val="32"/>
        </w:rPr>
        <w:t>按国家规定的比例为工作人员缴纳的住房公积金</w:t>
      </w:r>
      <w:r>
        <w:rPr>
          <w:rFonts w:hint="default" w:ascii="Times New Roman" w:hAnsi="Times New Roman" w:eastAsia="仿宋_GB2312" w:cs="Times New Roman"/>
          <w:kern w:val="0"/>
          <w:sz w:val="32"/>
          <w:szCs w:val="32"/>
          <w:lang w:val="en-US" w:eastAsia="zh-CN"/>
        </w:rPr>
        <w:t>。较2019年决算数增加11.20万元，增长37.43%，主要原因是</w:t>
      </w:r>
      <w:r>
        <w:rPr>
          <w:rFonts w:hint="eastAsia" w:eastAsia="仿宋_GB2312" w:cs="Times New Roman"/>
          <w:kern w:val="0"/>
          <w:sz w:val="32"/>
          <w:szCs w:val="32"/>
          <w:lang w:val="en-US" w:eastAsia="zh-CN"/>
        </w:rPr>
        <w:t>本部门2020年先后调入12人，导致住房公积金支出增加。</w:t>
      </w:r>
    </w:p>
    <w:p>
      <w:pPr>
        <w:autoSpaceDE w:val="0"/>
        <w:autoSpaceDN w:val="0"/>
        <w:adjustRightInd w:val="0"/>
        <w:spacing w:line="560" w:lineRule="exact"/>
        <w:ind w:firstLine="627" w:firstLineChars="196"/>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bCs/>
          <w:kern w:val="0"/>
          <w:sz w:val="32"/>
          <w:szCs w:val="32"/>
          <w:lang w:val="en-US" w:eastAsia="zh-CN"/>
        </w:rPr>
        <w:t>5</w:t>
      </w:r>
      <w:r>
        <w:rPr>
          <w:rFonts w:hint="default" w:ascii="Times New Roman" w:hAnsi="Times New Roman" w:eastAsia="仿宋_GB2312" w:cs="Times New Roman"/>
          <w:kern w:val="0"/>
          <w:sz w:val="32"/>
          <w:szCs w:val="32"/>
        </w:rPr>
        <w:t>.结余分配</w:t>
      </w:r>
      <w:r>
        <w:rPr>
          <w:rFonts w:hint="default" w:ascii="Times New Roman" w:hAnsi="Times New Roman" w:eastAsia="仿宋_GB2312" w:cs="Times New Roman"/>
          <w:kern w:val="0"/>
          <w:sz w:val="32"/>
          <w:szCs w:val="32"/>
          <w:lang w:val="en-US" w:eastAsia="zh-CN"/>
        </w:rPr>
        <w:t>0</w:t>
      </w:r>
      <w:r>
        <w:rPr>
          <w:rFonts w:hint="default" w:ascii="Times New Roman" w:hAnsi="Times New Roman" w:eastAsia="仿宋_GB2312" w:cs="Times New Roman"/>
          <w:kern w:val="0"/>
          <w:sz w:val="32"/>
          <w:szCs w:val="32"/>
        </w:rPr>
        <w:t>万元，为事业单位按规定提取的职工福利基金、事业基金和缴纳的所得税等。较2019年度决算数</w:t>
      </w:r>
      <w:r>
        <w:rPr>
          <w:rFonts w:hint="default" w:ascii="Times New Roman" w:hAnsi="Times New Roman" w:eastAsia="仿宋_GB2312" w:cs="Times New Roman"/>
          <w:kern w:val="0"/>
          <w:sz w:val="32"/>
          <w:szCs w:val="32"/>
          <w:lang w:val="en-US" w:eastAsia="zh-CN"/>
        </w:rPr>
        <w:t>无增减</w:t>
      </w:r>
      <w:r>
        <w:rPr>
          <w:rFonts w:hint="default" w:ascii="Times New Roman" w:hAnsi="Times New Roman" w:eastAsia="仿宋_GB2312" w:cs="Times New Roman"/>
          <w:kern w:val="0"/>
          <w:sz w:val="32"/>
          <w:szCs w:val="32"/>
        </w:rPr>
        <w:t>。</w:t>
      </w:r>
    </w:p>
    <w:p>
      <w:pPr>
        <w:autoSpaceDE w:val="0"/>
        <w:autoSpaceDN w:val="0"/>
        <w:adjustRightInd w:val="0"/>
        <w:spacing w:line="560" w:lineRule="exact"/>
        <w:ind w:firstLine="627" w:firstLineChars="196"/>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bCs/>
          <w:kern w:val="0"/>
          <w:sz w:val="32"/>
          <w:szCs w:val="32"/>
          <w:lang w:val="en-US" w:eastAsia="zh-CN"/>
        </w:rPr>
        <w:t>6</w:t>
      </w:r>
      <w:r>
        <w:rPr>
          <w:rFonts w:hint="default" w:ascii="Times New Roman" w:hAnsi="Times New Roman" w:eastAsia="仿宋_GB2312" w:cs="Times New Roman"/>
          <w:kern w:val="0"/>
          <w:sz w:val="32"/>
          <w:szCs w:val="32"/>
        </w:rPr>
        <w:t>.年末结转和结余</w:t>
      </w:r>
      <w:r>
        <w:rPr>
          <w:rFonts w:hint="default" w:ascii="Times New Roman" w:hAnsi="Times New Roman" w:eastAsia="仿宋_GB2312" w:cs="Times New Roman"/>
          <w:kern w:val="0"/>
          <w:sz w:val="32"/>
          <w:szCs w:val="32"/>
          <w:lang w:val="en-US" w:eastAsia="zh-CN"/>
        </w:rPr>
        <w:t>10.45</w:t>
      </w:r>
      <w:r>
        <w:rPr>
          <w:rFonts w:hint="default" w:ascii="Times New Roman" w:hAnsi="Times New Roman" w:eastAsia="仿宋_GB2312" w:cs="Times New Roman"/>
          <w:kern w:val="0"/>
          <w:sz w:val="32"/>
          <w:szCs w:val="32"/>
        </w:rPr>
        <w:t>万元，为本年度或以前年度预算安排、因客观条件发生变化无法按原计划实施，需要延迟到以后年度按有关规定继续使用的资金。较2019年度决算数减少</w:t>
      </w:r>
      <w:r>
        <w:rPr>
          <w:rFonts w:hint="default" w:ascii="Times New Roman" w:hAnsi="Times New Roman" w:eastAsia="仿宋_GB2312" w:cs="Times New Roman"/>
          <w:kern w:val="0"/>
          <w:sz w:val="32"/>
          <w:szCs w:val="32"/>
          <w:lang w:val="en-US" w:eastAsia="zh-CN"/>
        </w:rPr>
        <w:t>2.32</w:t>
      </w:r>
      <w:r>
        <w:rPr>
          <w:rFonts w:hint="default" w:ascii="Times New Roman" w:hAnsi="Times New Roman" w:eastAsia="仿宋_GB2312" w:cs="Times New Roman"/>
          <w:kern w:val="0"/>
          <w:sz w:val="32"/>
          <w:szCs w:val="32"/>
        </w:rPr>
        <w:t>万元，下降</w:t>
      </w:r>
      <w:r>
        <w:rPr>
          <w:rFonts w:hint="default" w:ascii="Times New Roman" w:hAnsi="Times New Roman" w:eastAsia="仿宋_GB2312" w:cs="Times New Roman"/>
          <w:kern w:val="0"/>
          <w:sz w:val="32"/>
          <w:szCs w:val="32"/>
          <w:lang w:val="en-US" w:eastAsia="zh-CN"/>
        </w:rPr>
        <w:t>18.17</w:t>
      </w:r>
      <w:r>
        <w:rPr>
          <w:rFonts w:hint="default" w:ascii="Times New Roman" w:hAnsi="Times New Roman" w:eastAsia="仿宋_GB2312" w:cs="Times New Roman"/>
          <w:kern w:val="0"/>
          <w:sz w:val="32"/>
          <w:szCs w:val="32"/>
        </w:rPr>
        <w:t>%，主要原因是</w:t>
      </w:r>
      <w:r>
        <w:rPr>
          <w:rFonts w:hint="eastAsia" w:eastAsia="仿宋_GB2312" w:cs="Times New Roman"/>
          <w:kern w:val="0"/>
          <w:sz w:val="32"/>
          <w:szCs w:val="32"/>
          <w:lang w:eastAsia="zh-CN"/>
        </w:rPr>
        <w:t>用于按规定用途弥补</w:t>
      </w:r>
      <w:r>
        <w:rPr>
          <w:rFonts w:hint="eastAsia" w:eastAsia="仿宋_GB2312" w:cs="Times New Roman"/>
          <w:kern w:val="0"/>
          <w:sz w:val="32"/>
          <w:szCs w:val="32"/>
          <w:lang w:val="en-US" w:eastAsia="zh-CN"/>
        </w:rPr>
        <w:t>2020</w:t>
      </w:r>
      <w:r>
        <w:rPr>
          <w:rFonts w:hint="eastAsia" w:eastAsia="仿宋_GB2312" w:cs="Times New Roman"/>
          <w:kern w:val="0"/>
          <w:sz w:val="32"/>
          <w:szCs w:val="32"/>
          <w:lang w:eastAsia="zh-CN"/>
        </w:rPr>
        <w:t>年度资金的不足</w:t>
      </w:r>
      <w:r>
        <w:rPr>
          <w:rFonts w:hint="default" w:ascii="Times New Roman" w:hAnsi="Times New Roman" w:eastAsia="仿宋_GB2312" w:cs="Times New Roman"/>
          <w:kern w:val="0"/>
          <w:sz w:val="32"/>
          <w:szCs w:val="32"/>
        </w:rPr>
        <w:t>。</w:t>
      </w:r>
    </w:p>
    <w:p>
      <w:pPr>
        <w:autoSpaceDE w:val="0"/>
        <w:autoSpaceDN w:val="0"/>
        <w:adjustRightInd w:val="0"/>
        <w:spacing w:line="560" w:lineRule="exact"/>
        <w:ind w:firstLine="640" w:firstLineChars="200"/>
        <w:jc w:val="left"/>
        <w:rPr>
          <w:rFonts w:hint="eastAsia" w:ascii="黑体" w:hAnsi="黑体" w:eastAsia="黑体" w:cs="仿宋_GB2312"/>
          <w:kern w:val="0"/>
          <w:sz w:val="32"/>
          <w:szCs w:val="32"/>
        </w:rPr>
      </w:pPr>
      <w:r>
        <w:rPr>
          <w:rFonts w:hint="eastAsia" w:ascii="黑体" w:hAnsi="黑体" w:eastAsia="黑体" w:cs="仿宋_GB2312"/>
          <w:kern w:val="0"/>
          <w:sz w:val="32"/>
          <w:szCs w:val="32"/>
        </w:rPr>
        <w:t>二、</w:t>
      </w:r>
      <w:r>
        <w:rPr>
          <w:rFonts w:hint="eastAsia" w:ascii="黑体" w:hAnsi="黑体" w:eastAsia="黑体"/>
          <w:kern w:val="0"/>
          <w:sz w:val="32"/>
          <w:szCs w:val="32"/>
        </w:rPr>
        <w:t xml:space="preserve">2020 </w:t>
      </w:r>
      <w:r>
        <w:rPr>
          <w:rFonts w:hint="eastAsia" w:ascii="黑体" w:hAnsi="黑体" w:eastAsia="黑体" w:cs="仿宋_GB2312"/>
          <w:kern w:val="0"/>
          <w:sz w:val="32"/>
          <w:szCs w:val="32"/>
        </w:rPr>
        <w:t>年度</w:t>
      </w:r>
      <w:r>
        <w:rPr>
          <w:rFonts w:hint="eastAsia" w:ascii="黑体" w:hAnsi="黑体" w:eastAsia="黑体"/>
          <w:sz w:val="32"/>
          <w:szCs w:val="32"/>
        </w:rPr>
        <w:t>一般</w:t>
      </w:r>
      <w:r>
        <w:rPr>
          <w:rFonts w:hint="eastAsia" w:ascii="黑体" w:hAnsi="黑体" w:eastAsia="黑体" w:cs="仿宋_GB2312"/>
          <w:kern w:val="0"/>
          <w:sz w:val="32"/>
          <w:szCs w:val="32"/>
        </w:rPr>
        <w:t>公共预算财政拨款支出决算情况</w:t>
      </w:r>
    </w:p>
    <w:p>
      <w:pPr>
        <w:autoSpaceDE w:val="0"/>
        <w:autoSpaceDN w:val="0"/>
        <w:adjustRightInd w:val="0"/>
        <w:spacing w:line="560" w:lineRule="exact"/>
        <w:ind w:firstLine="640" w:firstLineChars="2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bCs/>
          <w:color w:val="000000"/>
          <w:sz w:val="32"/>
          <w:szCs w:val="32"/>
          <w:u w:val="single"/>
          <w:lang w:val="en-US" w:eastAsia="zh-CN"/>
        </w:rPr>
        <w:t>防城港市行政审批服务中心</w:t>
      </w:r>
      <w:r>
        <w:rPr>
          <w:rFonts w:hint="default" w:ascii="Times New Roman" w:hAnsi="Times New Roman" w:eastAsia="仿宋_GB2312" w:cs="Times New Roman"/>
          <w:kern w:val="0"/>
          <w:sz w:val="32"/>
          <w:szCs w:val="32"/>
        </w:rPr>
        <w:t>2020年度</w:t>
      </w:r>
      <w:r>
        <w:rPr>
          <w:rFonts w:hint="default" w:ascii="Times New Roman" w:hAnsi="Times New Roman" w:eastAsia="仿宋_GB2312" w:cs="Times New Roman"/>
          <w:sz w:val="32"/>
          <w:szCs w:val="32"/>
        </w:rPr>
        <w:t>一般</w:t>
      </w:r>
      <w:r>
        <w:rPr>
          <w:rFonts w:hint="default" w:ascii="Times New Roman" w:hAnsi="Times New Roman" w:eastAsia="仿宋_GB2312" w:cs="Times New Roman"/>
          <w:kern w:val="0"/>
          <w:sz w:val="32"/>
          <w:szCs w:val="32"/>
        </w:rPr>
        <w:t>公共预算财政拨款支出</w:t>
      </w:r>
      <w:r>
        <w:rPr>
          <w:rFonts w:hint="default" w:ascii="Times New Roman" w:hAnsi="Times New Roman" w:eastAsia="仿宋_GB2312" w:cs="Times New Roman"/>
          <w:kern w:val="0"/>
          <w:sz w:val="32"/>
          <w:szCs w:val="32"/>
          <w:lang w:val="en-US" w:eastAsia="zh-CN"/>
        </w:rPr>
        <w:t>644.84</w:t>
      </w:r>
      <w:r>
        <w:rPr>
          <w:rFonts w:hint="default" w:ascii="Times New Roman" w:hAnsi="Times New Roman" w:eastAsia="仿宋_GB2312" w:cs="Times New Roman"/>
          <w:kern w:val="0"/>
          <w:sz w:val="32"/>
          <w:szCs w:val="32"/>
        </w:rPr>
        <w:t>万元，较2019年度决算数增加</w:t>
      </w:r>
      <w:r>
        <w:rPr>
          <w:rFonts w:hint="default" w:ascii="Times New Roman" w:hAnsi="Times New Roman" w:eastAsia="仿宋_GB2312" w:cs="Times New Roman"/>
          <w:kern w:val="0"/>
          <w:sz w:val="32"/>
          <w:szCs w:val="32"/>
          <w:lang w:val="en-US" w:eastAsia="zh-CN"/>
        </w:rPr>
        <w:t>120.97</w:t>
      </w:r>
      <w:r>
        <w:rPr>
          <w:rFonts w:hint="default" w:ascii="Times New Roman" w:hAnsi="Times New Roman" w:eastAsia="仿宋_GB2312" w:cs="Times New Roman"/>
          <w:kern w:val="0"/>
          <w:sz w:val="32"/>
          <w:szCs w:val="32"/>
        </w:rPr>
        <w:t>万元，增长</w:t>
      </w:r>
      <w:r>
        <w:rPr>
          <w:rFonts w:hint="default" w:ascii="Times New Roman" w:hAnsi="Times New Roman" w:eastAsia="仿宋_GB2312" w:cs="Times New Roman"/>
          <w:kern w:val="0"/>
          <w:sz w:val="32"/>
          <w:szCs w:val="32"/>
          <w:lang w:val="en-US" w:eastAsia="zh-CN"/>
        </w:rPr>
        <w:t>23.09</w:t>
      </w:r>
      <w:r>
        <w:rPr>
          <w:rFonts w:hint="default" w:ascii="Times New Roman" w:hAnsi="Times New Roman" w:eastAsia="仿宋_GB2312" w:cs="Times New Roman"/>
          <w:kern w:val="0"/>
          <w:sz w:val="32"/>
          <w:szCs w:val="32"/>
        </w:rPr>
        <w:t>%。其中：基本支出</w:t>
      </w:r>
      <w:r>
        <w:rPr>
          <w:rFonts w:hint="default" w:ascii="Times New Roman" w:hAnsi="Times New Roman" w:eastAsia="仿宋_GB2312" w:cs="Times New Roman"/>
          <w:kern w:val="0"/>
          <w:sz w:val="32"/>
          <w:szCs w:val="32"/>
          <w:lang w:val="en-US" w:eastAsia="zh-CN"/>
        </w:rPr>
        <w:t>480.87</w:t>
      </w:r>
      <w:r>
        <w:rPr>
          <w:rFonts w:hint="default" w:ascii="Times New Roman" w:hAnsi="Times New Roman" w:eastAsia="仿宋_GB2312" w:cs="Times New Roman"/>
          <w:kern w:val="0"/>
          <w:sz w:val="32"/>
          <w:szCs w:val="32"/>
        </w:rPr>
        <w:t>万元，项目支出</w:t>
      </w:r>
      <w:r>
        <w:rPr>
          <w:rFonts w:hint="default" w:ascii="Times New Roman" w:hAnsi="Times New Roman" w:eastAsia="仿宋_GB2312" w:cs="Times New Roman"/>
          <w:kern w:val="0"/>
          <w:sz w:val="32"/>
          <w:szCs w:val="32"/>
          <w:lang w:val="en-US" w:eastAsia="zh-CN"/>
        </w:rPr>
        <w:t>163.97</w:t>
      </w:r>
      <w:r>
        <w:rPr>
          <w:rFonts w:hint="default" w:ascii="Times New Roman" w:hAnsi="Times New Roman" w:eastAsia="仿宋_GB2312" w:cs="Times New Roman"/>
          <w:kern w:val="0"/>
          <w:sz w:val="32"/>
          <w:szCs w:val="32"/>
        </w:rPr>
        <w:t>万元。</w:t>
      </w:r>
    </w:p>
    <w:p>
      <w:pPr>
        <w:autoSpaceDE w:val="0"/>
        <w:autoSpaceDN w:val="0"/>
        <w:adjustRightInd w:val="0"/>
        <w:spacing w:line="560" w:lineRule="exact"/>
        <w:ind w:firstLine="640" w:firstLineChars="200"/>
        <w:jc w:val="left"/>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bCs/>
          <w:color w:val="000000"/>
          <w:sz w:val="32"/>
          <w:szCs w:val="32"/>
          <w:u w:val="single"/>
          <w:lang w:val="en-US" w:eastAsia="zh-CN"/>
        </w:rPr>
        <w:t>防城港市行政审批服务中心</w:t>
      </w:r>
      <w:r>
        <w:rPr>
          <w:rFonts w:hint="default" w:ascii="Times New Roman" w:hAnsi="Times New Roman" w:eastAsia="仿宋_GB2312" w:cs="Times New Roman"/>
          <w:kern w:val="0"/>
          <w:sz w:val="32"/>
          <w:szCs w:val="32"/>
        </w:rPr>
        <w:t>2020 年度</w:t>
      </w:r>
      <w:r>
        <w:rPr>
          <w:rFonts w:hint="default" w:ascii="Times New Roman" w:hAnsi="Times New Roman" w:eastAsia="仿宋_GB2312" w:cs="Times New Roman"/>
          <w:sz w:val="32"/>
          <w:szCs w:val="32"/>
        </w:rPr>
        <w:t>一般</w:t>
      </w:r>
      <w:r>
        <w:rPr>
          <w:rFonts w:hint="default" w:ascii="Times New Roman" w:hAnsi="Times New Roman" w:eastAsia="仿宋_GB2312" w:cs="Times New Roman"/>
          <w:kern w:val="0"/>
          <w:sz w:val="32"/>
          <w:szCs w:val="32"/>
        </w:rPr>
        <w:t>公共预算财政拨款支出年初预算为</w:t>
      </w:r>
      <w:r>
        <w:rPr>
          <w:rFonts w:hint="eastAsia" w:eastAsia="仿宋_GB2312" w:cs="Times New Roman"/>
          <w:color w:val="auto"/>
          <w:kern w:val="0"/>
          <w:sz w:val="32"/>
          <w:szCs w:val="32"/>
          <w:lang w:val="en-US" w:eastAsia="zh-CN"/>
        </w:rPr>
        <w:t>535.73</w:t>
      </w:r>
      <w:r>
        <w:rPr>
          <w:rFonts w:hint="default" w:ascii="Times New Roman" w:hAnsi="Times New Roman" w:eastAsia="仿宋_GB2312" w:cs="Times New Roman"/>
          <w:color w:val="auto"/>
          <w:kern w:val="0"/>
          <w:sz w:val="32"/>
          <w:szCs w:val="32"/>
        </w:rPr>
        <w:t>万元，支出决算为</w:t>
      </w:r>
      <w:r>
        <w:rPr>
          <w:rFonts w:hint="default" w:ascii="Times New Roman" w:hAnsi="Times New Roman" w:eastAsia="仿宋_GB2312" w:cs="Times New Roman"/>
          <w:color w:val="auto"/>
          <w:kern w:val="0"/>
          <w:sz w:val="32"/>
          <w:szCs w:val="32"/>
          <w:lang w:val="en-US" w:eastAsia="zh-CN"/>
        </w:rPr>
        <w:t>644.84</w:t>
      </w:r>
      <w:r>
        <w:rPr>
          <w:rFonts w:hint="default" w:ascii="Times New Roman" w:hAnsi="Times New Roman" w:eastAsia="仿宋_GB2312" w:cs="Times New Roman"/>
          <w:color w:val="auto"/>
          <w:kern w:val="0"/>
          <w:sz w:val="32"/>
          <w:szCs w:val="32"/>
        </w:rPr>
        <w:t>万元，完成年初预算的</w:t>
      </w:r>
      <w:r>
        <w:rPr>
          <w:rFonts w:hint="eastAsia" w:eastAsia="仿宋_GB2312" w:cs="Times New Roman"/>
          <w:color w:val="auto"/>
          <w:kern w:val="0"/>
          <w:sz w:val="32"/>
          <w:szCs w:val="32"/>
          <w:lang w:val="en-US" w:eastAsia="zh-CN"/>
        </w:rPr>
        <w:t>120.36</w:t>
      </w:r>
      <w:r>
        <w:rPr>
          <w:rFonts w:hint="default" w:ascii="Times New Roman" w:hAnsi="Times New Roman" w:eastAsia="仿宋_GB2312" w:cs="Times New Roman"/>
          <w:color w:val="auto"/>
          <w:kern w:val="0"/>
          <w:sz w:val="32"/>
          <w:szCs w:val="32"/>
        </w:rPr>
        <w:t>%。</w:t>
      </w:r>
    </w:p>
    <w:p>
      <w:pPr>
        <w:autoSpaceDE w:val="0"/>
        <w:autoSpaceDN w:val="0"/>
        <w:adjustRightInd w:val="0"/>
        <w:spacing w:line="560" w:lineRule="exact"/>
        <w:ind w:firstLine="627" w:firstLineChars="196"/>
        <w:jc w:val="left"/>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bCs/>
          <w:kern w:val="0"/>
          <w:sz w:val="32"/>
          <w:szCs w:val="32"/>
        </w:rPr>
        <w:t>（一）</w:t>
      </w:r>
      <w:r>
        <w:rPr>
          <w:rFonts w:hint="default" w:ascii="Times New Roman" w:hAnsi="Times New Roman" w:eastAsia="仿宋_GB2312" w:cs="Times New Roman"/>
          <w:kern w:val="0"/>
          <w:sz w:val="32"/>
          <w:szCs w:val="32"/>
        </w:rPr>
        <w:t>一般公共服务支出（类）年初预算为</w:t>
      </w:r>
      <w:r>
        <w:rPr>
          <w:rFonts w:hint="eastAsia" w:eastAsia="仿宋_GB2312" w:cs="Times New Roman"/>
          <w:kern w:val="0"/>
          <w:sz w:val="32"/>
          <w:szCs w:val="32"/>
          <w:lang w:val="en-US" w:eastAsia="zh-CN"/>
        </w:rPr>
        <w:t>450.51</w:t>
      </w:r>
      <w:r>
        <w:rPr>
          <w:rFonts w:hint="default" w:ascii="Times New Roman" w:hAnsi="Times New Roman" w:eastAsia="仿宋_GB2312" w:cs="Times New Roman"/>
          <w:kern w:val="0"/>
          <w:sz w:val="32"/>
          <w:szCs w:val="32"/>
        </w:rPr>
        <w:t>万元，支出决算为</w:t>
      </w:r>
      <w:r>
        <w:rPr>
          <w:rFonts w:hint="default" w:ascii="Times New Roman" w:hAnsi="Times New Roman" w:eastAsia="仿宋_GB2312" w:cs="Times New Roman"/>
          <w:kern w:val="0"/>
          <w:sz w:val="32"/>
          <w:szCs w:val="32"/>
          <w:lang w:val="en-US" w:eastAsia="zh-CN"/>
        </w:rPr>
        <w:t>538.79</w:t>
      </w:r>
      <w:r>
        <w:rPr>
          <w:rFonts w:hint="default" w:ascii="Times New Roman" w:hAnsi="Times New Roman" w:eastAsia="仿宋_GB2312" w:cs="Times New Roman"/>
          <w:kern w:val="0"/>
          <w:sz w:val="32"/>
          <w:szCs w:val="32"/>
        </w:rPr>
        <w:t>万元，完成年初预算的</w:t>
      </w:r>
      <w:r>
        <w:rPr>
          <w:rFonts w:hint="eastAsia" w:eastAsia="仿宋_GB2312" w:cs="Times New Roman"/>
          <w:color w:val="auto"/>
          <w:kern w:val="0"/>
          <w:sz w:val="32"/>
          <w:szCs w:val="32"/>
          <w:lang w:val="en-US" w:eastAsia="zh-CN"/>
        </w:rPr>
        <w:t>119.60</w:t>
      </w:r>
      <w:r>
        <w:rPr>
          <w:rFonts w:hint="default" w:ascii="Times New Roman" w:hAnsi="Times New Roman" w:eastAsia="仿宋_GB2312" w:cs="Times New Roman"/>
          <w:kern w:val="0"/>
          <w:sz w:val="32"/>
          <w:szCs w:val="32"/>
        </w:rPr>
        <w:t>%。</w:t>
      </w:r>
      <w:r>
        <w:rPr>
          <w:rFonts w:hint="eastAsia" w:eastAsia="仿宋_GB2312" w:cs="Times New Roman"/>
          <w:kern w:val="0"/>
          <w:sz w:val="32"/>
          <w:szCs w:val="32"/>
          <w:lang w:eastAsia="zh-CN"/>
        </w:rPr>
        <w:t>预决算差异的主要原因是本部门</w:t>
      </w:r>
      <w:r>
        <w:rPr>
          <w:rFonts w:hint="eastAsia" w:eastAsia="仿宋_GB2312" w:cs="Times New Roman"/>
          <w:kern w:val="0"/>
          <w:sz w:val="32"/>
          <w:szCs w:val="32"/>
          <w:lang w:val="en-US" w:eastAsia="zh-CN"/>
        </w:rPr>
        <w:t>2020年先后调入12人，为这部分人所支付的基本工资、津贴补贴、各项社会保障缴费、住房公积金等没有纳入年初预算。</w:t>
      </w:r>
    </w:p>
    <w:p>
      <w:pPr>
        <w:autoSpaceDE w:val="0"/>
        <w:autoSpaceDN w:val="0"/>
        <w:adjustRightInd w:val="0"/>
        <w:spacing w:line="560" w:lineRule="exact"/>
        <w:ind w:firstLine="640" w:firstLineChars="200"/>
        <w:jc w:val="left"/>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lang w:val="en-US" w:eastAsia="zh-CN"/>
        </w:rPr>
        <w:t>二）社会保障和就业支出（类）年初预算为</w:t>
      </w:r>
      <w:r>
        <w:rPr>
          <w:rFonts w:hint="eastAsia" w:eastAsia="仿宋_GB2312" w:cs="Times New Roman"/>
          <w:color w:val="auto"/>
          <w:kern w:val="0"/>
          <w:sz w:val="32"/>
          <w:szCs w:val="32"/>
          <w:lang w:val="en-US" w:eastAsia="zh-CN"/>
        </w:rPr>
        <w:t>37.56</w:t>
      </w:r>
      <w:r>
        <w:rPr>
          <w:rFonts w:hint="default" w:ascii="Times New Roman" w:hAnsi="Times New Roman" w:eastAsia="仿宋_GB2312" w:cs="Times New Roman"/>
          <w:color w:val="auto"/>
          <w:kern w:val="0"/>
          <w:sz w:val="32"/>
          <w:szCs w:val="32"/>
          <w:lang w:val="en-US" w:eastAsia="zh-CN"/>
        </w:rPr>
        <w:t>万元，支出决算为42.20万元，完成年初预算的</w:t>
      </w:r>
      <w:r>
        <w:rPr>
          <w:rFonts w:hint="eastAsia" w:eastAsia="仿宋_GB2312" w:cs="Times New Roman"/>
          <w:color w:val="auto"/>
          <w:kern w:val="0"/>
          <w:sz w:val="32"/>
          <w:szCs w:val="32"/>
          <w:lang w:val="en-US" w:eastAsia="zh-CN"/>
        </w:rPr>
        <w:t>112.35</w:t>
      </w:r>
      <w:r>
        <w:rPr>
          <w:rFonts w:hint="default" w:ascii="Times New Roman" w:hAnsi="Times New Roman" w:eastAsia="仿宋_GB2312" w:cs="Times New Roman"/>
          <w:color w:val="auto"/>
          <w:kern w:val="0"/>
          <w:sz w:val="32"/>
          <w:szCs w:val="32"/>
          <w:lang w:val="en-US" w:eastAsia="zh-CN"/>
        </w:rPr>
        <w:t>%。</w:t>
      </w:r>
      <w:r>
        <w:rPr>
          <w:rFonts w:hint="default" w:ascii="Times New Roman" w:hAnsi="Times New Roman" w:eastAsia="仿宋_GB2312" w:cs="Times New Roman"/>
          <w:kern w:val="0"/>
          <w:sz w:val="32"/>
          <w:szCs w:val="32"/>
          <w:lang w:val="en-US" w:eastAsia="zh-CN"/>
        </w:rPr>
        <w:t>预决算差异的主要原因是</w:t>
      </w:r>
      <w:r>
        <w:rPr>
          <w:rFonts w:hint="eastAsia" w:eastAsia="仿宋_GB2312" w:cs="Times New Roman"/>
          <w:kern w:val="0"/>
          <w:sz w:val="32"/>
          <w:szCs w:val="32"/>
          <w:lang w:val="en-US" w:eastAsia="zh-CN"/>
        </w:rPr>
        <w:t>本部门</w:t>
      </w:r>
      <w:r>
        <w:rPr>
          <w:rFonts w:hint="default" w:ascii="Times New Roman" w:hAnsi="Times New Roman" w:eastAsia="仿宋_GB2312" w:cs="Times New Roman"/>
          <w:kern w:val="0"/>
          <w:sz w:val="32"/>
          <w:szCs w:val="32"/>
          <w:lang w:val="en-US" w:eastAsia="zh-CN"/>
        </w:rPr>
        <w:t>2020年</w:t>
      </w:r>
      <w:r>
        <w:rPr>
          <w:rFonts w:hint="eastAsia" w:eastAsia="仿宋_GB2312" w:cs="Times New Roman"/>
          <w:kern w:val="0"/>
          <w:sz w:val="32"/>
          <w:szCs w:val="32"/>
          <w:lang w:val="en-US" w:eastAsia="zh-CN"/>
        </w:rPr>
        <w:t>先后</w:t>
      </w:r>
      <w:r>
        <w:rPr>
          <w:rFonts w:hint="default" w:ascii="Times New Roman" w:hAnsi="Times New Roman" w:eastAsia="仿宋_GB2312" w:cs="Times New Roman"/>
          <w:kern w:val="0"/>
          <w:sz w:val="32"/>
          <w:szCs w:val="32"/>
          <w:lang w:val="en-US" w:eastAsia="zh-CN"/>
        </w:rPr>
        <w:t>调入</w:t>
      </w:r>
      <w:r>
        <w:rPr>
          <w:rFonts w:hint="eastAsia" w:eastAsia="仿宋_GB2312" w:cs="Times New Roman"/>
          <w:kern w:val="0"/>
          <w:sz w:val="32"/>
          <w:szCs w:val="32"/>
          <w:lang w:val="en-US" w:eastAsia="zh-CN"/>
        </w:rPr>
        <w:t>12人，为这部分人</w:t>
      </w:r>
      <w:r>
        <w:rPr>
          <w:rFonts w:hint="default" w:ascii="Times New Roman" w:hAnsi="Times New Roman" w:eastAsia="仿宋_GB2312" w:cs="Times New Roman"/>
          <w:kern w:val="0"/>
          <w:sz w:val="32"/>
          <w:szCs w:val="32"/>
          <w:lang w:val="en-US" w:eastAsia="zh-CN"/>
        </w:rPr>
        <w:t>所缴纳的</w:t>
      </w:r>
      <w:r>
        <w:rPr>
          <w:rFonts w:hint="eastAsia" w:eastAsia="仿宋_GB2312" w:cs="Times New Roman"/>
          <w:kern w:val="0"/>
          <w:sz w:val="32"/>
          <w:szCs w:val="32"/>
          <w:lang w:val="en-US" w:eastAsia="zh-CN"/>
        </w:rPr>
        <w:t>基本</w:t>
      </w:r>
      <w:r>
        <w:rPr>
          <w:rFonts w:hint="default" w:ascii="Times New Roman" w:hAnsi="Times New Roman" w:eastAsia="仿宋_GB2312" w:cs="Times New Roman"/>
          <w:kern w:val="0"/>
          <w:sz w:val="32"/>
          <w:szCs w:val="32"/>
          <w:lang w:val="en-US" w:eastAsia="zh-CN"/>
        </w:rPr>
        <w:t>养老保险费没有纳入年初预算。</w:t>
      </w:r>
    </w:p>
    <w:p>
      <w:pPr>
        <w:autoSpaceDE w:val="0"/>
        <w:autoSpaceDN w:val="0"/>
        <w:adjustRightInd w:val="0"/>
        <w:spacing w:line="560" w:lineRule="exact"/>
        <w:ind w:firstLine="640" w:firstLineChars="200"/>
        <w:jc w:val="left"/>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（三）卫生健康支出（类）年初预算为</w:t>
      </w:r>
      <w:r>
        <w:rPr>
          <w:rFonts w:hint="eastAsia" w:eastAsia="仿宋_GB2312" w:cs="Times New Roman"/>
          <w:color w:val="auto"/>
          <w:kern w:val="0"/>
          <w:sz w:val="32"/>
          <w:szCs w:val="32"/>
          <w:lang w:val="en-US" w:eastAsia="zh-CN"/>
        </w:rPr>
        <w:t>19.67</w:t>
      </w:r>
      <w:r>
        <w:rPr>
          <w:rFonts w:hint="default" w:ascii="Times New Roman" w:hAnsi="Times New Roman" w:eastAsia="仿宋_GB2312" w:cs="Times New Roman"/>
          <w:color w:val="auto"/>
          <w:kern w:val="0"/>
          <w:sz w:val="32"/>
          <w:szCs w:val="32"/>
          <w:lang w:val="en-US" w:eastAsia="zh-CN"/>
        </w:rPr>
        <w:t>万元，支出决算为22.73万元，完成年初预算</w:t>
      </w:r>
      <w:r>
        <w:rPr>
          <w:rFonts w:hint="eastAsia" w:eastAsia="仿宋_GB2312" w:cs="Times New Roman"/>
          <w:color w:val="auto"/>
          <w:kern w:val="0"/>
          <w:sz w:val="32"/>
          <w:szCs w:val="32"/>
          <w:lang w:val="en-US" w:eastAsia="zh-CN"/>
        </w:rPr>
        <w:t>115.56</w:t>
      </w:r>
      <w:r>
        <w:rPr>
          <w:rFonts w:hint="default" w:ascii="Times New Roman" w:hAnsi="Times New Roman" w:eastAsia="仿宋_GB2312" w:cs="Times New Roman"/>
          <w:color w:val="auto"/>
          <w:kern w:val="0"/>
          <w:sz w:val="32"/>
          <w:szCs w:val="32"/>
          <w:lang w:val="en-US" w:eastAsia="zh-CN"/>
        </w:rPr>
        <w:t>%。预</w:t>
      </w:r>
      <w:r>
        <w:rPr>
          <w:rFonts w:hint="default" w:ascii="Times New Roman" w:hAnsi="Times New Roman" w:eastAsia="仿宋_GB2312" w:cs="Times New Roman"/>
          <w:kern w:val="0"/>
          <w:sz w:val="32"/>
          <w:szCs w:val="32"/>
          <w:lang w:val="en-US" w:eastAsia="zh-CN"/>
        </w:rPr>
        <w:t>决算差异的主要原因是</w:t>
      </w:r>
      <w:r>
        <w:rPr>
          <w:rFonts w:hint="eastAsia" w:eastAsia="仿宋_GB2312" w:cs="Times New Roman"/>
          <w:kern w:val="0"/>
          <w:sz w:val="32"/>
          <w:szCs w:val="32"/>
          <w:lang w:val="en-US" w:eastAsia="zh-CN"/>
        </w:rPr>
        <w:t>本部门</w:t>
      </w:r>
      <w:r>
        <w:rPr>
          <w:rFonts w:hint="default" w:ascii="Times New Roman" w:hAnsi="Times New Roman" w:eastAsia="仿宋_GB2312" w:cs="Times New Roman"/>
          <w:kern w:val="0"/>
          <w:sz w:val="32"/>
          <w:szCs w:val="32"/>
          <w:lang w:val="en-US" w:eastAsia="zh-CN"/>
        </w:rPr>
        <w:t>2020年</w:t>
      </w:r>
      <w:r>
        <w:rPr>
          <w:rFonts w:hint="eastAsia" w:eastAsia="仿宋_GB2312" w:cs="Times New Roman"/>
          <w:kern w:val="0"/>
          <w:sz w:val="32"/>
          <w:szCs w:val="32"/>
          <w:lang w:val="en-US" w:eastAsia="zh-CN"/>
        </w:rPr>
        <w:t>先后</w:t>
      </w:r>
      <w:r>
        <w:rPr>
          <w:rFonts w:hint="default" w:ascii="Times New Roman" w:hAnsi="Times New Roman" w:eastAsia="仿宋_GB2312" w:cs="Times New Roman"/>
          <w:kern w:val="0"/>
          <w:sz w:val="32"/>
          <w:szCs w:val="32"/>
          <w:lang w:val="en-US" w:eastAsia="zh-CN"/>
        </w:rPr>
        <w:t>调入</w:t>
      </w:r>
      <w:r>
        <w:rPr>
          <w:rFonts w:hint="eastAsia" w:eastAsia="仿宋_GB2312" w:cs="Times New Roman"/>
          <w:kern w:val="0"/>
          <w:sz w:val="32"/>
          <w:szCs w:val="32"/>
          <w:lang w:val="en-US" w:eastAsia="zh-CN"/>
        </w:rPr>
        <w:t>12人，为这部分人</w:t>
      </w:r>
      <w:r>
        <w:rPr>
          <w:rFonts w:hint="default" w:ascii="Times New Roman" w:hAnsi="Times New Roman" w:eastAsia="仿宋_GB2312" w:cs="Times New Roman"/>
          <w:kern w:val="0"/>
          <w:sz w:val="32"/>
          <w:szCs w:val="32"/>
          <w:lang w:val="en-US" w:eastAsia="zh-CN"/>
        </w:rPr>
        <w:t>所缴纳的基本医疗保险费、公务员医疗补助没有纳入年初预算。</w:t>
      </w:r>
    </w:p>
    <w:p>
      <w:pPr>
        <w:autoSpaceDE w:val="0"/>
        <w:autoSpaceDN w:val="0"/>
        <w:adjustRightInd w:val="0"/>
        <w:spacing w:line="560" w:lineRule="exact"/>
        <w:ind w:firstLine="640" w:firstLineChars="200"/>
        <w:jc w:val="left"/>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（四）住房保障支出（类）年初预算为</w:t>
      </w:r>
      <w:r>
        <w:rPr>
          <w:rFonts w:hint="eastAsia" w:eastAsia="仿宋_GB2312" w:cs="Times New Roman"/>
          <w:color w:val="auto"/>
          <w:kern w:val="0"/>
          <w:sz w:val="32"/>
          <w:szCs w:val="32"/>
          <w:lang w:val="en-US" w:eastAsia="zh-CN"/>
        </w:rPr>
        <w:t>27.99</w:t>
      </w:r>
      <w:r>
        <w:rPr>
          <w:rFonts w:hint="default" w:ascii="Times New Roman" w:hAnsi="Times New Roman" w:eastAsia="仿宋_GB2312" w:cs="Times New Roman"/>
          <w:color w:val="auto"/>
          <w:kern w:val="0"/>
          <w:sz w:val="32"/>
          <w:szCs w:val="32"/>
          <w:lang w:val="en-US" w:eastAsia="zh-CN"/>
        </w:rPr>
        <w:t>万元，支出决算为41.12万元，完成年初预算</w:t>
      </w:r>
      <w:r>
        <w:rPr>
          <w:rFonts w:hint="eastAsia" w:eastAsia="仿宋_GB2312" w:cs="Times New Roman"/>
          <w:color w:val="auto"/>
          <w:kern w:val="0"/>
          <w:sz w:val="32"/>
          <w:szCs w:val="32"/>
          <w:lang w:val="en-US" w:eastAsia="zh-CN"/>
        </w:rPr>
        <w:t>146.91</w:t>
      </w:r>
      <w:r>
        <w:rPr>
          <w:rFonts w:hint="default" w:ascii="Times New Roman" w:hAnsi="Times New Roman" w:eastAsia="仿宋_GB2312" w:cs="Times New Roman"/>
          <w:color w:val="auto"/>
          <w:kern w:val="0"/>
          <w:sz w:val="32"/>
          <w:szCs w:val="32"/>
          <w:lang w:val="en-US" w:eastAsia="zh-CN"/>
        </w:rPr>
        <w:t>%。</w:t>
      </w:r>
      <w:r>
        <w:rPr>
          <w:rFonts w:hint="default" w:ascii="Times New Roman" w:hAnsi="Times New Roman" w:eastAsia="仿宋_GB2312" w:cs="Times New Roman"/>
          <w:kern w:val="0"/>
          <w:sz w:val="32"/>
          <w:szCs w:val="32"/>
          <w:lang w:val="en-US" w:eastAsia="zh-CN"/>
        </w:rPr>
        <w:t>预决算差异的主要原因是</w:t>
      </w:r>
      <w:r>
        <w:rPr>
          <w:rFonts w:hint="eastAsia" w:eastAsia="仿宋_GB2312" w:cs="Times New Roman"/>
          <w:kern w:val="0"/>
          <w:sz w:val="32"/>
          <w:szCs w:val="32"/>
          <w:lang w:val="en-US" w:eastAsia="zh-CN"/>
        </w:rPr>
        <w:t>本部门</w:t>
      </w:r>
      <w:r>
        <w:rPr>
          <w:rFonts w:hint="default" w:ascii="Times New Roman" w:hAnsi="Times New Roman" w:eastAsia="仿宋_GB2312" w:cs="Times New Roman"/>
          <w:kern w:val="0"/>
          <w:sz w:val="32"/>
          <w:szCs w:val="32"/>
          <w:lang w:val="en-US" w:eastAsia="zh-CN"/>
        </w:rPr>
        <w:t>2020年</w:t>
      </w:r>
      <w:r>
        <w:rPr>
          <w:rFonts w:hint="eastAsia" w:eastAsia="仿宋_GB2312" w:cs="Times New Roman"/>
          <w:kern w:val="0"/>
          <w:sz w:val="32"/>
          <w:szCs w:val="32"/>
          <w:lang w:val="en-US" w:eastAsia="zh-CN"/>
        </w:rPr>
        <w:t>先后</w:t>
      </w:r>
      <w:r>
        <w:rPr>
          <w:rFonts w:hint="default" w:ascii="Times New Roman" w:hAnsi="Times New Roman" w:eastAsia="仿宋_GB2312" w:cs="Times New Roman"/>
          <w:kern w:val="0"/>
          <w:sz w:val="32"/>
          <w:szCs w:val="32"/>
          <w:lang w:val="en-US" w:eastAsia="zh-CN"/>
        </w:rPr>
        <w:t>调入</w:t>
      </w:r>
      <w:r>
        <w:rPr>
          <w:rFonts w:hint="eastAsia" w:eastAsia="仿宋_GB2312" w:cs="Times New Roman"/>
          <w:kern w:val="0"/>
          <w:sz w:val="32"/>
          <w:szCs w:val="32"/>
          <w:lang w:val="en-US" w:eastAsia="zh-CN"/>
        </w:rPr>
        <w:t>12人，为这部分人</w:t>
      </w:r>
      <w:r>
        <w:rPr>
          <w:rFonts w:hint="default" w:ascii="Times New Roman" w:hAnsi="Times New Roman" w:eastAsia="仿宋_GB2312" w:cs="Times New Roman"/>
          <w:kern w:val="0"/>
          <w:sz w:val="32"/>
          <w:szCs w:val="32"/>
          <w:lang w:val="en-US" w:eastAsia="zh-CN"/>
        </w:rPr>
        <w:t>所缴存的住房公积金没有纳入年初预算。</w:t>
      </w:r>
    </w:p>
    <w:p>
      <w:pPr>
        <w:autoSpaceDE w:val="0"/>
        <w:autoSpaceDN w:val="0"/>
        <w:adjustRightInd w:val="0"/>
        <w:spacing w:line="560" w:lineRule="exact"/>
        <w:ind w:firstLine="640" w:firstLineChars="200"/>
        <w:jc w:val="left"/>
        <w:rPr>
          <w:rFonts w:hint="eastAsia" w:ascii="黑体" w:hAnsi="黑体" w:eastAsia="黑体" w:cs="仿宋_GB2312"/>
          <w:kern w:val="0"/>
          <w:sz w:val="32"/>
          <w:szCs w:val="32"/>
        </w:rPr>
      </w:pPr>
      <w:r>
        <w:rPr>
          <w:rFonts w:hint="eastAsia" w:ascii="黑体" w:hAnsi="黑体" w:eastAsia="黑体" w:cs="仿宋_GB2312"/>
          <w:kern w:val="0"/>
          <w:sz w:val="32"/>
          <w:szCs w:val="32"/>
        </w:rPr>
        <w:t>三、2020年度一般公共预算财政拨款基本支出决算情况说明</w:t>
      </w:r>
    </w:p>
    <w:p>
      <w:pPr>
        <w:autoSpaceDE w:val="0"/>
        <w:autoSpaceDN w:val="0"/>
        <w:adjustRightInd w:val="0"/>
        <w:spacing w:line="560" w:lineRule="exact"/>
        <w:ind w:firstLine="640" w:firstLineChars="2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2020年度</w:t>
      </w:r>
      <w:r>
        <w:rPr>
          <w:rFonts w:hint="default" w:ascii="Times New Roman" w:hAnsi="Times New Roman" w:eastAsia="仿宋_GB2312" w:cs="Times New Roman"/>
          <w:sz w:val="32"/>
          <w:szCs w:val="32"/>
        </w:rPr>
        <w:t>一般</w:t>
      </w:r>
      <w:r>
        <w:rPr>
          <w:rFonts w:hint="default" w:ascii="Times New Roman" w:hAnsi="Times New Roman" w:eastAsia="仿宋_GB2312" w:cs="Times New Roman"/>
          <w:kern w:val="0"/>
          <w:sz w:val="32"/>
          <w:szCs w:val="32"/>
        </w:rPr>
        <w:t>公共预算财政拨款基本支出</w:t>
      </w:r>
      <w:r>
        <w:rPr>
          <w:rFonts w:hint="default" w:ascii="Times New Roman" w:hAnsi="Times New Roman" w:eastAsia="仿宋_GB2312" w:cs="Times New Roman"/>
          <w:kern w:val="0"/>
          <w:sz w:val="32"/>
          <w:szCs w:val="32"/>
          <w:lang w:val="en-US" w:eastAsia="zh-CN"/>
        </w:rPr>
        <w:t>480.87</w:t>
      </w:r>
      <w:r>
        <w:rPr>
          <w:rFonts w:hint="default" w:ascii="Times New Roman" w:hAnsi="Times New Roman" w:eastAsia="仿宋_GB2312" w:cs="Times New Roman"/>
          <w:kern w:val="0"/>
          <w:sz w:val="32"/>
          <w:szCs w:val="32"/>
        </w:rPr>
        <w:t>万元，支出具体情况如下：</w:t>
      </w:r>
    </w:p>
    <w:p>
      <w:pPr>
        <w:numPr>
          <w:ilvl w:val="0"/>
          <w:numId w:val="0"/>
        </w:numPr>
        <w:autoSpaceDE w:val="0"/>
        <w:autoSpaceDN w:val="0"/>
        <w:adjustRightInd w:val="0"/>
        <w:spacing w:line="560" w:lineRule="exact"/>
        <w:ind w:firstLine="640" w:firstLineChars="200"/>
        <w:jc w:val="left"/>
        <w:rPr>
          <w:rFonts w:hint="eastAsia" w:eastAsia="仿宋_GB2312" w:cs="Times New Roman"/>
          <w:bCs/>
          <w:kern w:val="0"/>
          <w:sz w:val="32"/>
          <w:szCs w:val="32"/>
          <w:lang w:eastAsia="zh-CN"/>
        </w:rPr>
      </w:pPr>
      <w:r>
        <w:rPr>
          <w:rFonts w:hint="default" w:ascii="Times New Roman" w:hAnsi="Times New Roman" w:eastAsia="仿宋_GB2312" w:cs="Times New Roman"/>
          <w:bCs/>
          <w:kern w:val="0"/>
          <w:sz w:val="32"/>
          <w:szCs w:val="32"/>
        </w:rPr>
        <w:t>工资福利支出</w:t>
      </w:r>
      <w:r>
        <w:rPr>
          <w:rFonts w:hint="default" w:ascii="Times New Roman" w:hAnsi="Times New Roman" w:eastAsia="仿宋_GB2312" w:cs="Times New Roman"/>
          <w:bCs/>
          <w:kern w:val="0"/>
          <w:sz w:val="32"/>
          <w:szCs w:val="32"/>
          <w:lang w:val="en-US" w:eastAsia="zh-CN"/>
        </w:rPr>
        <w:t>459.04</w:t>
      </w:r>
      <w:r>
        <w:rPr>
          <w:rFonts w:hint="default" w:ascii="Times New Roman" w:hAnsi="Times New Roman" w:eastAsia="仿宋_GB2312" w:cs="Times New Roman"/>
          <w:bCs/>
          <w:kern w:val="0"/>
          <w:sz w:val="32"/>
          <w:szCs w:val="32"/>
        </w:rPr>
        <w:t>万元，完成年初预算的</w:t>
      </w:r>
      <w:r>
        <w:rPr>
          <w:rFonts w:hint="eastAsia" w:eastAsia="仿宋_GB2312" w:cs="Times New Roman"/>
          <w:bCs/>
          <w:kern w:val="0"/>
          <w:sz w:val="32"/>
          <w:szCs w:val="32"/>
          <w:lang w:val="en-US" w:eastAsia="zh-CN"/>
        </w:rPr>
        <w:t>140.83</w:t>
      </w:r>
      <w:r>
        <w:rPr>
          <w:rFonts w:hint="default" w:ascii="Times New Roman" w:hAnsi="Times New Roman" w:eastAsia="仿宋_GB2312" w:cs="Times New Roman"/>
          <w:bCs/>
          <w:kern w:val="0"/>
          <w:sz w:val="32"/>
          <w:szCs w:val="32"/>
        </w:rPr>
        <w:t xml:space="preserve"> %。</w:t>
      </w:r>
      <w:r>
        <w:rPr>
          <w:rFonts w:hint="eastAsia" w:eastAsia="仿宋_GB2312" w:cs="Times New Roman"/>
          <w:bCs/>
          <w:kern w:val="0"/>
          <w:sz w:val="32"/>
          <w:szCs w:val="32"/>
          <w:lang w:eastAsia="zh-CN"/>
        </w:rPr>
        <w:t>预决算差异的主要原因是本部门</w:t>
      </w:r>
      <w:r>
        <w:rPr>
          <w:rFonts w:hint="eastAsia" w:eastAsia="仿宋_GB2312" w:cs="Times New Roman"/>
          <w:bCs/>
          <w:kern w:val="0"/>
          <w:sz w:val="32"/>
          <w:szCs w:val="32"/>
          <w:lang w:val="en-US" w:eastAsia="zh-CN"/>
        </w:rPr>
        <w:t>2020年调入12人，这部分人的基本工资、津贴补贴、各项社会保障缴费、住房公积金等没有纳入年初预算。</w:t>
      </w:r>
    </w:p>
    <w:p>
      <w:pPr>
        <w:numPr>
          <w:ilvl w:val="0"/>
          <w:numId w:val="0"/>
        </w:numPr>
        <w:autoSpaceDE w:val="0"/>
        <w:autoSpaceDN w:val="0"/>
        <w:adjustRightInd w:val="0"/>
        <w:spacing w:line="560" w:lineRule="exact"/>
        <w:ind w:firstLine="640" w:firstLineChars="200"/>
        <w:jc w:val="left"/>
        <w:rPr>
          <w:rFonts w:hint="default" w:eastAsia="仿宋_GB2312" w:cs="Times New Roman"/>
          <w:bCs/>
          <w:kern w:val="0"/>
          <w:sz w:val="32"/>
          <w:szCs w:val="32"/>
          <w:lang w:val="en-US" w:eastAsia="zh-CN"/>
        </w:rPr>
      </w:pPr>
      <w:r>
        <w:rPr>
          <w:rFonts w:hint="default" w:ascii="Times New Roman" w:hAnsi="Times New Roman" w:eastAsia="仿宋_GB2312" w:cs="Times New Roman"/>
          <w:bCs/>
          <w:kern w:val="0"/>
          <w:sz w:val="32"/>
          <w:szCs w:val="32"/>
        </w:rPr>
        <w:t>（二）商品和服务支出</w:t>
      </w:r>
      <w:r>
        <w:rPr>
          <w:rFonts w:hint="default" w:ascii="Times New Roman" w:hAnsi="Times New Roman" w:eastAsia="仿宋_GB2312" w:cs="Times New Roman"/>
          <w:bCs/>
          <w:kern w:val="0"/>
          <w:sz w:val="32"/>
          <w:szCs w:val="32"/>
          <w:lang w:val="en-US" w:eastAsia="zh-CN"/>
        </w:rPr>
        <w:t>21.64</w:t>
      </w:r>
      <w:r>
        <w:rPr>
          <w:rFonts w:hint="default" w:ascii="Times New Roman" w:hAnsi="Times New Roman" w:eastAsia="仿宋_GB2312" w:cs="Times New Roman"/>
          <w:bCs/>
          <w:kern w:val="0"/>
          <w:sz w:val="32"/>
          <w:szCs w:val="32"/>
        </w:rPr>
        <w:t>万元，完成年初预算的</w:t>
      </w:r>
      <w:r>
        <w:rPr>
          <w:rFonts w:hint="eastAsia" w:eastAsia="仿宋_GB2312" w:cs="Times New Roman"/>
          <w:bCs/>
          <w:kern w:val="0"/>
          <w:sz w:val="32"/>
          <w:szCs w:val="32"/>
          <w:lang w:val="en-US" w:eastAsia="zh-CN"/>
        </w:rPr>
        <w:t>89.13</w:t>
      </w:r>
      <w:r>
        <w:rPr>
          <w:rFonts w:hint="default" w:ascii="Times New Roman" w:hAnsi="Times New Roman" w:eastAsia="仿宋_GB2312" w:cs="Times New Roman"/>
          <w:bCs/>
          <w:kern w:val="0"/>
          <w:sz w:val="32"/>
          <w:szCs w:val="32"/>
        </w:rPr>
        <w:t xml:space="preserve"> %。预决算差异</w:t>
      </w:r>
      <w:r>
        <w:rPr>
          <w:rFonts w:hint="eastAsia" w:eastAsia="仿宋_GB2312" w:cs="Times New Roman"/>
          <w:bCs/>
          <w:kern w:val="0"/>
          <w:sz w:val="32"/>
          <w:szCs w:val="32"/>
          <w:lang w:eastAsia="zh-CN"/>
        </w:rPr>
        <w:t>的主要原因是年初预算含“工会经费”</w:t>
      </w:r>
      <w:r>
        <w:rPr>
          <w:rFonts w:hint="eastAsia" w:eastAsia="仿宋_GB2312" w:cs="Times New Roman"/>
          <w:bCs/>
          <w:kern w:val="0"/>
          <w:sz w:val="32"/>
          <w:szCs w:val="32"/>
          <w:lang w:val="en-US" w:eastAsia="zh-CN"/>
        </w:rPr>
        <w:t>4.66万元</w:t>
      </w:r>
      <w:r>
        <w:rPr>
          <w:rFonts w:hint="eastAsia" w:eastAsia="仿宋_GB2312" w:cs="Times New Roman"/>
          <w:bCs/>
          <w:kern w:val="0"/>
          <w:sz w:val="32"/>
          <w:szCs w:val="32"/>
          <w:lang w:eastAsia="zh-CN"/>
        </w:rPr>
        <w:t>，而决算没有列支“工会经费”。</w:t>
      </w:r>
    </w:p>
    <w:p>
      <w:pPr>
        <w:autoSpaceDE w:val="0"/>
        <w:autoSpaceDN w:val="0"/>
        <w:adjustRightInd w:val="0"/>
        <w:spacing w:line="560" w:lineRule="exact"/>
        <w:ind w:firstLine="640" w:firstLineChars="200"/>
        <w:jc w:val="left"/>
        <w:rPr>
          <w:rFonts w:hint="default" w:ascii="Times New Roman" w:hAnsi="Times New Roman" w:eastAsia="仿宋_GB2312" w:cs="Times New Roman"/>
          <w:bCs/>
          <w:kern w:val="0"/>
          <w:sz w:val="32"/>
          <w:szCs w:val="32"/>
          <w:lang w:val="en-US" w:eastAsia="zh-CN"/>
        </w:rPr>
      </w:pPr>
      <w:r>
        <w:rPr>
          <w:rFonts w:hint="default" w:ascii="Times New Roman" w:hAnsi="Times New Roman" w:eastAsia="仿宋_GB2312" w:cs="Times New Roman"/>
          <w:bCs/>
          <w:kern w:val="0"/>
          <w:sz w:val="32"/>
          <w:szCs w:val="32"/>
          <w:lang w:eastAsia="zh-CN"/>
        </w:rPr>
        <w:t>（</w:t>
      </w:r>
      <w:r>
        <w:rPr>
          <w:rFonts w:hint="default" w:ascii="Times New Roman" w:hAnsi="Times New Roman" w:eastAsia="仿宋_GB2312" w:cs="Times New Roman"/>
          <w:bCs/>
          <w:kern w:val="0"/>
          <w:sz w:val="32"/>
          <w:szCs w:val="32"/>
          <w:lang w:val="en-US" w:eastAsia="zh-CN"/>
        </w:rPr>
        <w:t>三）对个人和家庭的补助0.19万元，完成年初预算的</w:t>
      </w:r>
      <w:r>
        <w:rPr>
          <w:rFonts w:hint="eastAsia" w:eastAsia="仿宋_GB2312" w:cs="Times New Roman"/>
          <w:bCs/>
          <w:kern w:val="0"/>
          <w:sz w:val="32"/>
          <w:szCs w:val="32"/>
          <w:lang w:val="en-US" w:eastAsia="zh-CN"/>
        </w:rPr>
        <w:t>100</w:t>
      </w:r>
      <w:r>
        <w:rPr>
          <w:rFonts w:hint="default" w:ascii="Times New Roman" w:hAnsi="Times New Roman" w:eastAsia="仿宋_GB2312" w:cs="Times New Roman"/>
          <w:bCs/>
          <w:kern w:val="0"/>
          <w:sz w:val="32"/>
          <w:szCs w:val="32"/>
          <w:lang w:val="en-US" w:eastAsia="zh-CN"/>
        </w:rPr>
        <w:t>%</w:t>
      </w:r>
      <w:r>
        <w:rPr>
          <w:rFonts w:hint="eastAsia" w:eastAsia="仿宋_GB2312" w:cs="Times New Roman"/>
          <w:bCs/>
          <w:kern w:val="0"/>
          <w:sz w:val="32"/>
          <w:szCs w:val="32"/>
          <w:lang w:val="en-US" w:eastAsia="zh-CN"/>
        </w:rPr>
        <w:t>。</w:t>
      </w:r>
    </w:p>
    <w:p>
      <w:pPr>
        <w:autoSpaceDE w:val="0"/>
        <w:autoSpaceDN w:val="0"/>
        <w:adjustRightInd w:val="0"/>
        <w:spacing w:line="560" w:lineRule="exact"/>
        <w:ind w:firstLine="640" w:firstLineChars="200"/>
        <w:jc w:val="left"/>
        <w:rPr>
          <w:rFonts w:hint="eastAsia" w:ascii="黑体" w:hAnsi="黑体" w:eastAsia="黑体" w:cs="仿宋_GB2312"/>
          <w:kern w:val="0"/>
          <w:sz w:val="32"/>
          <w:szCs w:val="32"/>
        </w:rPr>
      </w:pPr>
      <w:r>
        <w:rPr>
          <w:rFonts w:hint="eastAsia" w:ascii="黑体" w:hAnsi="黑体" w:eastAsia="黑体" w:cs="仿宋_GB2312"/>
          <w:kern w:val="0"/>
          <w:sz w:val="32"/>
          <w:szCs w:val="32"/>
        </w:rPr>
        <w:t>四、2020年度政府性基金支出决算情况</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default" w:ascii="Times New Roman" w:hAnsi="Times New Roman" w:eastAsia="仿宋_GB2312" w:cs="Times New Roman"/>
          <w:bCs/>
          <w:color w:val="000000"/>
          <w:sz w:val="32"/>
          <w:szCs w:val="32"/>
          <w:u w:val="single"/>
          <w:lang w:val="en-US" w:eastAsia="zh-CN"/>
        </w:rPr>
        <w:t>防城港市行政审批服务中心</w:t>
      </w:r>
      <w:r>
        <w:rPr>
          <w:rFonts w:hint="default" w:ascii="Times New Roman" w:hAnsi="Times New Roman" w:eastAsia="仿宋_GB2312" w:cs="Times New Roman"/>
          <w:kern w:val="0"/>
          <w:sz w:val="32"/>
          <w:szCs w:val="32"/>
        </w:rPr>
        <w:t>2020年度</w:t>
      </w:r>
      <w:r>
        <w:rPr>
          <w:rFonts w:hint="default" w:ascii="Times New Roman" w:hAnsi="Times New Roman" w:eastAsia="仿宋_GB2312" w:cs="Times New Roman"/>
          <w:kern w:val="0"/>
          <w:sz w:val="32"/>
          <w:szCs w:val="32"/>
          <w:lang w:val="en-US" w:eastAsia="zh-CN"/>
        </w:rPr>
        <w:t>无</w:t>
      </w:r>
      <w:r>
        <w:rPr>
          <w:rFonts w:hint="default" w:ascii="Times New Roman" w:hAnsi="Times New Roman" w:eastAsia="仿宋_GB2312" w:cs="Times New Roman"/>
          <w:kern w:val="0"/>
          <w:sz w:val="32"/>
          <w:szCs w:val="32"/>
        </w:rPr>
        <w:t>政府性基金支出</w:t>
      </w:r>
      <w:r>
        <w:rPr>
          <w:rFonts w:hint="default" w:ascii="Times New Roman" w:hAnsi="Times New Roman" w:eastAsia="仿宋_GB2312" w:cs="Times New Roman"/>
          <w:kern w:val="0"/>
          <w:sz w:val="32"/>
          <w:szCs w:val="32"/>
          <w:lang w:val="en-US" w:eastAsia="zh-CN"/>
        </w:rPr>
        <w:t>安排。</w:t>
      </w:r>
      <w:r>
        <w:rPr>
          <w:rFonts w:hint="eastAsia" w:ascii="仿宋_GB2312" w:eastAsia="仿宋_GB2312"/>
          <w:kern w:val="0"/>
          <w:sz w:val="32"/>
          <w:szCs w:val="32"/>
        </w:rPr>
        <w:t xml:space="preserve"> </w:t>
      </w:r>
    </w:p>
    <w:p>
      <w:pPr>
        <w:autoSpaceDE w:val="0"/>
        <w:autoSpaceDN w:val="0"/>
        <w:adjustRightInd w:val="0"/>
        <w:spacing w:line="560" w:lineRule="exact"/>
        <w:ind w:firstLine="640" w:firstLineChars="200"/>
        <w:jc w:val="left"/>
        <w:rPr>
          <w:rFonts w:hint="eastAsia" w:ascii="黑体" w:hAnsi="黑体" w:eastAsia="黑体" w:cs="仿宋_GB2312"/>
          <w:kern w:val="0"/>
          <w:sz w:val="32"/>
          <w:szCs w:val="32"/>
        </w:rPr>
      </w:pPr>
      <w:r>
        <w:rPr>
          <w:rFonts w:hint="eastAsia" w:ascii="黑体" w:hAnsi="黑体" w:eastAsia="黑体" w:cs="仿宋_GB2312"/>
          <w:kern w:val="0"/>
          <w:sz w:val="32"/>
          <w:szCs w:val="32"/>
        </w:rPr>
        <w:t>五、2020年度国有资本经营预算支出决算情况</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default" w:ascii="Times New Roman" w:hAnsi="Times New Roman" w:eastAsia="仿宋_GB2312" w:cs="Times New Roman"/>
          <w:bCs/>
          <w:color w:val="000000"/>
          <w:sz w:val="32"/>
          <w:szCs w:val="32"/>
          <w:u w:val="single"/>
          <w:lang w:val="en-US" w:eastAsia="zh-CN"/>
        </w:rPr>
        <w:t>防城港市行政审批服务中心</w:t>
      </w:r>
      <w:r>
        <w:rPr>
          <w:rFonts w:hint="default" w:ascii="Times New Roman" w:hAnsi="Times New Roman" w:eastAsia="仿宋_GB2312" w:cs="Times New Roman"/>
          <w:kern w:val="0"/>
          <w:sz w:val="32"/>
          <w:szCs w:val="32"/>
        </w:rPr>
        <w:t>2020年度</w:t>
      </w:r>
      <w:r>
        <w:rPr>
          <w:rFonts w:hint="default" w:ascii="Times New Roman" w:hAnsi="Times New Roman" w:eastAsia="仿宋_GB2312" w:cs="Times New Roman"/>
          <w:kern w:val="0"/>
          <w:sz w:val="32"/>
          <w:szCs w:val="32"/>
          <w:lang w:val="en-US" w:eastAsia="zh-CN"/>
        </w:rPr>
        <w:t>无</w:t>
      </w:r>
      <w:r>
        <w:rPr>
          <w:rFonts w:hint="default" w:ascii="Times New Roman" w:hAnsi="Times New Roman" w:eastAsia="仿宋_GB2312" w:cs="Times New Roman"/>
          <w:kern w:val="0"/>
          <w:sz w:val="32"/>
          <w:szCs w:val="32"/>
        </w:rPr>
        <w:t>国有资本经营预算支出</w:t>
      </w:r>
      <w:r>
        <w:rPr>
          <w:rFonts w:hint="default" w:ascii="Times New Roman" w:hAnsi="Times New Roman" w:eastAsia="仿宋_GB2312" w:cs="Times New Roman"/>
          <w:kern w:val="0"/>
          <w:sz w:val="32"/>
          <w:szCs w:val="32"/>
          <w:lang w:val="en-US" w:eastAsia="zh-CN"/>
        </w:rPr>
        <w:t>安排</w:t>
      </w:r>
      <w:r>
        <w:rPr>
          <w:rFonts w:hint="eastAsia" w:ascii="仿宋_GB2312" w:hAnsi="黑体" w:eastAsia="仿宋_GB2312" w:cs="仿宋_GB2312"/>
          <w:kern w:val="0"/>
          <w:sz w:val="32"/>
          <w:szCs w:val="32"/>
        </w:rPr>
        <w:t>。</w:t>
      </w:r>
    </w:p>
    <w:p>
      <w:pPr>
        <w:autoSpaceDE w:val="0"/>
        <w:autoSpaceDN w:val="0"/>
        <w:adjustRightInd w:val="0"/>
        <w:spacing w:line="560" w:lineRule="exact"/>
        <w:ind w:firstLine="640" w:firstLineChars="200"/>
        <w:jc w:val="left"/>
        <w:rPr>
          <w:rFonts w:hint="eastAsia" w:ascii="黑体" w:hAnsi="黑体" w:eastAsia="黑体" w:cs="仿宋_GB2312"/>
          <w:kern w:val="0"/>
          <w:sz w:val="32"/>
          <w:szCs w:val="32"/>
        </w:rPr>
      </w:pPr>
      <w:r>
        <w:rPr>
          <w:rFonts w:hint="eastAsia" w:ascii="黑体" w:hAnsi="黑体" w:eastAsia="黑体" w:cs="仿宋_GB2312"/>
          <w:kern w:val="0"/>
          <w:sz w:val="32"/>
          <w:szCs w:val="32"/>
        </w:rPr>
        <w:t>六、</w:t>
      </w:r>
      <w:r>
        <w:rPr>
          <w:rFonts w:hint="eastAsia" w:ascii="黑体" w:hAnsi="黑体" w:eastAsia="黑体"/>
          <w:sz w:val="32"/>
          <w:szCs w:val="32"/>
        </w:rPr>
        <w:t>一般</w:t>
      </w:r>
      <w:r>
        <w:rPr>
          <w:rFonts w:hint="eastAsia" w:ascii="黑体" w:hAnsi="黑体" w:eastAsia="黑体" w:cs="仿宋_GB2312"/>
          <w:kern w:val="0"/>
          <w:sz w:val="32"/>
          <w:szCs w:val="32"/>
        </w:rPr>
        <w:t>公共预算财政拨款安排的“三公”经费支出决算情况说明</w:t>
      </w:r>
    </w:p>
    <w:p>
      <w:pPr>
        <w:autoSpaceDE w:val="0"/>
        <w:autoSpaceDN w:val="0"/>
        <w:adjustRightInd w:val="0"/>
        <w:spacing w:line="560" w:lineRule="exact"/>
        <w:ind w:firstLine="640" w:firstLineChars="2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2020年度</w:t>
      </w:r>
      <w:r>
        <w:rPr>
          <w:rFonts w:hint="default" w:ascii="Times New Roman" w:hAnsi="Times New Roman" w:eastAsia="仿宋_GB2312" w:cs="Times New Roman"/>
          <w:sz w:val="32"/>
          <w:szCs w:val="32"/>
        </w:rPr>
        <w:t>一般</w:t>
      </w:r>
      <w:r>
        <w:rPr>
          <w:rFonts w:hint="default" w:ascii="Times New Roman" w:hAnsi="Times New Roman" w:eastAsia="仿宋_GB2312" w:cs="Times New Roman"/>
          <w:kern w:val="0"/>
          <w:sz w:val="32"/>
          <w:szCs w:val="32"/>
        </w:rPr>
        <w:t>公共预算财政拨款安排的“三公”经费支出</w:t>
      </w:r>
      <w:r>
        <w:rPr>
          <w:rFonts w:hint="default" w:ascii="Times New Roman" w:hAnsi="Times New Roman" w:eastAsia="仿宋_GB2312" w:cs="Times New Roman"/>
          <w:kern w:val="0"/>
          <w:sz w:val="32"/>
          <w:szCs w:val="32"/>
          <w:lang w:val="en-US" w:eastAsia="zh-CN"/>
        </w:rPr>
        <w:t>0</w:t>
      </w:r>
      <w:r>
        <w:rPr>
          <w:rFonts w:hint="default" w:ascii="Times New Roman" w:hAnsi="Times New Roman" w:eastAsia="仿宋_GB2312" w:cs="Times New Roman"/>
          <w:kern w:val="0"/>
          <w:sz w:val="32"/>
          <w:szCs w:val="32"/>
        </w:rPr>
        <w:t>万元，完成年初预算的</w:t>
      </w:r>
      <w:r>
        <w:rPr>
          <w:rFonts w:hint="default" w:ascii="Times New Roman" w:hAnsi="Times New Roman" w:eastAsia="仿宋_GB2312" w:cs="Times New Roman"/>
          <w:kern w:val="0"/>
          <w:sz w:val="32"/>
          <w:szCs w:val="32"/>
          <w:lang w:val="en-US" w:eastAsia="zh-CN"/>
        </w:rPr>
        <w:t>0</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kern w:val="0"/>
          <w:sz w:val="32"/>
          <w:szCs w:val="32"/>
          <w:lang w:val="en-US" w:eastAsia="zh-CN"/>
        </w:rPr>
        <w:t>与上年持平</w:t>
      </w:r>
      <w:r>
        <w:rPr>
          <w:rFonts w:hint="default" w:ascii="Times New Roman" w:hAnsi="Times New Roman" w:eastAsia="仿宋_GB2312" w:cs="Times New Roman"/>
          <w:kern w:val="0"/>
          <w:sz w:val="32"/>
          <w:szCs w:val="32"/>
        </w:rPr>
        <w:t>。其中：因公出国（境）费支出决算</w:t>
      </w:r>
      <w:r>
        <w:rPr>
          <w:rFonts w:hint="default" w:ascii="Times New Roman" w:hAnsi="Times New Roman" w:eastAsia="仿宋_GB2312" w:cs="Times New Roman"/>
          <w:kern w:val="0"/>
          <w:sz w:val="32"/>
          <w:szCs w:val="32"/>
          <w:lang w:val="en-US" w:eastAsia="zh-CN"/>
        </w:rPr>
        <w:t>0</w:t>
      </w:r>
      <w:r>
        <w:rPr>
          <w:rFonts w:hint="default" w:ascii="Times New Roman" w:hAnsi="Times New Roman" w:eastAsia="仿宋_GB2312" w:cs="Times New Roman"/>
          <w:kern w:val="0"/>
          <w:sz w:val="32"/>
          <w:szCs w:val="32"/>
        </w:rPr>
        <w:t>万元，公务用车购置及运行费支出决算</w:t>
      </w:r>
      <w:r>
        <w:rPr>
          <w:rFonts w:hint="default" w:ascii="Times New Roman" w:hAnsi="Times New Roman" w:eastAsia="仿宋_GB2312" w:cs="Times New Roman"/>
          <w:kern w:val="0"/>
          <w:sz w:val="32"/>
          <w:szCs w:val="32"/>
          <w:lang w:val="en-US" w:eastAsia="zh-CN"/>
        </w:rPr>
        <w:t>0</w:t>
      </w:r>
      <w:r>
        <w:rPr>
          <w:rFonts w:hint="default" w:ascii="Times New Roman" w:hAnsi="Times New Roman" w:eastAsia="仿宋_GB2312" w:cs="Times New Roman"/>
          <w:kern w:val="0"/>
          <w:sz w:val="32"/>
          <w:szCs w:val="32"/>
        </w:rPr>
        <w:t>万元，公务接待费支出决算</w:t>
      </w:r>
      <w:r>
        <w:rPr>
          <w:rFonts w:hint="default" w:ascii="Times New Roman" w:hAnsi="Times New Roman" w:eastAsia="仿宋_GB2312" w:cs="Times New Roman"/>
          <w:kern w:val="0"/>
          <w:sz w:val="32"/>
          <w:szCs w:val="32"/>
          <w:lang w:val="en-US" w:eastAsia="zh-CN"/>
        </w:rPr>
        <w:t>0</w:t>
      </w:r>
      <w:r>
        <w:rPr>
          <w:rFonts w:hint="default" w:ascii="Times New Roman" w:hAnsi="Times New Roman" w:eastAsia="仿宋_GB2312" w:cs="Times New Roman"/>
          <w:kern w:val="0"/>
          <w:sz w:val="32"/>
          <w:szCs w:val="32"/>
        </w:rPr>
        <w:t>万元。</w:t>
      </w:r>
    </w:p>
    <w:p>
      <w:pPr>
        <w:autoSpaceDE w:val="0"/>
        <w:autoSpaceDN w:val="0"/>
        <w:adjustRightInd w:val="0"/>
        <w:spacing w:line="560" w:lineRule="exact"/>
        <w:ind w:firstLine="640" w:firstLineChars="2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具体情况如下：</w:t>
      </w:r>
    </w:p>
    <w:p>
      <w:pPr>
        <w:autoSpaceDE w:val="0"/>
        <w:autoSpaceDN w:val="0"/>
        <w:adjustRightInd w:val="0"/>
        <w:spacing w:line="560" w:lineRule="exact"/>
        <w:ind w:firstLine="640" w:firstLineChars="200"/>
        <w:jc w:val="left"/>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rPr>
        <w:t>（一）因公出国（境）费支出</w:t>
      </w:r>
      <w:r>
        <w:rPr>
          <w:rFonts w:hint="default" w:ascii="Times New Roman" w:hAnsi="Times New Roman" w:eastAsia="仿宋_GB2312" w:cs="Times New Roman"/>
          <w:kern w:val="0"/>
          <w:sz w:val="32"/>
          <w:szCs w:val="32"/>
          <w:lang w:val="en-US" w:eastAsia="zh-CN"/>
        </w:rPr>
        <w:t>0</w:t>
      </w:r>
      <w:r>
        <w:rPr>
          <w:rFonts w:hint="default" w:ascii="Times New Roman" w:hAnsi="Times New Roman" w:eastAsia="仿宋_GB2312" w:cs="Times New Roman"/>
          <w:kern w:val="0"/>
          <w:sz w:val="32"/>
          <w:szCs w:val="32"/>
        </w:rPr>
        <w:t>万元，完成年初预算的</w:t>
      </w:r>
      <w:r>
        <w:rPr>
          <w:rFonts w:hint="default" w:ascii="Times New Roman" w:hAnsi="Times New Roman" w:eastAsia="仿宋_GB2312" w:cs="Times New Roman"/>
          <w:kern w:val="0"/>
          <w:sz w:val="32"/>
          <w:szCs w:val="32"/>
          <w:lang w:val="en-US" w:eastAsia="zh-CN"/>
        </w:rPr>
        <w:t>0</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kern w:val="0"/>
          <w:sz w:val="32"/>
          <w:szCs w:val="32"/>
          <w:lang w:val="en-US" w:eastAsia="zh-CN"/>
        </w:rPr>
        <w:t>与上年持平。</w:t>
      </w:r>
    </w:p>
    <w:p>
      <w:pPr>
        <w:autoSpaceDE w:val="0"/>
        <w:autoSpaceDN w:val="0"/>
        <w:adjustRightInd w:val="0"/>
        <w:spacing w:line="560" w:lineRule="exact"/>
        <w:ind w:firstLine="640" w:firstLineChars="2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（二）公务用车购置及运行费支出</w:t>
      </w:r>
      <w:r>
        <w:rPr>
          <w:rFonts w:hint="default" w:ascii="Times New Roman" w:hAnsi="Times New Roman" w:eastAsia="仿宋_GB2312" w:cs="Times New Roman"/>
          <w:kern w:val="0"/>
          <w:sz w:val="32"/>
          <w:szCs w:val="32"/>
          <w:lang w:val="en-US" w:eastAsia="zh-CN"/>
        </w:rPr>
        <w:t>0</w:t>
      </w:r>
      <w:r>
        <w:rPr>
          <w:rFonts w:hint="default" w:ascii="Times New Roman" w:hAnsi="Times New Roman" w:eastAsia="仿宋_GB2312" w:cs="Times New Roman"/>
          <w:kern w:val="0"/>
          <w:sz w:val="32"/>
          <w:szCs w:val="32"/>
        </w:rPr>
        <w:t>万元。其中：</w:t>
      </w:r>
    </w:p>
    <w:p>
      <w:pPr>
        <w:autoSpaceDE w:val="0"/>
        <w:autoSpaceDN w:val="0"/>
        <w:adjustRightInd w:val="0"/>
        <w:spacing w:line="560" w:lineRule="exact"/>
        <w:ind w:firstLine="640" w:firstLineChars="200"/>
        <w:jc w:val="left"/>
        <w:rPr>
          <w:rFonts w:hint="default" w:ascii="Times New Roman" w:hAnsi="Times New Roman" w:eastAsia="仿宋_GB2312" w:cs="Times New Roman"/>
          <w:kern w:val="0"/>
          <w:sz w:val="32"/>
          <w:szCs w:val="32"/>
          <w:lang w:val="en-US" w:eastAsia="zh-CN"/>
        </w:rPr>
      </w:pPr>
      <w:r>
        <w:rPr>
          <w:rFonts w:hint="eastAsia" w:eastAsia="仿宋_GB2312" w:cs="Times New Roman"/>
          <w:kern w:val="0"/>
          <w:sz w:val="32"/>
          <w:szCs w:val="32"/>
          <w:lang w:val="en-US" w:eastAsia="zh-CN"/>
        </w:rPr>
        <w:t>1.</w:t>
      </w:r>
      <w:r>
        <w:rPr>
          <w:rFonts w:hint="default" w:ascii="Times New Roman" w:hAnsi="Times New Roman" w:eastAsia="仿宋_GB2312" w:cs="Times New Roman"/>
          <w:kern w:val="0"/>
          <w:sz w:val="32"/>
          <w:szCs w:val="32"/>
        </w:rPr>
        <w:t>公务用车购置支出</w:t>
      </w:r>
      <w:r>
        <w:rPr>
          <w:rFonts w:hint="default" w:ascii="Times New Roman" w:hAnsi="Times New Roman" w:eastAsia="仿宋_GB2312" w:cs="Times New Roman"/>
          <w:kern w:val="0"/>
          <w:sz w:val="32"/>
          <w:szCs w:val="32"/>
          <w:lang w:val="en-US" w:eastAsia="zh-CN"/>
        </w:rPr>
        <w:t>0</w:t>
      </w:r>
      <w:r>
        <w:rPr>
          <w:rFonts w:hint="default" w:ascii="Times New Roman" w:hAnsi="Times New Roman" w:eastAsia="仿宋_GB2312" w:cs="Times New Roman"/>
          <w:kern w:val="0"/>
          <w:sz w:val="32"/>
          <w:szCs w:val="32"/>
        </w:rPr>
        <w:t>万元，完成年初预算的</w:t>
      </w:r>
      <w:r>
        <w:rPr>
          <w:rFonts w:hint="default" w:ascii="Times New Roman" w:hAnsi="Times New Roman" w:eastAsia="仿宋_GB2312" w:cs="Times New Roman"/>
          <w:kern w:val="0"/>
          <w:sz w:val="32"/>
          <w:szCs w:val="32"/>
          <w:lang w:val="en-US" w:eastAsia="zh-CN"/>
        </w:rPr>
        <w:t>0</w:t>
      </w:r>
      <w:r>
        <w:rPr>
          <w:rFonts w:hint="default" w:ascii="Times New Roman" w:hAnsi="Times New Roman" w:eastAsia="仿宋_GB2312" w:cs="Times New Roman"/>
          <w:kern w:val="0"/>
          <w:sz w:val="32"/>
          <w:szCs w:val="32"/>
        </w:rPr>
        <w:t>%，</w:t>
      </w:r>
      <w:r>
        <w:rPr>
          <w:rFonts w:hint="eastAsia" w:eastAsia="仿宋_GB2312" w:cs="Times New Roman"/>
          <w:kern w:val="0"/>
          <w:sz w:val="32"/>
          <w:szCs w:val="32"/>
          <w:lang w:val="en-US" w:eastAsia="zh-CN"/>
        </w:rPr>
        <w:t>与</w:t>
      </w:r>
      <w:r>
        <w:rPr>
          <w:rFonts w:hint="default" w:ascii="Times New Roman" w:hAnsi="Times New Roman" w:eastAsia="仿宋_GB2312" w:cs="Times New Roman"/>
          <w:kern w:val="0"/>
          <w:sz w:val="32"/>
          <w:szCs w:val="32"/>
          <w:lang w:val="en-US" w:eastAsia="zh-CN"/>
        </w:rPr>
        <w:t>上年持平。</w:t>
      </w:r>
    </w:p>
    <w:p>
      <w:pPr>
        <w:autoSpaceDE w:val="0"/>
        <w:autoSpaceDN w:val="0"/>
        <w:adjustRightInd w:val="0"/>
        <w:spacing w:line="560" w:lineRule="exact"/>
        <w:ind w:firstLine="640" w:firstLineChars="200"/>
        <w:jc w:val="left"/>
        <w:rPr>
          <w:rFonts w:hint="default" w:ascii="Times New Roman" w:hAnsi="Times New Roman" w:eastAsia="仿宋_GB2312" w:cs="Times New Roman"/>
          <w:kern w:val="0"/>
          <w:sz w:val="32"/>
          <w:szCs w:val="32"/>
          <w:lang w:val="en-US" w:eastAsia="zh-CN"/>
        </w:rPr>
      </w:pPr>
      <w:r>
        <w:rPr>
          <w:rFonts w:hint="eastAsia" w:eastAsia="仿宋_GB2312" w:cs="Times New Roman"/>
          <w:kern w:val="0"/>
          <w:sz w:val="32"/>
          <w:szCs w:val="32"/>
          <w:lang w:val="en-US" w:eastAsia="zh-CN"/>
        </w:rPr>
        <w:t>2.</w:t>
      </w:r>
      <w:r>
        <w:rPr>
          <w:rFonts w:hint="default" w:ascii="Times New Roman" w:hAnsi="Times New Roman" w:eastAsia="仿宋_GB2312" w:cs="Times New Roman"/>
          <w:kern w:val="0"/>
          <w:sz w:val="32"/>
          <w:szCs w:val="32"/>
        </w:rPr>
        <w:t>公务用车运行支出</w:t>
      </w:r>
      <w:r>
        <w:rPr>
          <w:rFonts w:hint="default" w:ascii="Times New Roman" w:hAnsi="Times New Roman" w:eastAsia="仿宋_GB2312" w:cs="Times New Roman"/>
          <w:kern w:val="0"/>
          <w:sz w:val="32"/>
          <w:szCs w:val="32"/>
          <w:lang w:val="en-US" w:eastAsia="zh-CN"/>
        </w:rPr>
        <w:t>0</w:t>
      </w:r>
      <w:r>
        <w:rPr>
          <w:rFonts w:hint="default" w:ascii="Times New Roman" w:hAnsi="Times New Roman" w:eastAsia="仿宋_GB2312" w:cs="Times New Roman"/>
          <w:kern w:val="0"/>
          <w:sz w:val="32"/>
          <w:szCs w:val="32"/>
        </w:rPr>
        <w:t>万元，完成年初预算的</w:t>
      </w:r>
      <w:r>
        <w:rPr>
          <w:rFonts w:hint="default" w:ascii="Times New Roman" w:hAnsi="Times New Roman" w:eastAsia="仿宋_GB2312" w:cs="Times New Roman"/>
          <w:kern w:val="0"/>
          <w:sz w:val="32"/>
          <w:szCs w:val="32"/>
          <w:lang w:val="en-US" w:eastAsia="zh-CN"/>
        </w:rPr>
        <w:t>0</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kern w:val="0"/>
          <w:sz w:val="32"/>
          <w:szCs w:val="32"/>
          <w:lang w:val="en-US" w:eastAsia="zh-CN"/>
        </w:rPr>
        <w:t>与上年持平。</w:t>
      </w:r>
    </w:p>
    <w:p>
      <w:pPr>
        <w:autoSpaceDE w:val="0"/>
        <w:autoSpaceDN w:val="0"/>
        <w:adjustRightInd w:val="0"/>
        <w:spacing w:line="560" w:lineRule="exact"/>
        <w:ind w:firstLine="640" w:firstLineChars="200"/>
        <w:jc w:val="left"/>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rPr>
        <w:t>（三）公务接待费支出</w:t>
      </w:r>
      <w:r>
        <w:rPr>
          <w:rFonts w:hint="default" w:ascii="Times New Roman" w:hAnsi="Times New Roman" w:eastAsia="仿宋_GB2312" w:cs="Times New Roman"/>
          <w:kern w:val="0"/>
          <w:sz w:val="32"/>
          <w:szCs w:val="32"/>
          <w:lang w:val="en-US" w:eastAsia="zh-CN"/>
        </w:rPr>
        <w:t>0</w:t>
      </w:r>
      <w:r>
        <w:rPr>
          <w:rFonts w:hint="default" w:ascii="Times New Roman" w:hAnsi="Times New Roman" w:eastAsia="仿宋_GB2312" w:cs="Times New Roman"/>
          <w:kern w:val="0"/>
          <w:sz w:val="32"/>
          <w:szCs w:val="32"/>
        </w:rPr>
        <w:t>万元，完成年初预算的</w:t>
      </w:r>
      <w:r>
        <w:rPr>
          <w:rFonts w:hint="default" w:ascii="Times New Roman" w:hAnsi="Times New Roman" w:eastAsia="仿宋_GB2312" w:cs="Times New Roman"/>
          <w:kern w:val="0"/>
          <w:sz w:val="32"/>
          <w:szCs w:val="32"/>
          <w:lang w:val="en-US" w:eastAsia="zh-CN"/>
        </w:rPr>
        <w:t>0</w:t>
      </w:r>
      <w:r>
        <w:rPr>
          <w:rFonts w:hint="default" w:ascii="Times New Roman" w:hAnsi="Times New Roman" w:eastAsia="仿宋_GB2312" w:cs="Times New Roman"/>
          <w:kern w:val="0"/>
          <w:sz w:val="32"/>
          <w:szCs w:val="32"/>
        </w:rPr>
        <w:t xml:space="preserve">%， </w:t>
      </w:r>
      <w:r>
        <w:rPr>
          <w:rFonts w:hint="default" w:ascii="Times New Roman" w:hAnsi="Times New Roman" w:eastAsia="仿宋_GB2312" w:cs="Times New Roman"/>
          <w:kern w:val="0"/>
          <w:sz w:val="32"/>
          <w:szCs w:val="32"/>
          <w:lang w:val="en-US" w:eastAsia="zh-CN"/>
        </w:rPr>
        <w:t>与上年持平。</w:t>
      </w:r>
    </w:p>
    <w:p>
      <w:pPr>
        <w:autoSpaceDE w:val="0"/>
        <w:autoSpaceDN w:val="0"/>
        <w:adjustRightInd w:val="0"/>
        <w:spacing w:line="560" w:lineRule="exact"/>
        <w:ind w:firstLine="627" w:firstLineChars="196"/>
        <w:jc w:val="left"/>
        <w:rPr>
          <w:rFonts w:hint="eastAsia" w:ascii="黑体" w:hAnsi="黑体" w:eastAsia="黑体" w:cs="仿宋_GB2312"/>
          <w:kern w:val="0"/>
          <w:sz w:val="32"/>
          <w:szCs w:val="32"/>
        </w:rPr>
      </w:pPr>
      <w:r>
        <w:rPr>
          <w:rFonts w:hint="eastAsia" w:ascii="黑体" w:hAnsi="黑体" w:eastAsia="黑体" w:cs="仿宋_GB2312"/>
          <w:kern w:val="0"/>
          <w:sz w:val="32"/>
          <w:szCs w:val="32"/>
        </w:rPr>
        <w:t>七、其他重要事项情况说明</w:t>
      </w:r>
    </w:p>
    <w:p>
      <w:pPr>
        <w:autoSpaceDE w:val="0"/>
        <w:autoSpaceDN w:val="0"/>
        <w:adjustRightInd w:val="0"/>
        <w:spacing w:line="560" w:lineRule="exact"/>
        <w:ind w:firstLine="640" w:firstLineChars="200"/>
        <w:jc w:val="left"/>
        <w:rPr>
          <w:rFonts w:hint="eastAsia" w:ascii="楷体_GB2312" w:eastAsia="楷体_GB2312" w:cs="仿宋_GB2312"/>
          <w:kern w:val="0"/>
          <w:sz w:val="32"/>
          <w:szCs w:val="32"/>
        </w:rPr>
      </w:pPr>
      <w:r>
        <w:rPr>
          <w:rFonts w:hint="eastAsia" w:ascii="楷体_GB2312" w:eastAsia="楷体_GB2312" w:cs="仿宋_GB2312"/>
          <w:kern w:val="0"/>
          <w:sz w:val="32"/>
          <w:szCs w:val="32"/>
        </w:rPr>
        <w:t>（一）</w:t>
      </w:r>
      <w:r>
        <w:rPr>
          <w:rFonts w:hint="eastAsia" w:ascii="楷体_GB2312" w:eastAsia="楷体_GB2312"/>
          <w:sz w:val="32"/>
          <w:szCs w:val="32"/>
        </w:rPr>
        <w:t xml:space="preserve"> </w:t>
      </w:r>
      <w:r>
        <w:rPr>
          <w:rFonts w:hint="eastAsia" w:ascii="楷体_GB2312" w:eastAsia="楷体_GB2312" w:cs="仿宋_GB2312"/>
          <w:kern w:val="0"/>
          <w:sz w:val="32"/>
          <w:szCs w:val="32"/>
        </w:rPr>
        <w:t>机关运行经费支出情况说明。</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default" w:ascii="Times New Roman" w:hAnsi="Times New Roman" w:eastAsia="仿宋_GB2312" w:cs="Times New Roman"/>
          <w:kern w:val="0"/>
          <w:sz w:val="32"/>
          <w:szCs w:val="32"/>
          <w:lang w:val="en-US" w:eastAsia="zh-CN"/>
        </w:rPr>
        <w:t>防城港市行政审批服务中心</w:t>
      </w:r>
      <w:r>
        <w:rPr>
          <w:rFonts w:hint="default" w:ascii="Times New Roman" w:hAnsi="Times New Roman" w:eastAsia="仿宋_GB2312" w:cs="Times New Roman"/>
          <w:kern w:val="0"/>
          <w:sz w:val="32"/>
          <w:szCs w:val="32"/>
        </w:rPr>
        <w:t>2020年度</w:t>
      </w:r>
      <w:r>
        <w:rPr>
          <w:rFonts w:hint="default" w:ascii="Times New Roman" w:hAnsi="Times New Roman" w:eastAsia="仿宋_GB2312" w:cs="Times New Roman"/>
          <w:kern w:val="0"/>
          <w:sz w:val="32"/>
          <w:szCs w:val="32"/>
          <w:lang w:val="en-US" w:eastAsia="zh-CN"/>
        </w:rPr>
        <w:t>无</w:t>
      </w:r>
      <w:r>
        <w:rPr>
          <w:rFonts w:hint="default" w:ascii="Times New Roman" w:hAnsi="Times New Roman" w:eastAsia="仿宋_GB2312" w:cs="Times New Roman"/>
          <w:kern w:val="0"/>
          <w:sz w:val="32"/>
          <w:szCs w:val="32"/>
        </w:rPr>
        <w:t>机关运行经费支出</w:t>
      </w:r>
      <w:r>
        <w:rPr>
          <w:rFonts w:hint="default" w:ascii="Times New Roman" w:hAnsi="Times New Roman" w:eastAsia="仿宋_GB2312" w:cs="Times New Roman"/>
          <w:kern w:val="0"/>
          <w:sz w:val="32"/>
          <w:szCs w:val="32"/>
          <w:lang w:eastAsia="zh-CN"/>
        </w:rPr>
        <w:t>。</w:t>
      </w:r>
    </w:p>
    <w:p>
      <w:pPr>
        <w:autoSpaceDE w:val="0"/>
        <w:autoSpaceDN w:val="0"/>
        <w:adjustRightInd w:val="0"/>
        <w:spacing w:line="560" w:lineRule="exact"/>
        <w:ind w:firstLine="640" w:firstLineChars="200"/>
        <w:jc w:val="left"/>
        <w:rPr>
          <w:rFonts w:hint="eastAsia" w:ascii="楷体_GB2312" w:eastAsia="楷体_GB2312" w:cs="仿宋_GB2312"/>
          <w:kern w:val="0"/>
          <w:sz w:val="32"/>
          <w:szCs w:val="32"/>
        </w:rPr>
      </w:pPr>
      <w:r>
        <w:rPr>
          <w:rFonts w:hint="eastAsia" w:ascii="楷体_GB2312" w:eastAsia="楷体_GB2312" w:cs="仿宋_GB2312"/>
          <w:kern w:val="0"/>
          <w:sz w:val="32"/>
          <w:szCs w:val="32"/>
        </w:rPr>
        <w:t>（二）政府采购支出情况说明。</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default" w:ascii="Times New Roman" w:hAnsi="Times New Roman" w:eastAsia="仿宋_GB2312" w:cs="Times New Roman"/>
          <w:kern w:val="0"/>
          <w:sz w:val="32"/>
          <w:szCs w:val="32"/>
          <w:lang w:val="en-US" w:eastAsia="zh-CN"/>
        </w:rPr>
        <w:t>防城港市行政审批服务中心</w:t>
      </w:r>
      <w:r>
        <w:rPr>
          <w:rFonts w:hint="default" w:ascii="Times New Roman" w:hAnsi="Times New Roman" w:eastAsia="仿宋_GB2312" w:cs="Times New Roman"/>
          <w:kern w:val="0"/>
          <w:sz w:val="32"/>
          <w:szCs w:val="32"/>
        </w:rPr>
        <w:t>2020年度</w:t>
      </w:r>
      <w:r>
        <w:rPr>
          <w:rFonts w:hint="default" w:ascii="Times New Roman" w:hAnsi="Times New Roman" w:eastAsia="仿宋_GB2312" w:cs="Times New Roman"/>
          <w:kern w:val="0"/>
          <w:sz w:val="32"/>
          <w:szCs w:val="32"/>
          <w:lang w:val="en-US" w:eastAsia="zh-CN"/>
        </w:rPr>
        <w:t>无</w:t>
      </w:r>
      <w:r>
        <w:rPr>
          <w:rFonts w:hint="default" w:ascii="Times New Roman" w:hAnsi="Times New Roman" w:eastAsia="仿宋_GB2312" w:cs="Times New Roman"/>
          <w:kern w:val="0"/>
          <w:sz w:val="32"/>
          <w:szCs w:val="32"/>
        </w:rPr>
        <w:t>政府采购支出。</w:t>
      </w:r>
    </w:p>
    <w:p>
      <w:pPr>
        <w:autoSpaceDE w:val="0"/>
        <w:autoSpaceDN w:val="0"/>
        <w:adjustRightInd w:val="0"/>
        <w:spacing w:line="560" w:lineRule="exact"/>
        <w:ind w:firstLine="640" w:firstLineChars="200"/>
        <w:jc w:val="left"/>
        <w:rPr>
          <w:rFonts w:hint="eastAsia" w:ascii="楷体_GB2312" w:eastAsia="楷体_GB2312" w:cs="仿宋_GB2312"/>
          <w:kern w:val="0"/>
          <w:sz w:val="32"/>
          <w:szCs w:val="32"/>
        </w:rPr>
      </w:pPr>
      <w:r>
        <w:rPr>
          <w:rFonts w:hint="eastAsia" w:ascii="楷体_GB2312" w:eastAsia="楷体_GB2312" w:cs="仿宋_GB2312"/>
          <w:kern w:val="0"/>
          <w:sz w:val="32"/>
          <w:szCs w:val="32"/>
        </w:rPr>
        <w:t>（三）国有资产占用情况说明。</w:t>
      </w:r>
    </w:p>
    <w:p>
      <w:pPr>
        <w:autoSpaceDE w:val="0"/>
        <w:autoSpaceDN w:val="0"/>
        <w:adjustRightInd w:val="0"/>
        <w:spacing w:line="560" w:lineRule="exact"/>
        <w:ind w:firstLine="640" w:firstLineChars="200"/>
        <w:jc w:val="left"/>
        <w:rPr>
          <w:rFonts w:hint="default" w:ascii="Times New Roman" w:hAnsi="Times New Roman" w:eastAsia="仿宋_GB2312" w:cs="Times New Roman"/>
          <w:b/>
          <w:kern w:val="0"/>
          <w:sz w:val="32"/>
          <w:szCs w:val="32"/>
        </w:rPr>
      </w:pPr>
      <w:r>
        <w:rPr>
          <w:rFonts w:hint="default" w:ascii="Times New Roman" w:hAnsi="Times New Roman" w:eastAsia="仿宋_GB2312" w:cs="Times New Roman"/>
          <w:kern w:val="0"/>
          <w:sz w:val="32"/>
          <w:szCs w:val="32"/>
        </w:rPr>
        <w:t>截至2020年12月31日，本部门共有车辆</w:t>
      </w:r>
      <w:r>
        <w:rPr>
          <w:rFonts w:hint="default" w:ascii="Times New Roman" w:hAnsi="Times New Roman" w:eastAsia="仿宋_GB2312" w:cs="Times New Roman"/>
          <w:kern w:val="0"/>
          <w:sz w:val="32"/>
          <w:szCs w:val="32"/>
          <w:lang w:val="en-US" w:eastAsia="zh-CN"/>
        </w:rPr>
        <w:t>0</w:t>
      </w:r>
      <w:r>
        <w:rPr>
          <w:rFonts w:hint="default" w:ascii="Times New Roman" w:hAnsi="Times New Roman" w:eastAsia="仿宋_GB2312" w:cs="Times New Roman"/>
          <w:kern w:val="0"/>
          <w:sz w:val="32"/>
          <w:szCs w:val="32"/>
        </w:rPr>
        <w:t>辆，其中：副部（省）级领导干部用车</w:t>
      </w:r>
      <w:r>
        <w:rPr>
          <w:rFonts w:hint="default" w:ascii="Times New Roman" w:hAnsi="Times New Roman" w:eastAsia="仿宋_GB2312" w:cs="Times New Roman"/>
          <w:kern w:val="0"/>
          <w:sz w:val="32"/>
          <w:szCs w:val="32"/>
          <w:lang w:val="en-US" w:eastAsia="zh-CN"/>
        </w:rPr>
        <w:t>0</w:t>
      </w:r>
      <w:r>
        <w:rPr>
          <w:rFonts w:hint="default" w:ascii="Times New Roman" w:hAnsi="Times New Roman" w:eastAsia="仿宋_GB2312" w:cs="Times New Roman"/>
          <w:kern w:val="0"/>
          <w:sz w:val="32"/>
          <w:szCs w:val="32"/>
        </w:rPr>
        <w:t>辆、机要通信用车</w:t>
      </w:r>
      <w:r>
        <w:rPr>
          <w:rFonts w:hint="default" w:ascii="Times New Roman" w:hAnsi="Times New Roman" w:eastAsia="仿宋_GB2312" w:cs="Times New Roman"/>
          <w:kern w:val="0"/>
          <w:sz w:val="32"/>
          <w:szCs w:val="32"/>
          <w:lang w:val="en-US" w:eastAsia="zh-CN"/>
        </w:rPr>
        <w:t>0</w:t>
      </w:r>
      <w:r>
        <w:rPr>
          <w:rFonts w:hint="default" w:ascii="Times New Roman" w:hAnsi="Times New Roman" w:eastAsia="仿宋_GB2312" w:cs="Times New Roman"/>
          <w:kern w:val="0"/>
          <w:sz w:val="32"/>
          <w:szCs w:val="32"/>
        </w:rPr>
        <w:t>辆、应急保障用车</w:t>
      </w:r>
      <w:r>
        <w:rPr>
          <w:rFonts w:hint="default" w:ascii="Times New Roman" w:hAnsi="Times New Roman" w:eastAsia="仿宋_GB2312" w:cs="Times New Roman"/>
          <w:kern w:val="0"/>
          <w:sz w:val="32"/>
          <w:szCs w:val="32"/>
          <w:lang w:val="en-US" w:eastAsia="zh-CN"/>
        </w:rPr>
        <w:t>0</w:t>
      </w:r>
      <w:r>
        <w:rPr>
          <w:rFonts w:hint="default" w:ascii="Times New Roman" w:hAnsi="Times New Roman" w:eastAsia="仿宋_GB2312" w:cs="Times New Roman"/>
          <w:kern w:val="0"/>
          <w:sz w:val="32"/>
          <w:szCs w:val="32"/>
        </w:rPr>
        <w:t>辆、执法执勤用车</w:t>
      </w:r>
      <w:r>
        <w:rPr>
          <w:rFonts w:hint="default" w:ascii="Times New Roman" w:hAnsi="Times New Roman" w:eastAsia="仿宋_GB2312" w:cs="Times New Roman"/>
          <w:kern w:val="0"/>
          <w:sz w:val="32"/>
          <w:szCs w:val="32"/>
          <w:lang w:val="en-US" w:eastAsia="zh-CN"/>
        </w:rPr>
        <w:t>0</w:t>
      </w:r>
      <w:r>
        <w:rPr>
          <w:rFonts w:hint="default" w:ascii="Times New Roman" w:hAnsi="Times New Roman" w:eastAsia="仿宋_GB2312" w:cs="Times New Roman"/>
          <w:kern w:val="0"/>
          <w:sz w:val="32"/>
          <w:szCs w:val="32"/>
        </w:rPr>
        <w:t>辆、特种专业技术用车</w:t>
      </w:r>
      <w:r>
        <w:rPr>
          <w:rFonts w:hint="default" w:ascii="Times New Roman" w:hAnsi="Times New Roman" w:eastAsia="仿宋_GB2312" w:cs="Times New Roman"/>
          <w:kern w:val="0"/>
          <w:sz w:val="32"/>
          <w:szCs w:val="32"/>
          <w:lang w:val="en-US" w:eastAsia="zh-CN"/>
        </w:rPr>
        <w:t>0</w:t>
      </w:r>
      <w:r>
        <w:rPr>
          <w:rFonts w:hint="default" w:ascii="Times New Roman" w:hAnsi="Times New Roman" w:eastAsia="仿宋_GB2312" w:cs="Times New Roman"/>
          <w:kern w:val="0"/>
          <w:sz w:val="32"/>
          <w:szCs w:val="32"/>
        </w:rPr>
        <w:t>辆、其他用车</w:t>
      </w:r>
      <w:r>
        <w:rPr>
          <w:rFonts w:hint="default" w:ascii="Times New Roman" w:hAnsi="Times New Roman" w:eastAsia="仿宋_GB2312" w:cs="Times New Roman"/>
          <w:kern w:val="0"/>
          <w:sz w:val="32"/>
          <w:szCs w:val="32"/>
          <w:lang w:val="en-US" w:eastAsia="zh-CN"/>
        </w:rPr>
        <w:t>0</w:t>
      </w:r>
      <w:r>
        <w:rPr>
          <w:rFonts w:hint="default" w:ascii="Times New Roman" w:hAnsi="Times New Roman" w:eastAsia="仿宋_GB2312" w:cs="Times New Roman"/>
          <w:kern w:val="0"/>
          <w:sz w:val="32"/>
          <w:szCs w:val="32"/>
        </w:rPr>
        <w:t>辆；单位价值50万元以上通用设备</w:t>
      </w:r>
      <w:r>
        <w:rPr>
          <w:rFonts w:hint="default" w:ascii="Times New Roman" w:hAnsi="Times New Roman" w:eastAsia="仿宋_GB2312" w:cs="Times New Roman"/>
          <w:kern w:val="0"/>
          <w:sz w:val="32"/>
          <w:szCs w:val="32"/>
          <w:lang w:val="en-US" w:eastAsia="zh-CN"/>
        </w:rPr>
        <w:t>0</w:t>
      </w:r>
      <w:r>
        <w:rPr>
          <w:rFonts w:hint="default" w:ascii="Times New Roman" w:hAnsi="Times New Roman" w:eastAsia="仿宋_GB2312" w:cs="Times New Roman"/>
          <w:kern w:val="0"/>
          <w:sz w:val="32"/>
          <w:szCs w:val="32"/>
        </w:rPr>
        <w:t>台（套）；单位价值100万元以上专用设备</w:t>
      </w:r>
      <w:r>
        <w:rPr>
          <w:rFonts w:hint="default" w:ascii="Times New Roman" w:hAnsi="Times New Roman" w:eastAsia="仿宋_GB2312" w:cs="Times New Roman"/>
          <w:kern w:val="0"/>
          <w:sz w:val="32"/>
          <w:szCs w:val="32"/>
          <w:lang w:val="en-US" w:eastAsia="zh-CN"/>
        </w:rPr>
        <w:t>0</w:t>
      </w:r>
      <w:r>
        <w:rPr>
          <w:rFonts w:hint="default" w:ascii="Times New Roman" w:hAnsi="Times New Roman" w:eastAsia="仿宋_GB2312" w:cs="Times New Roman"/>
          <w:kern w:val="0"/>
          <w:sz w:val="32"/>
          <w:szCs w:val="32"/>
        </w:rPr>
        <w:t>台（套）。</w:t>
      </w:r>
    </w:p>
    <w:p>
      <w:pPr>
        <w:autoSpaceDE w:val="0"/>
        <w:autoSpaceDN w:val="0"/>
        <w:adjustRightInd w:val="0"/>
        <w:spacing w:line="560" w:lineRule="exact"/>
        <w:ind w:firstLine="640" w:firstLineChars="200"/>
        <w:jc w:val="left"/>
        <w:rPr>
          <w:rFonts w:hint="eastAsia" w:ascii="楷体_GB2312" w:eastAsia="楷体_GB2312" w:cs="仿宋_GB2312"/>
          <w:kern w:val="0"/>
          <w:sz w:val="32"/>
          <w:szCs w:val="32"/>
        </w:rPr>
      </w:pPr>
      <w:r>
        <w:rPr>
          <w:rFonts w:hint="eastAsia" w:ascii="楷体_GB2312" w:eastAsia="楷体_GB2312" w:cs="仿宋_GB2312"/>
          <w:kern w:val="0"/>
          <w:sz w:val="32"/>
          <w:szCs w:val="32"/>
        </w:rPr>
        <w:t>（四）预算绩效管理工作开展情况。</w:t>
      </w:r>
    </w:p>
    <w:p>
      <w:pPr>
        <w:autoSpaceDE w:val="0"/>
        <w:autoSpaceDN w:val="0"/>
        <w:adjustRightInd w:val="0"/>
        <w:spacing w:line="560" w:lineRule="exact"/>
        <w:ind w:firstLine="640" w:firstLineChars="200"/>
        <w:jc w:val="left"/>
        <w:rPr>
          <w:rFonts w:hint="eastAsia" w:ascii="仿宋_GB2312" w:eastAsia="仿宋_GB2312" w:cs="仿宋_GB2312"/>
          <w:b/>
          <w:kern w:val="0"/>
          <w:sz w:val="32"/>
          <w:szCs w:val="32"/>
        </w:rPr>
      </w:pPr>
      <w:r>
        <w:rPr>
          <w:rFonts w:hint="default" w:ascii="Times New Roman" w:hAnsi="Times New Roman" w:eastAsia="仿宋_GB2312" w:cs="Times New Roman"/>
          <w:kern w:val="0"/>
          <w:sz w:val="32"/>
          <w:szCs w:val="32"/>
          <w:lang w:val="en-US" w:eastAsia="zh-CN"/>
        </w:rPr>
        <w:t>防城港市行政审批服务中心2020年度未开展预算绩效管理工作。</w:t>
      </w:r>
    </w:p>
    <w:p>
      <w:pPr>
        <w:autoSpaceDE w:val="0"/>
        <w:autoSpaceDN w:val="0"/>
        <w:adjustRightInd w:val="0"/>
        <w:spacing w:line="560" w:lineRule="exact"/>
        <w:jc w:val="center"/>
        <w:rPr>
          <w:rFonts w:hint="eastAsia" w:ascii="黑体" w:hAnsi="黑体" w:eastAsia="黑体" w:cs="仿宋_GB2312"/>
          <w:kern w:val="0"/>
          <w:sz w:val="32"/>
          <w:szCs w:val="32"/>
        </w:rPr>
      </w:pPr>
    </w:p>
    <w:p>
      <w:pPr>
        <w:autoSpaceDE w:val="0"/>
        <w:autoSpaceDN w:val="0"/>
        <w:adjustRightInd w:val="0"/>
        <w:spacing w:line="560" w:lineRule="exact"/>
        <w:jc w:val="center"/>
        <w:rPr>
          <w:rFonts w:hint="eastAsia" w:ascii="黑体" w:hAnsi="黑体" w:eastAsia="黑体" w:cs="仿宋_GB2312"/>
          <w:kern w:val="0"/>
          <w:sz w:val="32"/>
          <w:szCs w:val="32"/>
        </w:rPr>
      </w:pPr>
    </w:p>
    <w:p>
      <w:pPr>
        <w:autoSpaceDE w:val="0"/>
        <w:autoSpaceDN w:val="0"/>
        <w:adjustRightInd w:val="0"/>
        <w:spacing w:line="560" w:lineRule="exact"/>
        <w:jc w:val="center"/>
        <w:rPr>
          <w:rFonts w:hint="eastAsia" w:ascii="黑体" w:hAnsi="黑体" w:eastAsia="黑体" w:cs="仿宋_GB2312"/>
          <w:kern w:val="0"/>
          <w:sz w:val="32"/>
          <w:szCs w:val="32"/>
        </w:rPr>
      </w:pPr>
    </w:p>
    <w:p>
      <w:pPr>
        <w:autoSpaceDE w:val="0"/>
        <w:autoSpaceDN w:val="0"/>
        <w:adjustRightInd w:val="0"/>
        <w:spacing w:line="560" w:lineRule="exact"/>
        <w:jc w:val="center"/>
        <w:rPr>
          <w:rFonts w:hint="eastAsia" w:ascii="黑体" w:hAnsi="黑体" w:eastAsia="黑体" w:cs="仿宋_GB2312"/>
          <w:kern w:val="0"/>
          <w:sz w:val="32"/>
          <w:szCs w:val="32"/>
        </w:rPr>
      </w:pPr>
    </w:p>
    <w:p>
      <w:pPr>
        <w:autoSpaceDE w:val="0"/>
        <w:autoSpaceDN w:val="0"/>
        <w:adjustRightInd w:val="0"/>
        <w:spacing w:line="560" w:lineRule="exact"/>
        <w:jc w:val="center"/>
        <w:rPr>
          <w:rFonts w:hint="eastAsia" w:ascii="黑体" w:hAnsi="黑体" w:eastAsia="黑体" w:cs="仿宋_GB2312"/>
          <w:kern w:val="0"/>
          <w:sz w:val="32"/>
          <w:szCs w:val="32"/>
        </w:rPr>
      </w:pPr>
    </w:p>
    <w:p>
      <w:pPr>
        <w:autoSpaceDE w:val="0"/>
        <w:autoSpaceDN w:val="0"/>
        <w:adjustRightInd w:val="0"/>
        <w:spacing w:line="560" w:lineRule="exact"/>
        <w:jc w:val="center"/>
        <w:rPr>
          <w:rFonts w:hint="eastAsia" w:ascii="黑体" w:hAnsi="黑体" w:eastAsia="黑体" w:cs="仿宋_GB2312"/>
          <w:kern w:val="0"/>
          <w:sz w:val="32"/>
          <w:szCs w:val="32"/>
        </w:rPr>
      </w:pPr>
      <w:r>
        <w:rPr>
          <w:rFonts w:hint="eastAsia" w:ascii="黑体" w:hAnsi="黑体" w:eastAsia="黑体" w:cs="仿宋_GB2312"/>
          <w:kern w:val="0"/>
          <w:sz w:val="32"/>
          <w:szCs w:val="32"/>
        </w:rPr>
        <w:t>第四部分  名词解释</w:t>
      </w:r>
    </w:p>
    <w:p>
      <w:pPr>
        <w:ind w:firstLine="640"/>
        <w:rPr>
          <w:rFonts w:hint="eastAsia" w:ascii="仿宋_GB2312" w:eastAsia="仿宋_GB2312"/>
          <w:sz w:val="32"/>
          <w:szCs w:val="32"/>
        </w:rPr>
      </w:pPr>
      <w:r>
        <w:rPr>
          <w:rFonts w:hint="eastAsia" w:ascii="仿宋_GB2312" w:eastAsia="仿宋_GB2312"/>
          <w:sz w:val="32"/>
          <w:szCs w:val="32"/>
        </w:rPr>
        <w:t xml:space="preserve">一、财政拨款收入：指防城港市财政部门当年拨付的资金。 </w:t>
      </w:r>
    </w:p>
    <w:p>
      <w:pPr>
        <w:ind w:firstLine="640" w:firstLineChars="200"/>
        <w:rPr>
          <w:rFonts w:hint="eastAsia" w:ascii="仿宋_GB2312" w:eastAsia="仿宋_GB2312"/>
          <w:sz w:val="32"/>
          <w:szCs w:val="32"/>
        </w:rPr>
      </w:pPr>
      <w:r>
        <w:rPr>
          <w:rFonts w:hint="eastAsia" w:ascii="仿宋_GB2312" w:eastAsia="仿宋_GB2312"/>
          <w:sz w:val="32"/>
          <w:szCs w:val="32"/>
        </w:rPr>
        <w:t>二、事业收入：指事业单位开展专业业务活动及辅助活动所取得的收入。</w:t>
      </w:r>
    </w:p>
    <w:p>
      <w:pPr>
        <w:ind w:firstLine="640" w:firstLineChars="200"/>
        <w:rPr>
          <w:rFonts w:hint="eastAsia" w:ascii="仿宋_GB2312" w:eastAsia="仿宋_GB2312"/>
          <w:sz w:val="32"/>
          <w:szCs w:val="32"/>
        </w:rPr>
      </w:pPr>
      <w:r>
        <w:rPr>
          <w:rFonts w:hint="eastAsia" w:ascii="仿宋_GB2312" w:eastAsia="仿宋_GB2312"/>
          <w:sz w:val="32"/>
          <w:szCs w:val="32"/>
        </w:rPr>
        <w:t>三、经营收入：指事业单位在专业业务活动及其辅助活动之外开展非独立核算经营活动取得的收入。</w:t>
      </w:r>
    </w:p>
    <w:p>
      <w:pPr>
        <w:ind w:firstLine="640"/>
        <w:rPr>
          <w:rFonts w:hint="eastAsia" w:ascii="仿宋_GB2312" w:eastAsia="仿宋_GB2312"/>
          <w:sz w:val="32"/>
          <w:szCs w:val="32"/>
        </w:rPr>
      </w:pPr>
      <w:r>
        <w:rPr>
          <w:rFonts w:hint="eastAsia" w:ascii="仿宋_GB2312" w:eastAsia="仿宋_GB2312"/>
          <w:sz w:val="32"/>
          <w:szCs w:val="32"/>
        </w:rPr>
        <w:t>四、其他收入：指除上述“财政拨款收入”“事业收入”“经营收入”等以外的收入。</w:t>
      </w:r>
    </w:p>
    <w:p>
      <w:pPr>
        <w:ind w:firstLine="640" w:firstLineChars="200"/>
        <w:rPr>
          <w:rFonts w:hint="eastAsia" w:ascii="仿宋_GB2312" w:eastAsia="仿宋_GB2312"/>
          <w:sz w:val="32"/>
          <w:szCs w:val="32"/>
        </w:rPr>
      </w:pPr>
      <w:r>
        <w:rPr>
          <w:rFonts w:hint="eastAsia" w:ascii="仿宋_GB2312" w:eastAsia="仿宋_GB2312"/>
          <w:sz w:val="32"/>
          <w:szCs w:val="32"/>
        </w:rPr>
        <w:t xml:space="preserve">五、用事业基金弥补收支差额指事业单位在当年的“财政拨款收入”“事业收入”“经营收入”“其他收入”不足以安排当年支出的情况下，使用非财政拨款结余弥补本年度收支缺口的资金。 </w:t>
      </w:r>
    </w:p>
    <w:p>
      <w:pPr>
        <w:ind w:firstLine="640" w:firstLineChars="200"/>
        <w:rPr>
          <w:rFonts w:hint="eastAsia" w:ascii="仿宋_GB2312" w:eastAsia="仿宋_GB2312"/>
          <w:sz w:val="32"/>
          <w:szCs w:val="32"/>
        </w:rPr>
      </w:pPr>
      <w:r>
        <w:rPr>
          <w:rFonts w:hint="eastAsia" w:ascii="仿宋_GB2312" w:eastAsia="仿宋_GB2312"/>
          <w:sz w:val="32"/>
          <w:szCs w:val="32"/>
        </w:rPr>
        <w:t xml:space="preserve">六、年初结转和结余：指以前年度尚未完成、结转到本年 按有关规定继续使用的资金。 </w:t>
      </w:r>
    </w:p>
    <w:p>
      <w:pPr>
        <w:ind w:firstLine="640" w:firstLineChars="200"/>
        <w:rPr>
          <w:rFonts w:hint="eastAsia" w:ascii="仿宋_GB2312" w:eastAsia="仿宋_GB2312"/>
          <w:sz w:val="32"/>
          <w:szCs w:val="32"/>
        </w:rPr>
      </w:pPr>
      <w:r>
        <w:rPr>
          <w:rFonts w:hint="eastAsia" w:ascii="仿宋_GB2312" w:eastAsia="仿宋_GB2312"/>
          <w:sz w:val="32"/>
          <w:szCs w:val="32"/>
        </w:rPr>
        <w:t xml:space="preserve">七、结余分配：指事业单位按规定提取的职工福利基金、事业基金和缴纳的所得税，以及建设单位按规定应交回的基本建设竣工项目结余资金。 </w:t>
      </w:r>
    </w:p>
    <w:p>
      <w:pPr>
        <w:ind w:firstLine="640" w:firstLineChars="200"/>
        <w:rPr>
          <w:rFonts w:hint="eastAsia" w:ascii="仿宋_GB2312" w:eastAsia="仿宋_GB2312"/>
          <w:sz w:val="32"/>
          <w:szCs w:val="32"/>
        </w:rPr>
      </w:pPr>
      <w:r>
        <w:rPr>
          <w:rFonts w:hint="eastAsia" w:ascii="仿宋_GB2312" w:eastAsia="仿宋_GB2312"/>
          <w:sz w:val="32"/>
          <w:szCs w:val="32"/>
        </w:rPr>
        <w:t xml:space="preserve">八、年末结转和结余：指本年度或以前年度预算安排、因客观条件发生变化无法按原计划实施，需要延迟到以后年度按有关规定继续使用的资金。 </w:t>
      </w:r>
    </w:p>
    <w:p>
      <w:pPr>
        <w:ind w:firstLine="640" w:firstLineChars="200"/>
        <w:rPr>
          <w:rFonts w:hint="eastAsia" w:ascii="仿宋_GB2312" w:eastAsia="仿宋_GB2312"/>
          <w:sz w:val="32"/>
          <w:szCs w:val="32"/>
        </w:rPr>
      </w:pPr>
      <w:r>
        <w:rPr>
          <w:rFonts w:hint="eastAsia" w:ascii="仿宋_GB2312" w:eastAsia="仿宋_GB2312"/>
          <w:sz w:val="32"/>
          <w:szCs w:val="32"/>
        </w:rPr>
        <w:t xml:space="preserve">九、基本支出：指为保障机构正常运转、完成日常工作任务而发生的人员支出和公用支出。 </w:t>
      </w:r>
    </w:p>
    <w:p>
      <w:pPr>
        <w:ind w:firstLine="640" w:firstLineChars="200"/>
        <w:rPr>
          <w:rFonts w:hint="eastAsia" w:ascii="仿宋_GB2312" w:eastAsia="仿宋_GB2312"/>
          <w:sz w:val="32"/>
          <w:szCs w:val="32"/>
        </w:rPr>
      </w:pPr>
      <w:r>
        <w:rPr>
          <w:rFonts w:hint="eastAsia" w:ascii="仿宋_GB2312" w:eastAsia="仿宋_GB2312"/>
          <w:sz w:val="32"/>
          <w:szCs w:val="32"/>
        </w:rPr>
        <w:t xml:space="preserve">十、项目支出：指在基本支出之外为完成特定行政任务和事业发展目标所发生的支出。 </w:t>
      </w:r>
    </w:p>
    <w:p>
      <w:pPr>
        <w:ind w:firstLine="640"/>
        <w:rPr>
          <w:rFonts w:hint="eastAsia" w:ascii="仿宋_GB2312" w:eastAsia="仿宋_GB2312"/>
          <w:sz w:val="32"/>
          <w:szCs w:val="32"/>
        </w:rPr>
      </w:pPr>
      <w:r>
        <w:rPr>
          <w:rFonts w:hint="eastAsia" w:ascii="仿宋_GB2312" w:eastAsia="仿宋_GB2312"/>
          <w:sz w:val="32"/>
          <w:szCs w:val="32"/>
        </w:rPr>
        <w:t>十一、经营支出：指事业单位在专业业务活动及其辅助活动之外开展非独立核算经营活动发生的支出。</w:t>
      </w:r>
    </w:p>
    <w:p>
      <w:pPr>
        <w:ind w:firstLine="640" w:firstLineChars="200"/>
        <w:rPr>
          <w:rFonts w:hint="eastAsia" w:ascii="仿宋_GB2312" w:eastAsia="仿宋_GB2312"/>
          <w:sz w:val="32"/>
          <w:szCs w:val="32"/>
        </w:rPr>
      </w:pPr>
      <w:r>
        <w:rPr>
          <w:rFonts w:hint="eastAsia" w:ascii="仿宋_GB2312" w:eastAsia="仿宋_GB2312"/>
          <w:sz w:val="32"/>
          <w:szCs w:val="32"/>
        </w:rPr>
        <w:t xml:space="preserve">十二、“三公”经费：纳入防城港市财政预决算管理的“三公”经费，是指防城港市本级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ind w:firstLine="640" w:firstLineChars="200"/>
        <w:rPr>
          <w:rFonts w:hint="eastAsia" w:ascii="仿宋_GB2312" w:eastAsia="仿宋_GB2312"/>
          <w:sz w:val="32"/>
          <w:szCs w:val="32"/>
        </w:rPr>
      </w:pPr>
      <w:r>
        <w:rPr>
          <w:rFonts w:hint="eastAsia" w:ascii="仿宋_GB2312" w:eastAsia="仿宋_GB2312"/>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pPr>
      <w:bookmarkStart w:id="0" w:name="_GoBack"/>
      <w:bookmarkEnd w:id="0"/>
      <w:r>
        <w:rPr>
          <w:rFonts w:hint="eastAsia" w:ascii="仿宋_GB2312" w:eastAsia="仿宋_GB2312" w:cs="仿宋_GB2312"/>
          <w:kern w:val="0"/>
          <w:sz w:val="32"/>
          <w:szCs w:val="32"/>
          <w:lang w:val="en-US" w:eastAsia="zh-CN"/>
        </w:rPr>
        <w:t>附件：防城港市行政审批服务中心</w:t>
      </w:r>
      <w:r>
        <w:rPr>
          <w:rFonts w:hint="default" w:ascii="Times New Roman" w:hAnsi="Times New Roman" w:eastAsia="仿宋_GB2312" w:cs="Times New Roman"/>
          <w:kern w:val="0"/>
          <w:sz w:val="32"/>
          <w:szCs w:val="32"/>
          <w:lang w:val="en-US" w:eastAsia="zh-CN"/>
        </w:rPr>
        <w:t>2020</w:t>
      </w:r>
      <w:r>
        <w:rPr>
          <w:rFonts w:hint="eastAsia" w:ascii="仿宋_GB2312" w:eastAsia="仿宋_GB2312" w:cs="仿宋_GB2312"/>
          <w:kern w:val="0"/>
          <w:sz w:val="32"/>
          <w:szCs w:val="32"/>
          <w:lang w:val="en-US" w:eastAsia="zh-CN"/>
        </w:rPr>
        <w:t>年决算公开附表</w:t>
      </w:r>
    </w:p>
    <w:sectPr>
      <w:pgSz w:w="11906" w:h="16838"/>
      <w:pgMar w:top="2098" w:right="1474" w:bottom="1984" w:left="1587" w:header="851" w:footer="992" w:gutter="0"/>
      <w:paperSrc/>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ArialUnicodeMS">
    <w:altName w:val="方正小标宋简体"/>
    <w:panose1 w:val="00000000000000000000"/>
    <w:charset w:val="86"/>
    <w:family w:val="auto"/>
    <w:pitch w:val="default"/>
    <w:sig w:usb0="00000000" w:usb1="00000000" w:usb2="0000001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280"/>
      <w:jc w:val="right"/>
      <w:rPr>
        <w:rFonts w:ascii="宋体" w:hAnsi="宋体"/>
        <w:sz w:val="28"/>
        <w:szCs w:val="28"/>
      </w:rPr>
    </w:pPr>
    <w:r>
      <w:rPr>
        <w:rFonts w:hint="eastAsia" w:ascii="宋体" w:hAnsi="宋体"/>
        <w:sz w:val="28"/>
        <w:szCs w:val="28"/>
      </w:rPr>
      <w:t>—</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14</w:t>
    </w:r>
    <w:r>
      <w:rPr>
        <w:rFonts w:ascii="宋体" w:hAnsi="宋体"/>
        <w:sz w:val="28"/>
        <w:szCs w:val="28"/>
      </w:rPr>
      <w:fldChar w:fldCharType="end"/>
    </w:r>
    <w:r>
      <w:rPr>
        <w:rFonts w:hint="eastAsia" w:ascii="宋体" w:hAnsi="宋体"/>
        <w:sz w:val="28"/>
        <w:szCs w:val="28"/>
      </w:rPr>
      <w:t>—</w:t>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420" w:firstLineChars="150"/>
      <w:rPr>
        <w:rFonts w:ascii="宋体" w:hAnsi="宋体"/>
        <w:sz w:val="28"/>
        <w:szCs w:val="28"/>
      </w:rPr>
    </w:pPr>
    <w:r>
      <w:rPr>
        <w:rFonts w:hint="eastAsia" w:ascii="宋体" w:hAnsi="宋体"/>
        <w:sz w:val="28"/>
        <w:szCs w:val="28"/>
      </w:rPr>
      <w:t>—</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4</w:t>
    </w:r>
    <w:r>
      <w:rPr>
        <w:rFonts w:ascii="宋体" w:hAnsi="宋体"/>
        <w:sz w:val="28"/>
        <w:szCs w:val="28"/>
      </w:rPr>
      <w:fldChar w:fldCharType="end"/>
    </w:r>
    <w:r>
      <w:rPr>
        <w:rFonts w:hint="eastAsia" w:ascii="宋体" w:hAnsi="宋体"/>
        <w:sz w:val="28"/>
        <w:szCs w:val="28"/>
      </w:rPr>
      <w:t>—</w:t>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83C5C"/>
    <w:rsid w:val="00451E6F"/>
    <w:rsid w:val="004D6B38"/>
    <w:rsid w:val="00840647"/>
    <w:rsid w:val="00AC3CB6"/>
    <w:rsid w:val="00C23923"/>
    <w:rsid w:val="00D83C5C"/>
    <w:rsid w:val="00E77905"/>
    <w:rsid w:val="27AF19BD"/>
    <w:rsid w:val="53755AF1"/>
    <w:rsid w:val="656D66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5"/>
    <w:qFormat/>
    <w:uiPriority w:val="99"/>
    <w:pPr>
      <w:tabs>
        <w:tab w:val="center" w:pos="4153"/>
        <w:tab w:val="right" w:pos="8306"/>
      </w:tabs>
      <w:snapToGrid w:val="0"/>
      <w:jc w:val="left"/>
    </w:pPr>
    <w:rPr>
      <w:sz w:val="18"/>
      <w:szCs w:val="18"/>
    </w:rPr>
  </w:style>
  <w:style w:type="character" w:customStyle="1" w:styleId="5">
    <w:name w:val="页脚 Char"/>
    <w:basedOn w:val="4"/>
    <w:link w:val="2"/>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900</Words>
  <Characters>5135</Characters>
  <Lines>42</Lines>
  <Paragraphs>12</Paragraphs>
  <TotalTime>51</TotalTime>
  <ScaleCrop>false</ScaleCrop>
  <LinksUpToDate>false</LinksUpToDate>
  <CharactersWithSpaces>6023</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2021-09-24T10:20:00Z</dcterms:created>
  <dc:creator>CZJ</dc:creator>
  <cp:lastModifiedBy>Administrator</cp:lastModifiedBy>
  <cp:lastPrinted>2021-10-08T03:21:00Z</cp:lastPrinted>
  <dcterms:modified xsi:type="dcterms:W3CDTF">2021-10-08T07:00:38Z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97A19FB655704AAF94A38C78633E55DC</vt:lpwstr>
  </property>
</Properties>
</file>