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cs="Arial Unicode MS"/>
          <w:kern w:val="0"/>
          <w:sz w:val="32"/>
          <w:szCs w:val="32"/>
        </w:rPr>
      </w:pPr>
    </w:p>
    <w:p>
      <w:pPr>
        <w:rPr>
          <w:rFonts w:hint="eastAsia" w:ascii="黑体" w:eastAsia="黑体" w:cs="Arial Unicode MS"/>
          <w:kern w:val="0"/>
          <w:sz w:val="72"/>
          <w:szCs w:val="72"/>
        </w:rPr>
      </w:pPr>
    </w:p>
    <w:p>
      <w:pPr>
        <w:rPr>
          <w:rFonts w:hint="eastAsia" w:ascii="黑体" w:eastAsia="黑体" w:cs="Arial Unicode MS"/>
          <w:kern w:val="0"/>
          <w:sz w:val="72"/>
          <w:szCs w:val="72"/>
        </w:rPr>
      </w:pPr>
    </w:p>
    <w:p>
      <w:pPr>
        <w:jc w:val="center"/>
        <w:rPr>
          <w:rFonts w:hint="eastAsia" w:ascii="方正小标宋简体" w:hAnsi="黑体" w:eastAsia="方正小标宋简体"/>
          <w:bCs/>
          <w:color w:val="000000"/>
          <w:sz w:val="52"/>
          <w:szCs w:val="52"/>
        </w:rPr>
      </w:pPr>
      <w:r>
        <w:rPr>
          <w:rFonts w:hint="eastAsia" w:ascii="方正小标宋简体" w:eastAsia="方正小标宋简体" w:cs="Arial Unicode MS"/>
          <w:kern w:val="0"/>
          <w:sz w:val="52"/>
          <w:szCs w:val="52"/>
        </w:rPr>
        <w:t>防城港市</w:t>
      </w:r>
      <w:r>
        <w:rPr>
          <w:rFonts w:hint="eastAsia" w:ascii="方正小标宋简体" w:hAnsi="黑体" w:eastAsia="方正小标宋简体"/>
          <w:bCs/>
          <w:color w:val="000000"/>
          <w:sz w:val="52"/>
          <w:szCs w:val="52"/>
          <w:u w:val="single"/>
          <w:lang w:eastAsia="zh-CN"/>
        </w:rPr>
        <w:t>大数据和行政审批局</w:t>
      </w:r>
    </w:p>
    <w:p>
      <w:pPr>
        <w:jc w:val="center"/>
        <w:rPr>
          <w:rFonts w:hint="eastAsia" w:ascii="方正小标宋简体" w:eastAsia="方正小标宋简体" w:cs="Arial Unicode MS"/>
          <w:kern w:val="0"/>
          <w:sz w:val="52"/>
          <w:szCs w:val="52"/>
        </w:rPr>
      </w:pPr>
      <w:r>
        <w:rPr>
          <w:rFonts w:hint="eastAsia" w:ascii="方正小标宋简体" w:eastAsia="方正小标宋简体"/>
          <w:kern w:val="0"/>
          <w:sz w:val="52"/>
          <w:szCs w:val="52"/>
        </w:rPr>
        <w:t>2020</w:t>
      </w:r>
      <w:r>
        <w:rPr>
          <w:rFonts w:hint="eastAsia" w:ascii="方正小标宋简体" w:eastAsia="方正小标宋简体" w:cs="Arial Unicode MS"/>
          <w:kern w:val="0"/>
          <w:sz w:val="52"/>
          <w:szCs w:val="52"/>
        </w:rPr>
        <w:t>年度部门决算</w:t>
      </w:r>
    </w:p>
    <w:p>
      <w:pPr>
        <w:rPr>
          <w:rFonts w:hint="eastAsia" w:ascii="方正小标宋简体" w:eastAsia="方正小标宋简体" w:cs="Arial Unicode MS"/>
          <w:kern w:val="0"/>
          <w:sz w:val="84"/>
          <w:szCs w:val="84"/>
        </w:rPr>
      </w:pPr>
    </w:p>
    <w:p>
      <w:pPr>
        <w:rPr>
          <w:rFonts w:hint="eastAsia" w:ascii="Arial Unicode MS" w:eastAsia="Arial Unicode MS" w:cs="Arial Unicode MS"/>
          <w:kern w:val="0"/>
          <w:sz w:val="84"/>
          <w:szCs w:val="84"/>
        </w:rPr>
      </w:pPr>
    </w:p>
    <w:p>
      <w:pPr>
        <w:rPr>
          <w:rFonts w:hint="eastAsia" w:ascii="Arial Unicode MS" w:eastAsia="Arial Unicode MS" w:cs="Arial Unicode MS"/>
          <w:kern w:val="0"/>
          <w:sz w:val="84"/>
          <w:szCs w:val="84"/>
        </w:rPr>
      </w:pPr>
    </w:p>
    <w:p>
      <w:pPr>
        <w:rPr>
          <w:rFonts w:hint="eastAsia" w:ascii="Arial Unicode MS" w:eastAsia="Arial Unicode MS" w:cs="Arial Unicode MS"/>
          <w:kern w:val="0"/>
          <w:sz w:val="84"/>
          <w:szCs w:val="84"/>
        </w:rPr>
      </w:pPr>
    </w:p>
    <w:p>
      <w:pPr>
        <w:rPr>
          <w:rFonts w:hint="eastAsia" w:ascii="Arial Unicode MS" w:eastAsia="Arial Unicode MS" w:cs="Arial Unicode MS"/>
          <w:kern w:val="0"/>
          <w:sz w:val="84"/>
          <w:szCs w:val="84"/>
        </w:rPr>
      </w:pPr>
    </w:p>
    <w:p>
      <w:pPr>
        <w:jc w:val="center"/>
        <w:rPr>
          <w:rFonts w:hint="eastAsia" w:ascii="黑体" w:eastAsia="黑体" w:cs="黑体"/>
          <w:kern w:val="0"/>
          <w:sz w:val="44"/>
          <w:szCs w:val="44"/>
        </w:rPr>
      </w:pPr>
    </w:p>
    <w:p>
      <w:pPr>
        <w:jc w:val="center"/>
        <w:rPr>
          <w:rFonts w:hint="eastAsia" w:ascii="黑体" w:eastAsia="黑体" w:cs="黑体"/>
          <w:kern w:val="0"/>
          <w:sz w:val="44"/>
          <w:szCs w:val="44"/>
        </w:rPr>
      </w:pPr>
    </w:p>
    <w:p>
      <w:pPr>
        <w:ind w:firstLine="646"/>
        <w:jc w:val="center"/>
        <w:rPr>
          <w:rFonts w:hint="eastAsia" w:ascii="方正小标宋简体" w:eastAsia="方正小标宋简体"/>
          <w:b/>
          <w:sz w:val="44"/>
          <w:szCs w:val="44"/>
        </w:rPr>
      </w:pPr>
      <w:r>
        <w:rPr>
          <w:rFonts w:hint="eastAsia" w:ascii="方正小标宋简体" w:eastAsia="方正小标宋简体"/>
          <w:b/>
          <w:sz w:val="44"/>
          <w:szCs w:val="44"/>
        </w:rPr>
        <w:t>目    录</w:t>
      </w:r>
    </w:p>
    <w:p>
      <w:pPr>
        <w:ind w:firstLine="645"/>
        <w:rPr>
          <w:rFonts w:hint="eastAsia" w:ascii="仿宋_GB2312" w:eastAsia="仿宋_GB2312"/>
          <w:b/>
          <w:sz w:val="32"/>
          <w:szCs w:val="32"/>
        </w:rPr>
      </w:pPr>
    </w:p>
    <w:p>
      <w:pPr>
        <w:ind w:firstLine="645"/>
        <w:rPr>
          <w:rFonts w:hint="eastAsia" w:ascii="黑体" w:hAnsi="黑体" w:eastAsia="黑体"/>
          <w:sz w:val="32"/>
          <w:szCs w:val="32"/>
        </w:rPr>
      </w:pPr>
      <w:r>
        <w:rPr>
          <w:rFonts w:hint="eastAsia" w:ascii="黑体" w:hAnsi="黑体" w:eastAsia="黑体"/>
          <w:sz w:val="32"/>
          <w:szCs w:val="32"/>
        </w:rPr>
        <w:t>第一部分：</w:t>
      </w:r>
      <w:r>
        <w:rPr>
          <w:rFonts w:hint="eastAsia" w:ascii="黑体" w:hAnsi="黑体" w:eastAsia="黑体"/>
          <w:sz w:val="32"/>
          <w:szCs w:val="32"/>
          <w:u w:val="single"/>
          <w:lang w:eastAsia="zh-CN"/>
        </w:rPr>
        <w:t>防城港市大数据和行政审批局</w:t>
      </w:r>
      <w:r>
        <w:rPr>
          <w:rFonts w:hint="eastAsia" w:ascii="黑体" w:hAnsi="黑体" w:eastAsia="黑体"/>
          <w:sz w:val="32"/>
          <w:szCs w:val="32"/>
        </w:rPr>
        <w:t>概况</w:t>
      </w:r>
    </w:p>
    <w:p>
      <w:pPr>
        <w:ind w:firstLine="645"/>
        <w:rPr>
          <w:rFonts w:hint="eastAsia" w:ascii="仿宋_GB2312" w:eastAsia="仿宋_GB2312"/>
          <w:sz w:val="32"/>
          <w:szCs w:val="32"/>
        </w:rPr>
      </w:pPr>
      <w:r>
        <w:rPr>
          <w:rFonts w:hint="eastAsia" w:ascii="仿宋_GB2312" w:eastAsia="仿宋_GB2312"/>
          <w:sz w:val="32"/>
          <w:szCs w:val="32"/>
        </w:rPr>
        <w:t>一、主要职能</w:t>
      </w:r>
    </w:p>
    <w:p>
      <w:pPr>
        <w:ind w:firstLine="645"/>
        <w:rPr>
          <w:rFonts w:hint="eastAsia" w:ascii="仿宋_GB2312" w:eastAsia="仿宋_GB2312"/>
          <w:sz w:val="32"/>
          <w:szCs w:val="32"/>
        </w:rPr>
      </w:pPr>
      <w:r>
        <w:rPr>
          <w:rFonts w:hint="eastAsia" w:ascii="仿宋_GB2312" w:eastAsia="仿宋_GB2312"/>
          <w:sz w:val="32"/>
          <w:szCs w:val="32"/>
        </w:rPr>
        <w:t>二、机构设置情况</w:t>
      </w:r>
    </w:p>
    <w:p>
      <w:pPr>
        <w:ind w:firstLine="645"/>
        <w:rPr>
          <w:rFonts w:hint="eastAsia" w:ascii="黑体" w:hAnsi="黑体" w:eastAsia="黑体"/>
          <w:sz w:val="32"/>
          <w:szCs w:val="32"/>
        </w:rPr>
      </w:pPr>
      <w:r>
        <w:rPr>
          <w:rFonts w:hint="eastAsia" w:ascii="黑体" w:hAnsi="黑体" w:eastAsia="黑体"/>
          <w:sz w:val="32"/>
          <w:szCs w:val="32"/>
        </w:rPr>
        <w:t>第二部分：</w:t>
      </w:r>
      <w:r>
        <w:rPr>
          <w:rFonts w:hint="eastAsia" w:ascii="黑体" w:hAnsi="黑体" w:eastAsia="黑体"/>
          <w:bCs/>
          <w:color w:val="000000"/>
          <w:sz w:val="32"/>
          <w:szCs w:val="32"/>
          <w:u w:val="single"/>
          <w:lang w:eastAsia="zh-CN"/>
        </w:rPr>
        <w:t>防城港市大数据和行政审批局</w:t>
      </w:r>
      <w:r>
        <w:rPr>
          <w:rFonts w:hint="eastAsia" w:ascii="黑体" w:hAnsi="黑体" w:eastAsia="黑体"/>
          <w:sz w:val="32"/>
          <w:szCs w:val="32"/>
        </w:rPr>
        <w:t>2020年度部门决算报表</w:t>
      </w:r>
    </w:p>
    <w:p>
      <w:pPr>
        <w:ind w:left="645"/>
        <w:rPr>
          <w:rFonts w:hint="eastAsia" w:ascii="仿宋_GB2312" w:eastAsia="仿宋_GB2312"/>
          <w:sz w:val="32"/>
          <w:szCs w:val="32"/>
        </w:rPr>
      </w:pPr>
      <w:r>
        <w:rPr>
          <w:rFonts w:hint="eastAsia" w:ascii="仿宋_GB2312" w:eastAsia="仿宋_GB2312"/>
          <w:sz w:val="32"/>
          <w:szCs w:val="32"/>
        </w:rPr>
        <w:t>一</w:t>
      </w:r>
      <w:r>
        <w:rPr>
          <w:rFonts w:hint="eastAsia" w:ascii="仿宋_GB2312" w:eastAsia="仿宋_GB2312"/>
          <w:sz w:val="32"/>
          <w:szCs w:val="32"/>
          <w:lang w:val="en-US" w:eastAsia="zh-CN"/>
        </w:rPr>
        <w:t>、</w:t>
      </w:r>
      <w:r>
        <w:rPr>
          <w:rFonts w:hint="eastAsia" w:ascii="仿宋_GB2312" w:eastAsia="仿宋_GB2312"/>
          <w:sz w:val="32"/>
          <w:szCs w:val="32"/>
        </w:rPr>
        <w:t>收入支出决算总表</w:t>
      </w:r>
    </w:p>
    <w:p>
      <w:pPr>
        <w:ind w:left="645"/>
        <w:rPr>
          <w:rFonts w:hint="eastAsia" w:ascii="仿宋_GB2312" w:eastAsia="仿宋_GB2312"/>
          <w:sz w:val="32"/>
          <w:szCs w:val="32"/>
        </w:rPr>
      </w:pPr>
      <w:r>
        <w:rPr>
          <w:rFonts w:hint="eastAsia" w:ascii="仿宋_GB2312" w:eastAsia="仿宋_GB2312"/>
          <w:sz w:val="32"/>
          <w:szCs w:val="32"/>
        </w:rPr>
        <w:t>二</w:t>
      </w:r>
      <w:r>
        <w:rPr>
          <w:rFonts w:hint="eastAsia" w:ascii="仿宋_GB2312" w:eastAsia="仿宋_GB2312"/>
          <w:sz w:val="32"/>
          <w:szCs w:val="32"/>
          <w:lang w:eastAsia="zh-CN"/>
        </w:rPr>
        <w:t>、</w:t>
      </w:r>
      <w:r>
        <w:rPr>
          <w:rFonts w:hint="eastAsia" w:ascii="仿宋_GB2312" w:eastAsia="仿宋_GB2312"/>
          <w:sz w:val="32"/>
          <w:szCs w:val="32"/>
        </w:rPr>
        <w:t>收入决算表</w:t>
      </w:r>
    </w:p>
    <w:p>
      <w:pPr>
        <w:ind w:left="645"/>
        <w:rPr>
          <w:rFonts w:hint="eastAsia" w:ascii="仿宋_GB2312" w:eastAsia="仿宋_GB2312"/>
          <w:sz w:val="32"/>
          <w:szCs w:val="32"/>
        </w:rPr>
      </w:pPr>
      <w:r>
        <w:rPr>
          <w:rFonts w:hint="eastAsia" w:ascii="仿宋_GB2312" w:eastAsia="仿宋_GB2312"/>
          <w:sz w:val="32"/>
          <w:szCs w:val="32"/>
        </w:rPr>
        <w:t>三</w:t>
      </w:r>
      <w:r>
        <w:rPr>
          <w:rFonts w:hint="eastAsia" w:ascii="仿宋_GB2312" w:eastAsia="仿宋_GB2312"/>
          <w:sz w:val="32"/>
          <w:szCs w:val="32"/>
          <w:lang w:eastAsia="zh-CN"/>
        </w:rPr>
        <w:t>、</w:t>
      </w:r>
      <w:r>
        <w:rPr>
          <w:rFonts w:hint="eastAsia" w:ascii="仿宋_GB2312" w:eastAsia="仿宋_GB2312"/>
          <w:sz w:val="32"/>
          <w:szCs w:val="32"/>
        </w:rPr>
        <w:t>支出决算表</w:t>
      </w:r>
    </w:p>
    <w:p>
      <w:pPr>
        <w:ind w:left="645"/>
        <w:rPr>
          <w:rFonts w:hint="eastAsia" w:ascii="仿宋_GB2312" w:eastAsia="仿宋_GB2312"/>
          <w:sz w:val="32"/>
          <w:szCs w:val="32"/>
        </w:rPr>
      </w:pPr>
      <w:r>
        <w:rPr>
          <w:rFonts w:hint="eastAsia" w:ascii="仿宋_GB2312" w:eastAsia="仿宋_GB2312"/>
          <w:sz w:val="32"/>
          <w:szCs w:val="32"/>
        </w:rPr>
        <w:t>四</w:t>
      </w:r>
      <w:r>
        <w:rPr>
          <w:rFonts w:hint="eastAsia" w:ascii="仿宋_GB2312" w:eastAsia="仿宋_GB2312"/>
          <w:sz w:val="32"/>
          <w:szCs w:val="32"/>
          <w:lang w:eastAsia="zh-CN"/>
        </w:rPr>
        <w:t>、</w:t>
      </w:r>
      <w:r>
        <w:rPr>
          <w:rFonts w:hint="eastAsia" w:ascii="仿宋_GB2312" w:eastAsia="仿宋_GB2312"/>
          <w:sz w:val="32"/>
          <w:szCs w:val="32"/>
        </w:rPr>
        <w:t>财政拨款收入支出决算总表</w:t>
      </w:r>
    </w:p>
    <w:p>
      <w:pPr>
        <w:ind w:left="645"/>
        <w:rPr>
          <w:rFonts w:hint="eastAsia" w:ascii="仿宋_GB2312" w:eastAsia="仿宋_GB2312"/>
          <w:sz w:val="32"/>
          <w:szCs w:val="32"/>
        </w:rPr>
      </w:pPr>
      <w:r>
        <w:rPr>
          <w:rFonts w:hint="eastAsia" w:ascii="仿宋_GB2312" w:eastAsia="仿宋_GB2312"/>
          <w:sz w:val="32"/>
          <w:szCs w:val="32"/>
        </w:rPr>
        <w:t>五</w:t>
      </w:r>
      <w:r>
        <w:rPr>
          <w:rFonts w:hint="eastAsia" w:ascii="仿宋_GB2312" w:eastAsia="仿宋_GB2312"/>
          <w:sz w:val="32"/>
          <w:szCs w:val="32"/>
          <w:lang w:eastAsia="zh-CN"/>
        </w:rPr>
        <w:t>、</w:t>
      </w:r>
      <w:r>
        <w:rPr>
          <w:rFonts w:hint="eastAsia" w:ascii="仿宋_GB2312" w:eastAsia="仿宋_GB2312"/>
          <w:sz w:val="32"/>
          <w:szCs w:val="32"/>
        </w:rPr>
        <w:t>一般公共预算财政拨款支出决算表</w:t>
      </w:r>
    </w:p>
    <w:p>
      <w:pPr>
        <w:ind w:left="645"/>
        <w:rPr>
          <w:rFonts w:hint="eastAsia" w:ascii="仿宋_GB2312" w:eastAsia="仿宋_GB2312"/>
          <w:sz w:val="32"/>
          <w:szCs w:val="32"/>
        </w:rPr>
      </w:pPr>
      <w:r>
        <w:rPr>
          <w:rFonts w:hint="eastAsia" w:ascii="仿宋_GB2312" w:eastAsia="仿宋_GB2312"/>
          <w:sz w:val="32"/>
          <w:szCs w:val="32"/>
        </w:rPr>
        <w:t>六</w:t>
      </w:r>
      <w:r>
        <w:rPr>
          <w:rFonts w:hint="eastAsia" w:ascii="仿宋_GB2312" w:eastAsia="仿宋_GB2312"/>
          <w:sz w:val="32"/>
          <w:szCs w:val="32"/>
          <w:lang w:eastAsia="zh-CN"/>
        </w:rPr>
        <w:t>、</w:t>
      </w:r>
      <w:r>
        <w:rPr>
          <w:rFonts w:hint="eastAsia" w:ascii="仿宋_GB2312" w:eastAsia="仿宋_GB2312"/>
          <w:sz w:val="32"/>
          <w:szCs w:val="32"/>
        </w:rPr>
        <w:t>一般公共预算财政拨款基本支出决算表</w:t>
      </w:r>
    </w:p>
    <w:p>
      <w:pPr>
        <w:ind w:firstLine="640" w:firstLineChars="200"/>
        <w:jc w:val="left"/>
        <w:rPr>
          <w:rFonts w:hint="eastAsia" w:ascii="仿宋_GB2312" w:eastAsia="仿宋_GB2312"/>
          <w:sz w:val="32"/>
          <w:szCs w:val="32"/>
        </w:rPr>
      </w:pPr>
      <w:r>
        <w:rPr>
          <w:rFonts w:hint="eastAsia" w:ascii="仿宋_GB2312" w:eastAsia="仿宋_GB2312"/>
          <w:sz w:val="32"/>
          <w:szCs w:val="32"/>
        </w:rPr>
        <w:t>七</w:t>
      </w:r>
      <w:r>
        <w:rPr>
          <w:rFonts w:hint="eastAsia" w:ascii="仿宋_GB2312" w:eastAsia="仿宋_GB2312"/>
          <w:sz w:val="32"/>
          <w:szCs w:val="32"/>
          <w:lang w:eastAsia="zh-CN"/>
        </w:rPr>
        <w:t>、</w:t>
      </w:r>
      <w:r>
        <w:rPr>
          <w:rFonts w:hint="eastAsia" w:ascii="仿宋_GB2312" w:eastAsia="仿宋_GB2312"/>
          <w:sz w:val="32"/>
          <w:szCs w:val="32"/>
        </w:rPr>
        <w:t>一般公共预算财政拨款安排的“三公”经费支出决算表</w:t>
      </w:r>
    </w:p>
    <w:p>
      <w:pPr>
        <w:ind w:left="645"/>
        <w:rPr>
          <w:rFonts w:hint="eastAsia" w:ascii="仿宋_GB2312" w:eastAsia="仿宋_GB2312"/>
          <w:sz w:val="32"/>
          <w:szCs w:val="32"/>
        </w:rPr>
      </w:pPr>
      <w:r>
        <w:rPr>
          <w:rFonts w:hint="eastAsia" w:ascii="仿宋_GB2312" w:eastAsia="仿宋_GB2312"/>
          <w:sz w:val="32"/>
          <w:szCs w:val="32"/>
        </w:rPr>
        <w:t>八</w:t>
      </w:r>
      <w:r>
        <w:rPr>
          <w:rFonts w:hint="eastAsia" w:ascii="仿宋_GB2312" w:eastAsia="仿宋_GB2312"/>
          <w:sz w:val="32"/>
          <w:szCs w:val="32"/>
          <w:lang w:eastAsia="zh-CN"/>
        </w:rPr>
        <w:t>、</w:t>
      </w:r>
      <w:r>
        <w:rPr>
          <w:rFonts w:hint="eastAsia" w:ascii="仿宋_GB2312" w:eastAsia="仿宋_GB2312"/>
          <w:sz w:val="32"/>
          <w:szCs w:val="32"/>
        </w:rPr>
        <w:t>政府性基金</w:t>
      </w:r>
      <w:r>
        <w:rPr>
          <w:rFonts w:hint="eastAsia" w:ascii="仿宋_GB2312" w:hAnsi="黑体" w:eastAsia="仿宋_GB2312"/>
          <w:sz w:val="32"/>
          <w:szCs w:val="32"/>
        </w:rPr>
        <w:t>预算财政拨款</w:t>
      </w:r>
      <w:r>
        <w:rPr>
          <w:rFonts w:hint="eastAsia" w:ascii="仿宋_GB2312" w:eastAsia="仿宋_GB2312"/>
          <w:sz w:val="32"/>
          <w:szCs w:val="32"/>
        </w:rPr>
        <w:t>收入支出决算表</w:t>
      </w:r>
    </w:p>
    <w:p>
      <w:pPr>
        <w:ind w:left="645"/>
        <w:rPr>
          <w:rFonts w:hint="eastAsia" w:ascii="仿宋_GB2312" w:eastAsia="仿宋_GB2312"/>
          <w:sz w:val="32"/>
          <w:szCs w:val="32"/>
        </w:rPr>
      </w:pPr>
      <w:r>
        <w:rPr>
          <w:rFonts w:hint="eastAsia" w:ascii="仿宋_GB2312" w:eastAsia="仿宋_GB2312"/>
          <w:sz w:val="32"/>
          <w:szCs w:val="32"/>
        </w:rPr>
        <w:t>九</w:t>
      </w:r>
      <w:r>
        <w:rPr>
          <w:rFonts w:hint="eastAsia" w:ascii="仿宋_GB2312" w:eastAsia="仿宋_GB2312"/>
          <w:sz w:val="32"/>
          <w:szCs w:val="32"/>
          <w:lang w:eastAsia="zh-CN"/>
        </w:rPr>
        <w:t>、</w:t>
      </w:r>
      <w:r>
        <w:rPr>
          <w:rFonts w:hint="eastAsia" w:ascii="仿宋_GB2312" w:eastAsia="仿宋_GB2312"/>
          <w:sz w:val="32"/>
          <w:szCs w:val="32"/>
        </w:rPr>
        <w:t>国有资本经营预算</w:t>
      </w:r>
      <w:r>
        <w:rPr>
          <w:rFonts w:hint="eastAsia" w:ascii="仿宋_GB2312" w:hAnsi="黑体" w:eastAsia="仿宋_GB2312"/>
          <w:sz w:val="32"/>
          <w:szCs w:val="32"/>
        </w:rPr>
        <w:t>财政拨款</w:t>
      </w:r>
      <w:r>
        <w:rPr>
          <w:rFonts w:hint="eastAsia" w:ascii="仿宋_GB2312" w:eastAsia="仿宋_GB2312"/>
          <w:sz w:val="32"/>
          <w:szCs w:val="32"/>
        </w:rPr>
        <w:t>收入支出决算表</w:t>
      </w:r>
    </w:p>
    <w:p>
      <w:pPr>
        <w:ind w:firstLine="645"/>
        <w:rPr>
          <w:rFonts w:hint="eastAsia" w:ascii="黑体" w:hAnsi="黑体" w:eastAsia="黑体"/>
          <w:sz w:val="32"/>
          <w:szCs w:val="32"/>
        </w:rPr>
      </w:pPr>
      <w:r>
        <w:rPr>
          <w:rFonts w:hint="eastAsia" w:ascii="黑体" w:hAnsi="黑体" w:eastAsia="黑体"/>
          <w:sz w:val="32"/>
          <w:szCs w:val="32"/>
        </w:rPr>
        <w:t>第三部分：</w:t>
      </w:r>
      <w:r>
        <w:rPr>
          <w:rFonts w:hint="eastAsia" w:ascii="黑体" w:hAnsi="黑体" w:eastAsia="黑体"/>
          <w:bCs/>
          <w:color w:val="000000"/>
          <w:sz w:val="32"/>
          <w:szCs w:val="32"/>
          <w:u w:val="single"/>
          <w:lang w:eastAsia="zh-CN"/>
        </w:rPr>
        <w:t>防城港市大数据和行政审批局</w:t>
      </w:r>
      <w:r>
        <w:rPr>
          <w:rFonts w:hint="eastAsia" w:ascii="黑体" w:hAnsi="黑体" w:eastAsia="黑体"/>
          <w:sz w:val="32"/>
          <w:szCs w:val="32"/>
        </w:rPr>
        <w:t>2020年度部门决算情况说明</w:t>
      </w:r>
    </w:p>
    <w:p>
      <w:pPr>
        <w:autoSpaceDE w:val="0"/>
        <w:autoSpaceDN w:val="0"/>
        <w:adjustRightInd w:val="0"/>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一、2020 年度收入支出决算总体情况</w:t>
      </w:r>
    </w:p>
    <w:p>
      <w:pPr>
        <w:autoSpaceDE w:val="0"/>
        <w:autoSpaceDN w:val="0"/>
        <w:adjustRightInd w:val="0"/>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二、2020 年度一般公共预算财政拨款支出决算情况</w:t>
      </w:r>
    </w:p>
    <w:p>
      <w:pPr>
        <w:autoSpaceDE w:val="0"/>
        <w:autoSpaceDN w:val="0"/>
        <w:adjustRightInd w:val="0"/>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三、2020年度一般公共预算财政拨款基本支出决算情况说明</w:t>
      </w:r>
    </w:p>
    <w:p>
      <w:pPr>
        <w:autoSpaceDE w:val="0"/>
        <w:autoSpaceDN w:val="0"/>
        <w:adjustRightInd w:val="0"/>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四、2020 年度政府性基金支出决算情况</w:t>
      </w:r>
    </w:p>
    <w:p>
      <w:pPr>
        <w:autoSpaceDE w:val="0"/>
        <w:autoSpaceDN w:val="0"/>
        <w:adjustRightInd w:val="0"/>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五、2020年度国有资本经营预算支出决算情况</w:t>
      </w:r>
    </w:p>
    <w:p>
      <w:pPr>
        <w:numPr>
          <w:ilvl w:val="0"/>
          <w:numId w:val="1"/>
        </w:numPr>
        <w:autoSpaceDE w:val="0"/>
        <w:autoSpaceDN w:val="0"/>
        <w:adjustRightInd w:val="0"/>
        <w:ind w:firstLine="640" w:firstLineChars="200"/>
        <w:jc w:val="left"/>
        <w:rPr>
          <w:rFonts w:hint="default" w:ascii="仿宋_GB2312" w:eastAsia="仿宋_GB2312" w:cs="仿宋_GB2312"/>
          <w:kern w:val="0"/>
          <w:sz w:val="32"/>
          <w:szCs w:val="32"/>
          <w:lang w:val="en-US" w:eastAsia="zh-CN"/>
        </w:rPr>
      </w:pPr>
      <w:r>
        <w:rPr>
          <w:rFonts w:hint="default" w:ascii="Times New Roman" w:hAnsi="Times New Roman" w:eastAsia="仿宋_GB2312" w:cs="Times New Roman"/>
          <w:sz w:val="32"/>
          <w:szCs w:val="32"/>
        </w:rPr>
        <w:t>一般</w:t>
      </w:r>
      <w:r>
        <w:rPr>
          <w:rFonts w:hint="default" w:ascii="Times New Roman" w:hAnsi="Times New Roman" w:eastAsia="仿宋_GB2312" w:cs="Times New Roman"/>
          <w:kern w:val="0"/>
          <w:sz w:val="32"/>
          <w:szCs w:val="32"/>
        </w:rPr>
        <w:t>公共预算财政</w:t>
      </w:r>
      <w:r>
        <w:rPr>
          <w:rFonts w:hint="eastAsia" w:ascii="仿宋_GB2312" w:eastAsia="仿宋_GB2312" w:cs="仿宋_GB2312"/>
          <w:kern w:val="0"/>
          <w:sz w:val="32"/>
          <w:szCs w:val="32"/>
        </w:rPr>
        <w:t>拨款安排的“三公”经费支出决算情况说明</w:t>
      </w:r>
    </w:p>
    <w:p>
      <w:pPr>
        <w:numPr>
          <w:ilvl w:val="0"/>
          <w:numId w:val="1"/>
        </w:numPr>
        <w:autoSpaceDE w:val="0"/>
        <w:autoSpaceDN w:val="0"/>
        <w:adjustRightInd w:val="0"/>
        <w:ind w:left="0" w:leftChars="0"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其他重要事项情况说明。</w:t>
      </w:r>
    </w:p>
    <w:p>
      <w:pPr>
        <w:autoSpaceDE w:val="0"/>
        <w:autoSpaceDN w:val="0"/>
        <w:adjustRightInd w:val="0"/>
        <w:ind w:firstLine="640" w:firstLineChars="200"/>
        <w:jc w:val="left"/>
        <w:rPr>
          <w:rFonts w:hint="eastAsia" w:ascii="黑体" w:hAnsi="黑体" w:eastAsia="黑体" w:cs="仿宋_GB2312"/>
          <w:kern w:val="0"/>
          <w:sz w:val="32"/>
          <w:szCs w:val="32"/>
        </w:rPr>
      </w:pPr>
      <w:r>
        <w:rPr>
          <w:rFonts w:hint="eastAsia" w:ascii="黑体" w:hAnsi="黑体" w:eastAsia="黑体" w:cs="仿宋_GB2312"/>
          <w:kern w:val="0"/>
          <w:sz w:val="32"/>
          <w:szCs w:val="32"/>
        </w:rPr>
        <w:t>第四部分：名词解释</w:t>
      </w:r>
    </w:p>
    <w:p>
      <w:pPr>
        <w:jc w:val="center"/>
        <w:rPr>
          <w:rFonts w:hint="eastAsia" w:ascii="仿宋_GB2312" w:eastAsia="仿宋_GB231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rPr>
          <w:rFonts w:hint="eastAsia" w:ascii="仿宋_GB2312" w:eastAsia="仿宋_GB2312"/>
          <w:b/>
          <w:sz w:val="32"/>
          <w:szCs w:val="32"/>
        </w:rPr>
      </w:pPr>
    </w:p>
    <w:p>
      <w:pPr>
        <w:ind w:firstLine="646"/>
        <w:jc w:val="center"/>
        <w:rPr>
          <w:rFonts w:hint="eastAsia" w:ascii="黑体" w:hAnsi="黑体" w:eastAsia="黑体"/>
          <w:sz w:val="32"/>
          <w:szCs w:val="32"/>
        </w:rPr>
      </w:pPr>
      <w:r>
        <w:rPr>
          <w:rFonts w:hint="eastAsia" w:ascii="黑体" w:hAnsi="黑体" w:eastAsia="黑体"/>
          <w:sz w:val="32"/>
          <w:szCs w:val="32"/>
        </w:rPr>
        <w:t>第一部分：</w:t>
      </w:r>
      <w:r>
        <w:rPr>
          <w:rFonts w:hint="eastAsia" w:ascii="黑体" w:hAnsi="黑体" w:eastAsia="黑体"/>
          <w:bCs/>
          <w:color w:val="000000"/>
          <w:sz w:val="32"/>
          <w:szCs w:val="32"/>
          <w:u w:val="single"/>
          <w:lang w:eastAsia="zh-CN"/>
        </w:rPr>
        <w:t>防城港市大数据和行政审批局</w:t>
      </w:r>
      <w:r>
        <w:rPr>
          <w:rFonts w:hint="eastAsia" w:ascii="黑体" w:hAnsi="黑体" w:eastAsia="黑体"/>
          <w:sz w:val="32"/>
          <w:szCs w:val="32"/>
        </w:rPr>
        <w:t>概况</w:t>
      </w:r>
    </w:p>
    <w:p>
      <w:pPr>
        <w:ind w:firstLine="646"/>
        <w:rPr>
          <w:rFonts w:hint="eastAsia" w:ascii="黑体" w:hAnsi="黑体" w:eastAsia="黑体"/>
          <w:sz w:val="32"/>
          <w:szCs w:val="32"/>
        </w:rPr>
      </w:pPr>
      <w:r>
        <w:rPr>
          <w:rFonts w:hint="eastAsia" w:ascii="黑体" w:hAnsi="黑体" w:eastAsia="黑体"/>
          <w:sz w:val="32"/>
          <w:szCs w:val="32"/>
        </w:rPr>
        <w:t>一、主要职能</w:t>
      </w:r>
    </w:p>
    <w:p>
      <w:pPr>
        <w:spacing w:line="240" w:lineRule="atLeast"/>
        <w:ind w:firstLine="660"/>
        <w:outlineLvl w:val="0"/>
        <w:rPr>
          <w:rFonts w:hint="eastAsia" w:ascii="仿宋_GB2312" w:eastAsia="仿宋_GB2312"/>
          <w:sz w:val="32"/>
          <w:szCs w:val="32"/>
        </w:rPr>
      </w:pPr>
      <w:r>
        <w:rPr>
          <w:rFonts w:hint="eastAsia" w:ascii="仿宋_GB2312" w:eastAsia="仿宋_GB2312"/>
          <w:sz w:val="32"/>
          <w:szCs w:val="32"/>
        </w:rPr>
        <w:t>（一）负责推进全市信息化、数字化发展工作。负责统筹全市相关机构的信息化、数字化领域有关项目建设，信息资源开发利用与共享，政务服务监督管理等工作。负责数字防城港建设、行政审批、政务服务、政务公开的管理、指导、协调和监督等工作。</w:t>
      </w:r>
    </w:p>
    <w:p>
      <w:pPr>
        <w:spacing w:line="240" w:lineRule="atLeast"/>
        <w:ind w:firstLine="480" w:firstLineChars="150"/>
        <w:outlineLvl w:val="0"/>
        <w:rPr>
          <w:rFonts w:hint="eastAsia" w:ascii="仿宋_GB2312" w:eastAsia="仿宋_GB2312"/>
          <w:sz w:val="32"/>
          <w:szCs w:val="32"/>
        </w:rPr>
      </w:pPr>
      <w:r>
        <w:rPr>
          <w:rFonts w:hint="eastAsia" w:ascii="仿宋_GB2312" w:eastAsia="仿宋_GB2312"/>
          <w:sz w:val="32"/>
          <w:szCs w:val="32"/>
        </w:rPr>
        <w:t>（二）负责起草“防管服”相关改革、大数据发展、数字防城港建设、行政审批、政务服务、政务公开领域的地方性法规、规范性文件草案，拟订相关行业技术标准规范、管理办法和考核评估并组织实施。</w:t>
      </w:r>
    </w:p>
    <w:p>
      <w:pPr>
        <w:spacing w:line="240" w:lineRule="atLeast"/>
        <w:ind w:firstLine="480" w:firstLineChars="150"/>
        <w:outlineLvl w:val="0"/>
        <w:rPr>
          <w:rFonts w:hint="eastAsia" w:ascii="仿宋_GB2312" w:eastAsia="仿宋_GB2312"/>
          <w:sz w:val="32"/>
          <w:szCs w:val="32"/>
        </w:rPr>
      </w:pPr>
      <w:r>
        <w:rPr>
          <w:rFonts w:hint="eastAsia" w:ascii="仿宋_GB2312" w:eastAsia="仿宋_GB2312"/>
          <w:sz w:val="32"/>
          <w:szCs w:val="32"/>
        </w:rPr>
        <w:t>（三）负责拟订全市数字政府、数字经济、数字设施建设领域的专项大数据规划和年度计划并组织实施。统筹协调工作中的重大问题，提出加快大数据发展、数字防城港建设意见建议。</w:t>
      </w:r>
    </w:p>
    <w:p>
      <w:pPr>
        <w:spacing w:line="240" w:lineRule="atLeast"/>
        <w:ind w:firstLine="480" w:firstLineChars="150"/>
        <w:outlineLvl w:val="0"/>
        <w:rPr>
          <w:rFonts w:hint="eastAsia" w:ascii="仿宋_GB2312" w:eastAsia="仿宋_GB2312"/>
          <w:sz w:val="32"/>
          <w:szCs w:val="32"/>
        </w:rPr>
      </w:pPr>
      <w:r>
        <w:rPr>
          <w:rFonts w:hint="eastAsia" w:ascii="仿宋_GB2312" w:eastAsia="仿宋_GB2312"/>
          <w:sz w:val="32"/>
          <w:szCs w:val="32"/>
        </w:rPr>
        <w:t>（四）负责统筹协调推进数字设施建设，配合做好网络安全工作。负责推进电子政务网络、数据资源安全体系建设。负责协调通信基础设施等其他基础设施建设。负责协调推进公共数据共享开发平台建设。</w:t>
      </w:r>
    </w:p>
    <w:p>
      <w:pPr>
        <w:spacing w:line="240" w:lineRule="atLeast"/>
        <w:ind w:firstLine="480" w:firstLineChars="150"/>
        <w:outlineLvl w:val="0"/>
        <w:rPr>
          <w:rFonts w:hint="eastAsia" w:ascii="仿宋_GB2312" w:eastAsia="仿宋_GB2312"/>
          <w:sz w:val="32"/>
          <w:szCs w:val="32"/>
        </w:rPr>
      </w:pPr>
      <w:r>
        <w:rPr>
          <w:rFonts w:hint="eastAsia" w:ascii="仿宋_GB2312" w:eastAsia="仿宋_GB2312"/>
          <w:sz w:val="32"/>
          <w:szCs w:val="32"/>
        </w:rPr>
        <w:t>（五）负责统筹全市数据资源建设、管理、应用，政务数据的汇聚、共享。指导协调行业主管部门推动社会数据的汇聚、共享，统筹推进政府数据和社会数据的开发、应用。</w:t>
      </w:r>
    </w:p>
    <w:p>
      <w:pPr>
        <w:spacing w:line="240" w:lineRule="atLeast"/>
        <w:ind w:firstLine="480" w:firstLineChars="150"/>
        <w:outlineLvl w:val="0"/>
        <w:rPr>
          <w:rFonts w:hint="eastAsia" w:ascii="仿宋_GB2312" w:eastAsia="仿宋_GB2312"/>
          <w:sz w:val="32"/>
          <w:szCs w:val="32"/>
        </w:rPr>
      </w:pPr>
      <w:r>
        <w:rPr>
          <w:rFonts w:hint="eastAsia" w:ascii="仿宋_GB2312" w:eastAsia="仿宋_GB2312"/>
          <w:sz w:val="32"/>
          <w:szCs w:val="32"/>
        </w:rPr>
        <w:t>（六）负责统筹数字政府、数字经济、数字社会的建设和发展。</w:t>
      </w:r>
    </w:p>
    <w:p>
      <w:pPr>
        <w:spacing w:line="240" w:lineRule="atLeast"/>
        <w:ind w:firstLine="480" w:firstLineChars="150"/>
        <w:outlineLvl w:val="0"/>
        <w:rPr>
          <w:rFonts w:hint="eastAsia" w:ascii="仿宋_GB2312" w:eastAsia="仿宋_GB2312"/>
          <w:sz w:val="32"/>
          <w:szCs w:val="32"/>
        </w:rPr>
      </w:pPr>
      <w:r>
        <w:rPr>
          <w:rFonts w:hint="eastAsia" w:ascii="仿宋_GB2312" w:eastAsia="仿宋_GB2312"/>
          <w:sz w:val="32"/>
          <w:szCs w:val="32"/>
        </w:rPr>
        <w:t>（七）负责统筹推进全市行政审批制度改革。负责协调推进行政许可事项的清理、规范、管理等工作，规范行政审批行为，推进审批服务便民化。负责审核并督促落实取消下放审批事项的事中事后监管措施。</w:t>
      </w:r>
    </w:p>
    <w:p>
      <w:pPr>
        <w:spacing w:line="240" w:lineRule="atLeast"/>
        <w:ind w:firstLine="480" w:firstLineChars="150"/>
        <w:outlineLvl w:val="0"/>
        <w:rPr>
          <w:rFonts w:hint="eastAsia" w:ascii="仿宋_GB2312" w:eastAsia="仿宋_GB2312"/>
          <w:sz w:val="32"/>
          <w:szCs w:val="32"/>
        </w:rPr>
      </w:pPr>
      <w:r>
        <w:rPr>
          <w:rFonts w:hint="eastAsia" w:ascii="仿宋_GB2312" w:eastAsia="仿宋_GB2312"/>
          <w:sz w:val="32"/>
          <w:szCs w:val="32"/>
        </w:rPr>
        <w:t>（八）负责对进驻市政务服务平台的政务服务事项的组织协调和监督管理。负责对市级各部门实施行政权力涉及的中介服务行为进行综合协调监督。负责指导、推进全市政务服务信用体系建设。负责进驻市政务服务平台的窗口单位及其工作人员的管理、考核及奖惩。</w:t>
      </w:r>
    </w:p>
    <w:p>
      <w:pPr>
        <w:spacing w:line="240" w:lineRule="atLeast"/>
        <w:ind w:firstLine="480" w:firstLineChars="150"/>
        <w:outlineLvl w:val="0"/>
        <w:rPr>
          <w:rFonts w:hint="eastAsia" w:ascii="仿宋_GB2312" w:eastAsia="仿宋_GB2312"/>
          <w:sz w:val="32"/>
          <w:szCs w:val="32"/>
        </w:rPr>
      </w:pPr>
      <w:r>
        <w:rPr>
          <w:rFonts w:hint="eastAsia" w:ascii="仿宋_GB2312" w:eastAsia="仿宋_GB2312"/>
          <w:sz w:val="32"/>
          <w:szCs w:val="32"/>
        </w:rPr>
        <w:t>（九）承办市直部门、事业单位划入的涉及投资项目、安全生产、卫生计生、市场服务、市政环保、地震人防、交通水利、社会事务、农林畜牧和海洋渔业等方面的行政审批、政府服务事项及相关勘验工作，并承担相应的法律责任。</w:t>
      </w:r>
    </w:p>
    <w:p>
      <w:pPr>
        <w:spacing w:line="240" w:lineRule="atLeast"/>
        <w:ind w:firstLine="480" w:firstLineChars="150"/>
        <w:outlineLvl w:val="0"/>
        <w:rPr>
          <w:rFonts w:hint="eastAsia" w:ascii="仿宋_GB2312" w:eastAsia="仿宋_GB2312"/>
          <w:sz w:val="32"/>
          <w:szCs w:val="32"/>
        </w:rPr>
      </w:pPr>
      <w:r>
        <w:rPr>
          <w:rFonts w:hint="eastAsia" w:ascii="仿宋_GB2312" w:eastAsia="仿宋_GB2312"/>
          <w:sz w:val="32"/>
          <w:szCs w:val="32"/>
        </w:rPr>
        <w:t>（十）指导全市公共资源交易监督管理工作，拟订规章制度并组织实施。负责对行业主管部门履行公共资源交易监管职责的督查工作。负责市本级公共资源交易活动的监督管理工作。</w:t>
      </w:r>
    </w:p>
    <w:p>
      <w:pPr>
        <w:spacing w:line="240" w:lineRule="atLeast"/>
        <w:ind w:firstLine="480" w:firstLineChars="150"/>
        <w:outlineLvl w:val="0"/>
        <w:rPr>
          <w:rFonts w:hint="eastAsia" w:ascii="仿宋_GB2312" w:eastAsia="仿宋_GB2312"/>
          <w:sz w:val="32"/>
          <w:szCs w:val="32"/>
        </w:rPr>
      </w:pPr>
      <w:r>
        <w:rPr>
          <w:rFonts w:hint="eastAsia" w:ascii="仿宋_GB2312" w:eastAsia="仿宋_GB2312"/>
          <w:sz w:val="32"/>
          <w:szCs w:val="32"/>
        </w:rPr>
        <w:t>（十一）负责统筹大数据领域人才队伍建设。</w:t>
      </w:r>
    </w:p>
    <w:p>
      <w:pPr>
        <w:spacing w:line="240" w:lineRule="atLeast"/>
        <w:ind w:firstLine="320" w:firstLineChars="100"/>
        <w:outlineLvl w:val="0"/>
        <w:rPr>
          <w:rFonts w:hint="eastAsia" w:ascii="仿宋_GB2312" w:eastAsia="仿宋_GB2312"/>
          <w:sz w:val="32"/>
          <w:szCs w:val="32"/>
        </w:rPr>
      </w:pPr>
      <w:r>
        <w:rPr>
          <w:rFonts w:hint="eastAsia" w:ascii="仿宋_GB2312" w:eastAsia="仿宋_GB2312"/>
          <w:sz w:val="32"/>
          <w:szCs w:val="32"/>
        </w:rPr>
        <w:t>（十二）完成市委、市人民政府交办的其他任务。</w:t>
      </w:r>
    </w:p>
    <w:p>
      <w:pPr>
        <w:ind w:firstLine="645"/>
        <w:rPr>
          <w:rFonts w:hint="eastAsia" w:ascii="仿宋_GB2312" w:eastAsia="仿宋_GB2312"/>
          <w:sz w:val="32"/>
          <w:szCs w:val="32"/>
        </w:rPr>
      </w:pPr>
      <w:r>
        <w:rPr>
          <w:rFonts w:hint="eastAsia" w:ascii="仿宋_GB2312" w:eastAsia="仿宋_GB2312"/>
          <w:sz w:val="32"/>
          <w:szCs w:val="32"/>
        </w:rPr>
        <w:t>（十三）与有关部门职责分工。</w:t>
      </w:r>
    </w:p>
    <w:p>
      <w:pPr>
        <w:ind w:firstLine="646"/>
        <w:rPr>
          <w:rFonts w:hint="eastAsia" w:ascii="黑体" w:hAnsi="黑体" w:eastAsia="黑体"/>
          <w:sz w:val="32"/>
          <w:szCs w:val="32"/>
        </w:rPr>
      </w:pPr>
      <w:r>
        <w:rPr>
          <w:rFonts w:hint="eastAsia" w:ascii="黑体" w:hAnsi="黑体" w:eastAsia="黑体"/>
          <w:sz w:val="32"/>
          <w:szCs w:val="32"/>
        </w:rPr>
        <w:t>二、部门决算单位构成</w:t>
      </w:r>
    </w:p>
    <w:p>
      <w:pPr>
        <w:ind w:firstLine="645"/>
        <w:rPr>
          <w:rFonts w:hint="eastAsia" w:ascii="仿宋_GB2312" w:eastAsia="仿宋_GB2312"/>
          <w:sz w:val="32"/>
          <w:szCs w:val="32"/>
          <w:lang w:val="en-US" w:eastAsia="zh-CN"/>
        </w:rPr>
      </w:pPr>
      <w:r>
        <w:rPr>
          <w:rFonts w:hint="eastAsia" w:ascii="仿宋_GB2312" w:eastAsia="仿宋_GB2312"/>
          <w:sz w:val="32"/>
          <w:szCs w:val="32"/>
          <w:lang w:eastAsia="zh-CN"/>
        </w:rPr>
        <w:t>防城港市大数据和行政审批局</w:t>
      </w:r>
      <w:r>
        <w:rPr>
          <w:rFonts w:hint="default" w:ascii="Times New Roman" w:hAnsi="Times New Roman" w:eastAsia="仿宋_GB2312" w:cs="Times New Roman"/>
          <w:sz w:val="32"/>
          <w:szCs w:val="32"/>
          <w:lang w:val="en-US" w:eastAsia="zh-CN"/>
        </w:rPr>
        <w:t>2020</w:t>
      </w:r>
      <w:r>
        <w:rPr>
          <w:rFonts w:hint="eastAsia" w:ascii="仿宋_GB2312" w:eastAsia="仿宋_GB2312"/>
          <w:sz w:val="32"/>
          <w:szCs w:val="32"/>
          <w:lang w:val="en-US" w:eastAsia="zh-CN"/>
        </w:rPr>
        <w:t>年纳入</w:t>
      </w:r>
      <w:r>
        <w:rPr>
          <w:rFonts w:hint="eastAsia" w:ascii="仿宋_GB2312" w:eastAsia="仿宋_GB2312"/>
          <w:sz w:val="32"/>
          <w:szCs w:val="32"/>
          <w:lang w:eastAsia="zh-CN"/>
        </w:rPr>
        <w:t>部门决算编报范围的单位</w:t>
      </w:r>
      <w:r>
        <w:rPr>
          <w:rFonts w:hint="eastAsia" w:ascii="仿宋_GB2312" w:eastAsia="仿宋_GB2312"/>
          <w:sz w:val="32"/>
          <w:szCs w:val="32"/>
          <w:lang w:val="en-US" w:eastAsia="zh-CN"/>
        </w:rPr>
        <w:t>：包括局本级和</w:t>
      </w:r>
      <w:r>
        <w:rPr>
          <w:rFonts w:hint="default" w:ascii="Times New Roman" w:hAnsi="Times New Roman" w:eastAsia="仿宋_GB2312" w:cs="Times New Roman"/>
          <w:sz w:val="32"/>
          <w:szCs w:val="32"/>
          <w:lang w:val="en-US" w:eastAsia="zh-CN"/>
        </w:rPr>
        <w:t>2</w:t>
      </w:r>
      <w:r>
        <w:rPr>
          <w:rFonts w:hint="eastAsia" w:ascii="仿宋_GB2312" w:eastAsia="仿宋_GB2312"/>
          <w:sz w:val="32"/>
          <w:szCs w:val="32"/>
          <w:lang w:val="en-US" w:eastAsia="zh-CN"/>
        </w:rPr>
        <w:t>个直属单位，详下表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2"/>
        <w:gridCol w:w="7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12" w:type="dxa"/>
          </w:tcPr>
          <w:p>
            <w:pPr>
              <w:jc w:val="center"/>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1</w:t>
            </w:r>
          </w:p>
        </w:tc>
        <w:tc>
          <w:tcPr>
            <w:tcW w:w="7316" w:type="dxa"/>
          </w:tcPr>
          <w:p>
            <w:pPr>
              <w:rPr>
                <w:rFonts w:hint="default" w:ascii="仿宋_GB2312" w:eastAsia="仿宋_GB2312"/>
                <w:sz w:val="32"/>
                <w:szCs w:val="32"/>
                <w:vertAlign w:val="baseline"/>
                <w:lang w:val="en-US" w:eastAsia="zh-CN"/>
              </w:rPr>
            </w:pPr>
            <w:r>
              <w:rPr>
                <w:rFonts w:hint="eastAsia" w:ascii="仿宋_GB2312" w:eastAsia="仿宋_GB2312"/>
                <w:sz w:val="32"/>
                <w:szCs w:val="32"/>
                <w:vertAlign w:val="baseline"/>
                <w:lang w:val="en-US" w:eastAsia="zh-CN"/>
              </w:rPr>
              <w:t>防城港市大数据和行政审批局本级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2" w:type="dxa"/>
          </w:tcPr>
          <w:p>
            <w:pPr>
              <w:jc w:val="center"/>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2</w:t>
            </w:r>
          </w:p>
        </w:tc>
        <w:tc>
          <w:tcPr>
            <w:tcW w:w="7316" w:type="dxa"/>
          </w:tcPr>
          <w:p>
            <w:pPr>
              <w:rPr>
                <w:rFonts w:hint="default" w:ascii="仿宋_GB2312" w:eastAsia="仿宋_GB2312"/>
                <w:sz w:val="32"/>
                <w:szCs w:val="32"/>
                <w:vertAlign w:val="baseline"/>
                <w:lang w:val="en-US" w:eastAsia="zh-CN"/>
              </w:rPr>
            </w:pPr>
            <w:r>
              <w:rPr>
                <w:rFonts w:hint="eastAsia" w:ascii="仿宋_GB2312" w:eastAsia="仿宋_GB2312"/>
                <w:sz w:val="32"/>
                <w:szCs w:val="32"/>
                <w:vertAlign w:val="baseline"/>
                <w:lang w:val="en-US" w:eastAsia="zh-CN"/>
              </w:rPr>
              <w:t>防城港市公共资源交易中心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2" w:type="dxa"/>
          </w:tcPr>
          <w:p>
            <w:pPr>
              <w:jc w:val="center"/>
              <w:rPr>
                <w:rFonts w:hint="default" w:ascii="Times New Roman" w:hAnsi="Times New Roman" w:eastAsia="仿宋_GB2312" w:cs="Times New Roman"/>
                <w:sz w:val="32"/>
                <w:szCs w:val="32"/>
                <w:vertAlign w:val="baseline"/>
                <w:lang w:val="en-US" w:eastAsia="zh-CN"/>
              </w:rPr>
            </w:pPr>
            <w:r>
              <w:rPr>
                <w:rFonts w:hint="default" w:ascii="Times New Roman" w:hAnsi="Times New Roman" w:eastAsia="仿宋_GB2312" w:cs="Times New Roman"/>
                <w:sz w:val="32"/>
                <w:szCs w:val="32"/>
                <w:vertAlign w:val="baseline"/>
                <w:lang w:val="en-US" w:eastAsia="zh-CN"/>
              </w:rPr>
              <w:t>3</w:t>
            </w:r>
          </w:p>
        </w:tc>
        <w:tc>
          <w:tcPr>
            <w:tcW w:w="7316" w:type="dxa"/>
          </w:tcPr>
          <w:p>
            <w:pPr>
              <w:rPr>
                <w:rFonts w:hint="default" w:ascii="仿宋_GB2312" w:eastAsia="仿宋_GB2312"/>
                <w:sz w:val="32"/>
                <w:szCs w:val="32"/>
                <w:vertAlign w:val="baseline"/>
                <w:lang w:val="en-US" w:eastAsia="zh-CN"/>
              </w:rPr>
            </w:pPr>
            <w:r>
              <w:rPr>
                <w:rFonts w:hint="eastAsia" w:ascii="仿宋_GB2312" w:eastAsia="仿宋_GB2312"/>
                <w:sz w:val="32"/>
                <w:szCs w:val="32"/>
                <w:vertAlign w:val="baseline"/>
                <w:lang w:val="en-US" w:eastAsia="zh-CN"/>
              </w:rPr>
              <w:t>防城港市行政审批服务中心</w:t>
            </w:r>
          </w:p>
        </w:tc>
      </w:tr>
    </w:tbl>
    <w:p>
      <w:pPr>
        <w:ind w:firstLine="645"/>
        <w:rPr>
          <w:rFonts w:eastAsia="仿宋_GB2312"/>
          <w:sz w:val="32"/>
          <w:szCs w:val="32"/>
        </w:rPr>
      </w:pPr>
      <w:r>
        <w:rPr>
          <w:rFonts w:hint="eastAsia" w:ascii="仿宋_GB2312" w:eastAsia="仿宋_GB2312"/>
          <w:sz w:val="32"/>
          <w:szCs w:val="32"/>
          <w:lang w:eastAsia="zh-CN"/>
        </w:rPr>
        <w:t>（一）</w:t>
      </w:r>
      <w:r>
        <w:rPr>
          <w:rFonts w:hint="eastAsia" w:ascii="楷体" w:hAnsi="楷体" w:eastAsia="楷体" w:cs="楷体"/>
          <w:sz w:val="32"/>
          <w:szCs w:val="32"/>
        </w:rPr>
        <w:t>防城港市大数据和行政审批局本级</w:t>
      </w:r>
      <w:r>
        <w:rPr>
          <w:rFonts w:hint="eastAsia" w:ascii="仿宋_GB2312" w:eastAsia="仿宋_GB2312"/>
          <w:sz w:val="32"/>
          <w:szCs w:val="32"/>
        </w:rPr>
        <w:t>核定机关行政编制</w:t>
      </w:r>
      <w:r>
        <w:rPr>
          <w:rFonts w:eastAsia="仿宋_GB2312"/>
          <w:sz w:val="32"/>
          <w:szCs w:val="32"/>
        </w:rPr>
        <w:t>36名，机关后勤服务聘用人员控制数2名，截至20</w:t>
      </w:r>
      <w:r>
        <w:rPr>
          <w:rFonts w:hint="eastAsia" w:eastAsia="仿宋_GB2312"/>
          <w:sz w:val="32"/>
          <w:szCs w:val="32"/>
          <w:lang w:val="en-US" w:eastAsia="zh-CN"/>
        </w:rPr>
        <w:t>20</w:t>
      </w:r>
      <w:r>
        <w:rPr>
          <w:rFonts w:eastAsia="仿宋_GB2312"/>
          <w:sz w:val="32"/>
          <w:szCs w:val="32"/>
        </w:rPr>
        <w:t>年12月底，实有在编人数</w:t>
      </w:r>
      <w:r>
        <w:rPr>
          <w:rFonts w:hint="eastAsia" w:eastAsia="仿宋_GB2312"/>
          <w:sz w:val="32"/>
          <w:szCs w:val="32"/>
          <w:lang w:val="en-US" w:eastAsia="zh-CN"/>
        </w:rPr>
        <w:t>32</w:t>
      </w:r>
      <w:r>
        <w:rPr>
          <w:rFonts w:eastAsia="仿宋_GB2312"/>
          <w:sz w:val="32"/>
          <w:szCs w:val="32"/>
        </w:rPr>
        <w:t>人，内设12个职能科室，分别是办公室、政策法规科、政务公开科、政务管理与协调科、项目勘验科、数据发展与规划科、数据应用与管理科、投资项目审批科、安全质量审批科、市政交通环保事务审批科、农林水事务审批科、社会事务审批科。</w:t>
      </w:r>
    </w:p>
    <w:p>
      <w:pPr>
        <w:ind w:firstLine="645"/>
        <w:rPr>
          <w:rFonts w:eastAsia="仿宋_GB2312"/>
          <w:sz w:val="32"/>
          <w:szCs w:val="32"/>
        </w:rPr>
      </w:pPr>
      <w:r>
        <w:rPr>
          <w:rFonts w:hint="eastAsia" w:ascii="楷体" w:hAnsi="楷体" w:eastAsia="楷体" w:cs="楷体"/>
          <w:sz w:val="32"/>
          <w:szCs w:val="32"/>
          <w:lang w:eastAsia="zh-CN"/>
        </w:rPr>
        <w:t>（二）</w:t>
      </w:r>
      <w:r>
        <w:rPr>
          <w:rFonts w:hint="eastAsia" w:ascii="楷体" w:hAnsi="楷体" w:eastAsia="楷体" w:cs="楷体"/>
          <w:sz w:val="32"/>
          <w:szCs w:val="32"/>
        </w:rPr>
        <w:t>防城港市公共资源交易中心</w:t>
      </w:r>
      <w:r>
        <w:rPr>
          <w:rFonts w:eastAsia="仿宋_GB2312"/>
          <w:sz w:val="32"/>
          <w:szCs w:val="32"/>
        </w:rPr>
        <w:t>核定事业编制15名，截至20</w:t>
      </w:r>
      <w:r>
        <w:rPr>
          <w:rFonts w:hint="eastAsia" w:eastAsia="仿宋_GB2312"/>
          <w:sz w:val="32"/>
          <w:szCs w:val="32"/>
          <w:lang w:val="en-US" w:eastAsia="zh-CN"/>
        </w:rPr>
        <w:t>20</w:t>
      </w:r>
      <w:r>
        <w:rPr>
          <w:rFonts w:eastAsia="仿宋_GB2312"/>
          <w:sz w:val="32"/>
          <w:szCs w:val="32"/>
        </w:rPr>
        <w:t>年12月底，实有在编人数1</w:t>
      </w:r>
      <w:r>
        <w:rPr>
          <w:rFonts w:hint="eastAsia" w:eastAsia="仿宋_GB2312"/>
          <w:sz w:val="32"/>
          <w:szCs w:val="32"/>
          <w:lang w:val="en-US" w:eastAsia="zh-CN"/>
        </w:rPr>
        <w:t>4</w:t>
      </w:r>
      <w:r>
        <w:rPr>
          <w:rFonts w:eastAsia="仿宋_GB2312"/>
          <w:sz w:val="32"/>
          <w:szCs w:val="32"/>
        </w:rPr>
        <w:t>名，聘用专业技术人员6人，保洁员2人。</w:t>
      </w:r>
    </w:p>
    <w:p>
      <w:pPr>
        <w:ind w:firstLine="645"/>
        <w:rPr>
          <w:rFonts w:eastAsia="仿宋_GB2312"/>
          <w:sz w:val="32"/>
          <w:szCs w:val="32"/>
        </w:rPr>
      </w:pPr>
      <w:r>
        <w:rPr>
          <w:rFonts w:hint="eastAsia" w:ascii="楷体" w:hAnsi="楷体" w:eastAsia="楷体" w:cs="楷体"/>
          <w:sz w:val="32"/>
          <w:szCs w:val="32"/>
          <w:lang w:eastAsia="zh-CN"/>
        </w:rPr>
        <w:t>（三）</w:t>
      </w:r>
      <w:r>
        <w:rPr>
          <w:rFonts w:hint="eastAsia" w:ascii="楷体" w:hAnsi="楷体" w:eastAsia="楷体" w:cs="楷体"/>
          <w:sz w:val="32"/>
          <w:szCs w:val="32"/>
        </w:rPr>
        <w:t>防城港市行政审批服务中心</w:t>
      </w:r>
      <w:r>
        <w:rPr>
          <w:rFonts w:eastAsia="仿宋_GB2312"/>
          <w:sz w:val="32"/>
          <w:szCs w:val="32"/>
        </w:rPr>
        <w:t>核定事业编制44名，核定聘用人员控制数30名，截至20</w:t>
      </w:r>
      <w:r>
        <w:rPr>
          <w:rFonts w:hint="eastAsia" w:eastAsia="仿宋_GB2312"/>
          <w:sz w:val="32"/>
          <w:szCs w:val="32"/>
          <w:lang w:val="en-US" w:eastAsia="zh-CN"/>
        </w:rPr>
        <w:t>20</w:t>
      </w:r>
      <w:r>
        <w:rPr>
          <w:rFonts w:eastAsia="仿宋_GB2312"/>
          <w:sz w:val="32"/>
          <w:szCs w:val="32"/>
        </w:rPr>
        <w:t>年12月底，实有在编人数</w:t>
      </w:r>
      <w:r>
        <w:rPr>
          <w:rFonts w:hint="eastAsia" w:eastAsia="仿宋_GB2312"/>
          <w:sz w:val="32"/>
          <w:szCs w:val="32"/>
          <w:lang w:val="en-US" w:eastAsia="zh-CN"/>
        </w:rPr>
        <w:t>37</w:t>
      </w:r>
      <w:r>
        <w:rPr>
          <w:rFonts w:eastAsia="仿宋_GB2312"/>
          <w:sz w:val="32"/>
          <w:szCs w:val="32"/>
        </w:rPr>
        <w:t>人，聘用人员29人。</w:t>
      </w:r>
    </w:p>
    <w:p>
      <w:pPr>
        <w:rPr>
          <w:rFonts w:hint="default" w:ascii="仿宋_GB2312" w:eastAsia="仿宋_GB2312"/>
          <w:sz w:val="32"/>
          <w:szCs w:val="32"/>
          <w:lang w:val="en-US" w:eastAsia="zh-CN"/>
        </w:rPr>
      </w:pPr>
    </w:p>
    <w:p>
      <w:pPr>
        <w:jc w:val="center"/>
        <w:rPr>
          <w:rFonts w:hint="eastAsia"/>
        </w:rPr>
      </w:pPr>
    </w:p>
    <w:p>
      <w:pPr>
        <w:jc w:val="center"/>
      </w:pPr>
    </w:p>
    <w:p>
      <w:pPr>
        <w:rPr>
          <w:rFonts w:hint="eastAsia" w:ascii="仿宋_GB2312" w:eastAsia="仿宋_GB2312"/>
          <w:b/>
          <w:sz w:val="32"/>
          <w:szCs w:val="32"/>
        </w:rPr>
      </w:pPr>
    </w:p>
    <w:p>
      <w:pPr>
        <w:jc w:val="center"/>
        <w:rPr>
          <w:rFonts w:hint="eastAsia" w:ascii="黑体" w:hAnsi="黑体" w:eastAsia="黑体"/>
          <w:sz w:val="32"/>
          <w:szCs w:val="32"/>
        </w:rPr>
      </w:pPr>
      <w:r>
        <w:rPr>
          <w:rFonts w:hint="eastAsia" w:ascii="黑体" w:hAnsi="黑体" w:eastAsia="黑体"/>
          <w:sz w:val="32"/>
          <w:szCs w:val="32"/>
        </w:rPr>
        <w:t>第二部分</w:t>
      </w:r>
      <w:r>
        <w:rPr>
          <w:rFonts w:hint="eastAsia" w:ascii="黑体" w:hAnsi="黑体" w:eastAsia="黑体"/>
          <w:sz w:val="32"/>
          <w:szCs w:val="32"/>
          <w:lang w:eastAsia="zh-CN"/>
        </w:rPr>
        <w:t>：</w:t>
      </w:r>
      <w:r>
        <w:rPr>
          <w:rFonts w:hint="eastAsia" w:ascii="黑体" w:hAnsi="黑体" w:eastAsia="黑体"/>
          <w:sz w:val="32"/>
          <w:szCs w:val="32"/>
          <w:u w:val="single"/>
          <w:lang w:eastAsia="zh-CN"/>
        </w:rPr>
        <w:t>防城港市大数据和行政审批局</w:t>
      </w:r>
      <w:r>
        <w:rPr>
          <w:rFonts w:hint="eastAsia" w:ascii="黑体" w:hAnsi="黑体" w:eastAsia="黑体"/>
          <w:sz w:val="32"/>
          <w:szCs w:val="32"/>
        </w:rPr>
        <w:t xml:space="preserve"> </w:t>
      </w:r>
    </w:p>
    <w:p>
      <w:pPr>
        <w:jc w:val="center"/>
        <w:rPr>
          <w:rFonts w:ascii="黑体" w:hAnsi="黑体" w:eastAsia="黑体"/>
          <w:sz w:val="32"/>
          <w:szCs w:val="32"/>
        </w:rPr>
      </w:pPr>
      <w:r>
        <w:rPr>
          <w:rFonts w:hint="eastAsia" w:ascii="黑体" w:hAnsi="黑体" w:eastAsia="黑体"/>
          <w:sz w:val="32"/>
          <w:szCs w:val="32"/>
        </w:rPr>
        <w:t>2020年度部门决算报表</w:t>
      </w:r>
    </w:p>
    <w:p>
      <w:pPr>
        <w:numPr>
          <w:ilvl w:val="0"/>
          <w:numId w:val="2"/>
        </w:numPr>
        <w:ind w:left="-10" w:leftChars="0" w:firstLine="640" w:firstLineChars="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收入支出决算总表（公开</w:t>
      </w:r>
      <w:r>
        <w:rPr>
          <w:rFonts w:hint="default" w:ascii="Times New Roman" w:hAnsi="Times New Roman" w:eastAsia="黑体" w:cs="Times New Roman"/>
          <w:sz w:val="32"/>
          <w:szCs w:val="32"/>
          <w:lang w:val="en-US" w:eastAsia="zh-CN"/>
        </w:rPr>
        <w:t>01表</w:t>
      </w:r>
      <w:r>
        <w:rPr>
          <w:rFonts w:hint="default" w:ascii="Times New Roman" w:hAnsi="Times New Roman" w:eastAsia="黑体" w:cs="Times New Roman"/>
          <w:sz w:val="32"/>
          <w:szCs w:val="32"/>
          <w:lang w:eastAsia="zh-CN"/>
        </w:rPr>
        <w:t>）</w:t>
      </w:r>
    </w:p>
    <w:p>
      <w:pPr>
        <w:numPr>
          <w:ilvl w:val="0"/>
          <w:numId w:val="2"/>
        </w:numPr>
        <w:ind w:left="-10" w:leftChars="0" w:firstLine="640" w:firstLineChars="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收入决算表</w:t>
      </w:r>
      <w:r>
        <w:rPr>
          <w:rFonts w:hint="default" w:ascii="Times New Roman" w:hAnsi="Times New Roman" w:eastAsia="黑体" w:cs="Times New Roman"/>
          <w:sz w:val="32"/>
          <w:szCs w:val="32"/>
          <w:lang w:eastAsia="zh-CN"/>
        </w:rPr>
        <w:t>（公开</w:t>
      </w:r>
      <w:r>
        <w:rPr>
          <w:rFonts w:hint="default" w:ascii="Times New Roman" w:hAnsi="Times New Roman" w:eastAsia="黑体" w:cs="Times New Roman"/>
          <w:sz w:val="32"/>
          <w:szCs w:val="32"/>
          <w:lang w:val="en-US" w:eastAsia="zh-CN"/>
        </w:rPr>
        <w:t>02表</w:t>
      </w:r>
      <w:r>
        <w:rPr>
          <w:rFonts w:hint="default" w:ascii="Times New Roman" w:hAnsi="Times New Roman" w:eastAsia="黑体" w:cs="Times New Roman"/>
          <w:sz w:val="32"/>
          <w:szCs w:val="32"/>
          <w:lang w:eastAsia="zh-CN"/>
        </w:rPr>
        <w:t>）</w:t>
      </w:r>
    </w:p>
    <w:p>
      <w:pPr>
        <w:numPr>
          <w:ilvl w:val="0"/>
          <w:numId w:val="2"/>
        </w:numPr>
        <w:ind w:left="-10" w:leftChars="0" w:firstLine="640" w:firstLineChars="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支出决算表</w:t>
      </w:r>
      <w:r>
        <w:rPr>
          <w:rFonts w:hint="default" w:ascii="Times New Roman" w:hAnsi="Times New Roman" w:eastAsia="黑体" w:cs="Times New Roman"/>
          <w:sz w:val="32"/>
          <w:szCs w:val="32"/>
          <w:lang w:eastAsia="zh-CN"/>
        </w:rPr>
        <w:t>（公开</w:t>
      </w:r>
      <w:r>
        <w:rPr>
          <w:rFonts w:hint="default" w:ascii="Times New Roman" w:hAnsi="Times New Roman" w:eastAsia="黑体" w:cs="Times New Roman"/>
          <w:sz w:val="32"/>
          <w:szCs w:val="32"/>
          <w:lang w:val="en-US" w:eastAsia="zh-CN"/>
        </w:rPr>
        <w:t>03表</w:t>
      </w:r>
      <w:r>
        <w:rPr>
          <w:rFonts w:hint="default" w:ascii="Times New Roman" w:hAnsi="Times New Roman" w:eastAsia="黑体" w:cs="Times New Roman"/>
          <w:sz w:val="32"/>
          <w:szCs w:val="32"/>
          <w:lang w:eastAsia="zh-CN"/>
        </w:rPr>
        <w:t>）</w:t>
      </w:r>
    </w:p>
    <w:p>
      <w:pPr>
        <w:numPr>
          <w:ilvl w:val="0"/>
          <w:numId w:val="2"/>
        </w:numPr>
        <w:ind w:left="-10" w:leftChars="0" w:firstLine="640" w:firstLineChars="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财政拨款</w:t>
      </w:r>
      <w:r>
        <w:rPr>
          <w:rFonts w:hint="default" w:ascii="Times New Roman" w:hAnsi="Times New Roman" w:eastAsia="黑体" w:cs="Times New Roman"/>
          <w:sz w:val="32"/>
          <w:szCs w:val="32"/>
          <w:lang w:eastAsia="zh-CN"/>
        </w:rPr>
        <w:t>收入</w:t>
      </w:r>
      <w:r>
        <w:rPr>
          <w:rFonts w:hint="default" w:ascii="Times New Roman" w:hAnsi="Times New Roman" w:eastAsia="黑体" w:cs="Times New Roman"/>
          <w:sz w:val="32"/>
          <w:szCs w:val="32"/>
        </w:rPr>
        <w:t>支出决算</w:t>
      </w:r>
      <w:r>
        <w:rPr>
          <w:rFonts w:hint="default" w:ascii="Times New Roman" w:hAnsi="Times New Roman" w:eastAsia="黑体" w:cs="Times New Roman"/>
          <w:sz w:val="32"/>
          <w:szCs w:val="32"/>
          <w:lang w:eastAsia="zh-CN"/>
        </w:rPr>
        <w:t>总</w:t>
      </w:r>
      <w:r>
        <w:rPr>
          <w:rFonts w:hint="default" w:ascii="Times New Roman" w:hAnsi="Times New Roman" w:eastAsia="黑体" w:cs="Times New Roman"/>
          <w:sz w:val="32"/>
          <w:szCs w:val="32"/>
        </w:rPr>
        <w:t>表</w:t>
      </w:r>
      <w:r>
        <w:rPr>
          <w:rFonts w:hint="default" w:ascii="Times New Roman" w:hAnsi="Times New Roman" w:eastAsia="黑体" w:cs="Times New Roman"/>
          <w:sz w:val="32"/>
          <w:szCs w:val="32"/>
          <w:lang w:eastAsia="zh-CN"/>
        </w:rPr>
        <w:t>（公开</w:t>
      </w:r>
      <w:r>
        <w:rPr>
          <w:rFonts w:hint="default" w:ascii="Times New Roman" w:hAnsi="Times New Roman" w:eastAsia="黑体" w:cs="Times New Roman"/>
          <w:sz w:val="32"/>
          <w:szCs w:val="32"/>
          <w:lang w:val="en-US" w:eastAsia="zh-CN"/>
        </w:rPr>
        <w:t>04表</w:t>
      </w:r>
      <w:r>
        <w:rPr>
          <w:rFonts w:hint="default" w:ascii="Times New Roman" w:hAnsi="Times New Roman" w:eastAsia="黑体" w:cs="Times New Roman"/>
          <w:sz w:val="32"/>
          <w:szCs w:val="32"/>
          <w:lang w:eastAsia="zh-CN"/>
        </w:rPr>
        <w:t>）</w:t>
      </w:r>
    </w:p>
    <w:p>
      <w:pPr>
        <w:numPr>
          <w:ilvl w:val="0"/>
          <w:numId w:val="2"/>
        </w:numPr>
        <w:ind w:left="-10" w:leftChars="0" w:firstLine="640" w:firstLineChars="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一般公共预算财政拨款支出决算表（公开</w:t>
      </w:r>
      <w:r>
        <w:rPr>
          <w:rFonts w:hint="default" w:ascii="Times New Roman" w:hAnsi="Times New Roman" w:eastAsia="黑体" w:cs="Times New Roman"/>
          <w:sz w:val="32"/>
          <w:szCs w:val="32"/>
          <w:lang w:val="en-US" w:eastAsia="zh-CN"/>
        </w:rPr>
        <w:t>05表</w:t>
      </w:r>
      <w:r>
        <w:rPr>
          <w:rFonts w:hint="default" w:ascii="Times New Roman" w:hAnsi="Times New Roman" w:eastAsia="黑体" w:cs="Times New Roman"/>
          <w:sz w:val="32"/>
          <w:szCs w:val="32"/>
          <w:lang w:eastAsia="zh-CN"/>
        </w:rPr>
        <w:t>）</w:t>
      </w:r>
    </w:p>
    <w:p>
      <w:pPr>
        <w:numPr>
          <w:ilvl w:val="0"/>
          <w:numId w:val="2"/>
        </w:numPr>
        <w:ind w:left="-10" w:leftChars="0" w:firstLine="640" w:firstLineChars="0"/>
        <w:rPr>
          <w:rFonts w:hint="eastAsia" w:ascii="黑体" w:hAnsi="黑体" w:eastAsia="黑体"/>
          <w:sz w:val="32"/>
          <w:szCs w:val="32"/>
        </w:rPr>
      </w:pPr>
      <w:r>
        <w:rPr>
          <w:rFonts w:hint="default" w:ascii="Times New Roman" w:hAnsi="Times New Roman" w:eastAsia="黑体" w:cs="Times New Roman"/>
          <w:sz w:val="32"/>
          <w:szCs w:val="32"/>
          <w:lang w:eastAsia="zh-CN"/>
        </w:rPr>
        <w:t>一般公共预算财政拨款基本支出决算表（公开</w:t>
      </w:r>
      <w:r>
        <w:rPr>
          <w:rFonts w:hint="default" w:ascii="Times New Roman" w:hAnsi="Times New Roman" w:eastAsia="黑体" w:cs="Times New Roman"/>
          <w:sz w:val="32"/>
          <w:szCs w:val="32"/>
          <w:lang w:val="en-US" w:eastAsia="zh-CN"/>
        </w:rPr>
        <w:t>06</w:t>
      </w:r>
      <w:r>
        <w:rPr>
          <w:rFonts w:hint="eastAsia" w:ascii="黑体" w:hAnsi="黑体" w:eastAsia="黑体" w:cs="黑体"/>
          <w:sz w:val="32"/>
          <w:szCs w:val="32"/>
          <w:lang w:val="en-US" w:eastAsia="zh-CN"/>
        </w:rPr>
        <w:t>表</w:t>
      </w:r>
      <w:r>
        <w:rPr>
          <w:rFonts w:hint="eastAsia" w:ascii="黑体" w:hAnsi="黑体" w:eastAsia="黑体" w:cs="黑体"/>
          <w:sz w:val="32"/>
          <w:szCs w:val="32"/>
          <w:lang w:eastAsia="zh-CN"/>
        </w:rPr>
        <w:t>）</w:t>
      </w:r>
    </w:p>
    <w:p>
      <w:pPr>
        <w:numPr>
          <w:ilvl w:val="0"/>
          <w:numId w:val="2"/>
        </w:numPr>
        <w:ind w:left="-10" w:leftChars="0" w:firstLine="640" w:firstLineChars="0"/>
        <w:rPr>
          <w:rFonts w:hint="eastAsia" w:ascii="仿宋_GB2312" w:hAnsi="黑体" w:eastAsia="仿宋_GB2312"/>
          <w:sz w:val="32"/>
          <w:szCs w:val="32"/>
          <w:lang w:eastAsia="zh-CN"/>
        </w:rPr>
      </w:pPr>
      <w:r>
        <w:rPr>
          <w:rFonts w:hint="eastAsia" w:ascii="黑体" w:hAnsi="黑体" w:eastAsia="黑体" w:cs="黑体"/>
          <w:sz w:val="32"/>
          <w:szCs w:val="32"/>
          <w:lang w:eastAsia="zh-CN"/>
        </w:rPr>
        <w:t>一般公共预算财政拨款“三公”经费支出决算表（公</w:t>
      </w:r>
      <w:r>
        <w:rPr>
          <w:rFonts w:hint="default" w:ascii="Times New Roman" w:hAnsi="Times New Roman" w:eastAsia="黑体" w:cs="Times New Roman"/>
          <w:sz w:val="32"/>
          <w:szCs w:val="32"/>
          <w:lang w:eastAsia="zh-CN"/>
        </w:rPr>
        <w:t>开</w:t>
      </w:r>
      <w:r>
        <w:rPr>
          <w:rFonts w:hint="default" w:ascii="Times New Roman" w:hAnsi="Times New Roman" w:eastAsia="黑体" w:cs="Times New Roman"/>
          <w:sz w:val="32"/>
          <w:szCs w:val="32"/>
          <w:lang w:val="en-US" w:eastAsia="zh-CN"/>
        </w:rPr>
        <w:t>07表</w:t>
      </w:r>
      <w:r>
        <w:rPr>
          <w:rFonts w:hint="default" w:ascii="Times New Roman" w:hAnsi="Times New Roman" w:eastAsia="黑体" w:cs="Times New Roman"/>
          <w:sz w:val="32"/>
          <w:szCs w:val="32"/>
          <w:lang w:eastAsia="zh-CN"/>
        </w:rPr>
        <w:t>）</w:t>
      </w:r>
    </w:p>
    <w:p>
      <w:pPr>
        <w:numPr>
          <w:ilvl w:val="0"/>
          <w:numId w:val="2"/>
        </w:numPr>
        <w:ind w:left="-10" w:leftChars="0" w:firstLine="640" w:firstLineChars="0"/>
        <w:rPr>
          <w:rFonts w:hint="default" w:ascii="Times New Roman" w:hAnsi="Times New Roman" w:eastAsia="黑体" w:cs="Times New Roman"/>
          <w:sz w:val="32"/>
          <w:szCs w:val="32"/>
        </w:rPr>
      </w:pPr>
      <w:r>
        <w:rPr>
          <w:rFonts w:hint="eastAsia" w:ascii="黑体" w:hAnsi="黑体" w:eastAsia="黑体" w:cs="黑体"/>
          <w:sz w:val="32"/>
          <w:szCs w:val="32"/>
        </w:rPr>
        <w:t>政府性基金预算财政拨款收入支出决算表</w:t>
      </w:r>
      <w:r>
        <w:rPr>
          <w:rFonts w:hint="eastAsia" w:ascii="黑体" w:hAnsi="黑体" w:eastAsia="黑体" w:cs="黑体"/>
          <w:sz w:val="32"/>
          <w:szCs w:val="32"/>
          <w:lang w:eastAsia="zh-CN"/>
        </w:rPr>
        <w:t>（公开</w:t>
      </w:r>
      <w:r>
        <w:rPr>
          <w:rFonts w:hint="default" w:ascii="Times New Roman" w:hAnsi="Times New Roman" w:eastAsia="仿宋_GB2312" w:cs="Times New Roman"/>
          <w:sz w:val="32"/>
          <w:szCs w:val="32"/>
          <w:lang w:val="en-US" w:eastAsia="zh-CN"/>
        </w:rPr>
        <w:t>08</w:t>
      </w:r>
      <w:r>
        <w:rPr>
          <w:rFonts w:hint="eastAsia" w:ascii="黑体" w:hAnsi="黑体" w:eastAsia="黑体" w:cs="黑体"/>
          <w:sz w:val="32"/>
          <w:szCs w:val="32"/>
          <w:lang w:val="en-US" w:eastAsia="zh-CN"/>
        </w:rPr>
        <w:t>表</w:t>
      </w:r>
      <w:r>
        <w:rPr>
          <w:rFonts w:hint="eastAsia" w:ascii="黑体" w:hAnsi="黑体" w:eastAsia="黑体" w:cs="黑体"/>
          <w:sz w:val="32"/>
          <w:szCs w:val="32"/>
          <w:lang w:eastAsia="zh-CN"/>
        </w:rPr>
        <w:t>）</w:t>
      </w:r>
    </w:p>
    <w:p>
      <w:pPr>
        <w:numPr>
          <w:ilvl w:val="0"/>
          <w:numId w:val="2"/>
        </w:numPr>
        <w:ind w:left="-10" w:leftChars="0" w:firstLine="640" w:firstLineChars="0"/>
        <w:rPr>
          <w:rFonts w:hint="eastAsia" w:ascii="黑体" w:hAnsi="黑体" w:eastAsia="黑体" w:cs="黑体"/>
          <w:sz w:val="32"/>
          <w:szCs w:val="32"/>
        </w:rPr>
      </w:pPr>
      <w:r>
        <w:rPr>
          <w:rFonts w:hint="eastAsia" w:ascii="黑体" w:hAnsi="黑体" w:eastAsia="黑体" w:cs="黑体"/>
          <w:sz w:val="32"/>
          <w:szCs w:val="32"/>
        </w:rPr>
        <w:t>国有资本经营预算财政拨款收入支出决算表</w:t>
      </w:r>
      <w:r>
        <w:rPr>
          <w:rFonts w:hint="eastAsia" w:ascii="黑体" w:hAnsi="黑体" w:eastAsia="黑体" w:cs="黑体"/>
          <w:sz w:val="32"/>
          <w:szCs w:val="32"/>
          <w:lang w:eastAsia="zh-CN"/>
        </w:rPr>
        <w:t>（公开</w:t>
      </w:r>
      <w:r>
        <w:rPr>
          <w:rFonts w:hint="default" w:ascii="Times New Roman" w:hAnsi="Times New Roman" w:eastAsia="仿宋_GB2312" w:cs="Times New Roman"/>
          <w:sz w:val="32"/>
          <w:szCs w:val="32"/>
          <w:lang w:val="en-US" w:eastAsia="zh-CN"/>
        </w:rPr>
        <w:t>09</w:t>
      </w:r>
      <w:r>
        <w:rPr>
          <w:rFonts w:hint="eastAsia" w:ascii="黑体" w:hAnsi="黑体" w:eastAsia="黑体" w:cs="黑体"/>
          <w:sz w:val="32"/>
          <w:szCs w:val="32"/>
          <w:lang w:val="en-US" w:eastAsia="zh-CN"/>
        </w:rPr>
        <w:t>表</w:t>
      </w:r>
      <w:r>
        <w:rPr>
          <w:rFonts w:hint="eastAsia" w:ascii="黑体" w:hAnsi="黑体" w:eastAsia="黑体" w:cs="黑体"/>
          <w:sz w:val="32"/>
          <w:szCs w:val="32"/>
          <w:lang w:eastAsia="zh-CN"/>
        </w:rPr>
        <w:t>）</w:t>
      </w:r>
    </w:p>
    <w:p>
      <w:pPr>
        <w:ind w:firstLine="640"/>
        <w:rPr>
          <w:rFonts w:hint="eastAsia" w:ascii="黑体" w:hAnsi="黑体" w:eastAsia="仿宋_GB2312"/>
          <w:sz w:val="32"/>
          <w:szCs w:val="32"/>
          <w:lang w:eastAsia="zh-CN"/>
        </w:rPr>
      </w:pPr>
      <w:r>
        <w:rPr>
          <w:rFonts w:hint="eastAsia" w:eastAsia="仿宋_GB2312" w:cs="Times New Roman"/>
          <w:sz w:val="32"/>
          <w:szCs w:val="32"/>
          <w:lang w:eastAsia="zh-CN"/>
        </w:rPr>
        <w:t>（</w:t>
      </w:r>
      <w:r>
        <w:rPr>
          <w:rFonts w:hint="default" w:ascii="Times New Roman" w:hAnsi="Times New Roman" w:eastAsia="仿宋_GB2312" w:cs="Times New Roman"/>
          <w:sz w:val="32"/>
          <w:szCs w:val="32"/>
          <w:lang w:eastAsia="zh-CN"/>
        </w:rPr>
        <w:t>以上表格</w:t>
      </w:r>
      <w:r>
        <w:rPr>
          <w:rFonts w:hint="default" w:ascii="Times New Roman" w:hAnsi="Times New Roman" w:eastAsia="仿宋_GB2312" w:cs="Times New Roman"/>
          <w:sz w:val="32"/>
          <w:szCs w:val="32"/>
        </w:rPr>
        <w:t>详见附件：防城港市</w:t>
      </w:r>
      <w:r>
        <w:rPr>
          <w:rFonts w:hint="default" w:ascii="Times New Roman" w:hAnsi="Times New Roman" w:eastAsia="仿宋_GB2312" w:cs="Times New Roman"/>
          <w:sz w:val="32"/>
          <w:szCs w:val="32"/>
          <w:lang w:eastAsia="zh-CN"/>
        </w:rPr>
        <w:t>大数据和行政审批局</w:t>
      </w:r>
      <w:r>
        <w:rPr>
          <w:rFonts w:hint="default" w:ascii="Times New Roman" w:hAnsi="Times New Roman" w:eastAsia="仿宋_GB2312" w:cs="Times New Roman"/>
          <w:sz w:val="32"/>
          <w:szCs w:val="32"/>
        </w:rPr>
        <w:t>2020年度部门决算公开附表</w:t>
      </w:r>
      <w:r>
        <w:rPr>
          <w:rFonts w:hint="eastAsia" w:eastAsia="仿宋_GB2312" w:cs="Times New Roman"/>
          <w:sz w:val="32"/>
          <w:szCs w:val="32"/>
          <w:lang w:eastAsia="zh-CN"/>
        </w:rPr>
        <w:t>（汇总））</w:t>
      </w:r>
    </w:p>
    <w:p>
      <w:pPr>
        <w:jc w:val="center"/>
        <w:rPr>
          <w:rFonts w:hint="eastAsia"/>
        </w:rPr>
      </w:pPr>
    </w:p>
    <w:p>
      <w:pPr>
        <w:spacing w:line="560" w:lineRule="exact"/>
        <w:rPr>
          <w:rFonts w:hint="eastAsia" w:ascii="仿宋_GB2312" w:eastAsia="仿宋_GB2312"/>
          <w:b/>
          <w:sz w:val="32"/>
          <w:szCs w:val="32"/>
        </w:rPr>
        <w:sectPr>
          <w:footerReference r:id="rId3" w:type="default"/>
          <w:footerReference r:id="rId4" w:type="even"/>
          <w:pgSz w:w="11906" w:h="16838"/>
          <w:pgMar w:top="1440" w:right="1797" w:bottom="1440" w:left="1797" w:header="851" w:footer="992" w:gutter="0"/>
          <w:cols w:space="425" w:num="1"/>
          <w:docGrid w:type="lines" w:linePitch="312" w:charSpace="0"/>
        </w:sectPr>
      </w:pPr>
    </w:p>
    <w:p>
      <w:pPr>
        <w:spacing w:line="560" w:lineRule="exact"/>
        <w:rPr>
          <w:rFonts w:hint="eastAsia" w:ascii="黑体" w:hAnsi="黑体" w:eastAsia="黑体"/>
          <w:sz w:val="32"/>
          <w:szCs w:val="32"/>
        </w:rPr>
      </w:pPr>
      <w:r>
        <w:rPr>
          <w:rFonts w:hint="eastAsia" w:ascii="黑体" w:hAnsi="黑体" w:eastAsia="黑体"/>
          <w:sz w:val="32"/>
          <w:szCs w:val="32"/>
        </w:rPr>
        <w:t>第三部分：</w:t>
      </w:r>
      <w:r>
        <w:rPr>
          <w:rFonts w:hint="eastAsia" w:ascii="黑体" w:hAnsi="黑体" w:eastAsia="黑体"/>
          <w:bCs/>
          <w:color w:val="000000"/>
          <w:sz w:val="32"/>
          <w:szCs w:val="32"/>
          <w:u w:val="single"/>
        </w:rPr>
        <w:t xml:space="preserve"> </w:t>
      </w:r>
      <w:r>
        <w:rPr>
          <w:rFonts w:hint="eastAsia" w:ascii="黑体" w:hAnsi="黑体" w:eastAsia="黑体"/>
          <w:bCs/>
          <w:color w:val="000000"/>
          <w:sz w:val="32"/>
          <w:szCs w:val="32"/>
          <w:u w:val="single"/>
          <w:lang w:eastAsia="zh-CN"/>
        </w:rPr>
        <w:t>防城港市大数据和行政审批局</w:t>
      </w:r>
      <w:r>
        <w:rPr>
          <w:rFonts w:hint="eastAsia" w:ascii="黑体" w:hAnsi="黑体" w:eastAsia="黑体"/>
          <w:bCs/>
          <w:color w:val="000000"/>
          <w:sz w:val="32"/>
          <w:szCs w:val="32"/>
          <w:u w:val="single"/>
        </w:rPr>
        <w:t xml:space="preserve"> </w:t>
      </w:r>
      <w:r>
        <w:rPr>
          <w:rFonts w:hint="eastAsia" w:ascii="黑体" w:hAnsi="黑体" w:eastAsia="黑体"/>
          <w:sz w:val="32"/>
          <w:szCs w:val="32"/>
        </w:rPr>
        <w:t>2020年度部门决算情况说明</w:t>
      </w:r>
    </w:p>
    <w:p>
      <w:pPr>
        <w:autoSpaceDE w:val="0"/>
        <w:autoSpaceDN w:val="0"/>
        <w:adjustRightInd w:val="0"/>
        <w:spacing w:line="560" w:lineRule="exact"/>
        <w:ind w:firstLine="640" w:firstLineChars="200"/>
        <w:jc w:val="left"/>
        <w:rPr>
          <w:rFonts w:hint="eastAsia" w:ascii="黑体" w:hAnsi="黑体" w:eastAsia="黑体" w:cs="仿宋_GB2312"/>
          <w:kern w:val="0"/>
          <w:sz w:val="32"/>
          <w:szCs w:val="32"/>
        </w:rPr>
      </w:pPr>
      <w:r>
        <w:rPr>
          <w:rFonts w:hint="eastAsia" w:ascii="黑体" w:hAnsi="黑体" w:eastAsia="黑体" w:cs="仿宋_GB2312"/>
          <w:kern w:val="0"/>
          <w:sz w:val="32"/>
          <w:szCs w:val="32"/>
        </w:rPr>
        <w:t>一、</w:t>
      </w:r>
      <w:r>
        <w:rPr>
          <w:rFonts w:hint="eastAsia" w:ascii="黑体" w:hAnsi="黑体" w:eastAsia="黑体"/>
          <w:kern w:val="0"/>
          <w:sz w:val="32"/>
          <w:szCs w:val="32"/>
        </w:rPr>
        <w:t>2020</w:t>
      </w:r>
      <w:r>
        <w:rPr>
          <w:rFonts w:hint="eastAsia" w:ascii="黑体" w:hAnsi="黑体" w:eastAsia="黑体" w:cs="仿宋_GB2312"/>
          <w:kern w:val="0"/>
          <w:sz w:val="32"/>
          <w:szCs w:val="32"/>
        </w:rPr>
        <w:t>年度收入支出决算总体情况</w:t>
      </w:r>
    </w:p>
    <w:p>
      <w:pPr>
        <w:autoSpaceDE w:val="0"/>
        <w:autoSpaceDN w:val="0"/>
        <w:adjustRightInd w:val="0"/>
        <w:spacing w:line="560" w:lineRule="exact"/>
        <w:ind w:firstLine="640" w:firstLineChars="200"/>
        <w:jc w:val="left"/>
        <w:rPr>
          <w:rFonts w:hint="eastAsia" w:ascii="楷体" w:hAnsi="楷体" w:eastAsia="楷体" w:cs="楷体"/>
          <w:kern w:val="0"/>
          <w:sz w:val="32"/>
          <w:szCs w:val="32"/>
          <w:lang w:val="en-US" w:eastAsia="zh-CN"/>
        </w:rPr>
      </w:pPr>
      <w:r>
        <w:rPr>
          <w:rFonts w:hint="eastAsia" w:ascii="楷体" w:hAnsi="楷体" w:eastAsia="楷体" w:cs="楷体"/>
          <w:kern w:val="0"/>
          <w:sz w:val="32"/>
          <w:szCs w:val="32"/>
          <w:lang w:val="en-US" w:eastAsia="zh-CN"/>
        </w:rPr>
        <w:t>（一）</w:t>
      </w:r>
      <w:r>
        <w:rPr>
          <w:rFonts w:hint="eastAsia" w:eastAsia="仿宋_GB2312"/>
          <w:kern w:val="0"/>
          <w:sz w:val="32"/>
          <w:szCs w:val="32"/>
          <w:lang w:val="en-US" w:eastAsia="zh-CN"/>
        </w:rPr>
        <w:t>2020</w:t>
      </w:r>
      <w:r>
        <w:rPr>
          <w:rFonts w:hint="eastAsia" w:ascii="楷体" w:hAnsi="楷体" w:eastAsia="楷体" w:cs="楷体"/>
          <w:kern w:val="0"/>
          <w:sz w:val="32"/>
          <w:szCs w:val="32"/>
          <w:lang w:val="en-US" w:eastAsia="zh-CN"/>
        </w:rPr>
        <w:t>年收入决算总体情况</w:t>
      </w:r>
    </w:p>
    <w:p>
      <w:pPr>
        <w:autoSpaceDE w:val="0"/>
        <w:autoSpaceDN w:val="0"/>
        <w:adjustRightInd w:val="0"/>
        <w:spacing w:line="560" w:lineRule="exact"/>
        <w:ind w:firstLine="640" w:firstLineChars="200"/>
        <w:jc w:val="left"/>
        <w:rPr>
          <w:rFonts w:hint="eastAsia" w:eastAsia="仿宋_GB2312"/>
          <w:kern w:val="0"/>
          <w:sz w:val="32"/>
          <w:szCs w:val="32"/>
          <w:lang w:eastAsia="zh-CN"/>
        </w:rPr>
      </w:pPr>
      <w:r>
        <w:rPr>
          <w:rFonts w:eastAsia="仿宋_GB2312"/>
          <w:kern w:val="0"/>
          <w:sz w:val="32"/>
          <w:szCs w:val="32"/>
        </w:rPr>
        <w:t>本部门</w:t>
      </w:r>
      <w:r>
        <w:rPr>
          <w:rFonts w:hint="eastAsia" w:eastAsia="仿宋_GB2312"/>
          <w:kern w:val="0"/>
          <w:sz w:val="32"/>
          <w:szCs w:val="32"/>
          <w:lang w:val="en-US" w:eastAsia="zh-CN"/>
        </w:rPr>
        <w:t>2020</w:t>
      </w:r>
      <w:r>
        <w:rPr>
          <w:rFonts w:eastAsia="仿宋_GB2312"/>
          <w:kern w:val="0"/>
          <w:sz w:val="32"/>
          <w:szCs w:val="32"/>
        </w:rPr>
        <w:t>年度总收入</w:t>
      </w:r>
      <w:r>
        <w:rPr>
          <w:rFonts w:hint="eastAsia" w:eastAsia="仿宋_GB2312"/>
          <w:kern w:val="0"/>
          <w:sz w:val="32"/>
          <w:szCs w:val="32"/>
          <w:lang w:val="en-US" w:eastAsia="zh-CN"/>
        </w:rPr>
        <w:t>2619.37</w:t>
      </w:r>
      <w:r>
        <w:rPr>
          <w:rFonts w:eastAsia="仿宋_GB2312"/>
          <w:kern w:val="0"/>
          <w:sz w:val="32"/>
          <w:szCs w:val="32"/>
        </w:rPr>
        <w:t>万元，其中本年收入</w:t>
      </w:r>
      <w:r>
        <w:rPr>
          <w:rFonts w:hint="eastAsia" w:eastAsia="仿宋_GB2312"/>
          <w:kern w:val="0"/>
          <w:sz w:val="32"/>
          <w:szCs w:val="32"/>
          <w:lang w:val="en-US" w:eastAsia="zh-CN"/>
        </w:rPr>
        <w:t>2606.60</w:t>
      </w:r>
      <w:r>
        <w:rPr>
          <w:rFonts w:eastAsia="仿宋_GB2312"/>
          <w:kern w:val="0"/>
          <w:sz w:val="32"/>
          <w:szCs w:val="32"/>
        </w:rPr>
        <w:t>万元, 较201</w:t>
      </w:r>
      <w:r>
        <w:rPr>
          <w:rFonts w:hint="eastAsia" w:eastAsia="仿宋_GB2312"/>
          <w:kern w:val="0"/>
          <w:sz w:val="32"/>
          <w:szCs w:val="32"/>
          <w:lang w:val="en-US" w:eastAsia="zh-CN"/>
        </w:rPr>
        <w:t>9</w:t>
      </w:r>
      <w:r>
        <w:rPr>
          <w:rFonts w:eastAsia="仿宋_GB2312"/>
          <w:kern w:val="0"/>
          <w:sz w:val="32"/>
          <w:szCs w:val="32"/>
        </w:rPr>
        <w:t>年度决算数增加6</w:t>
      </w:r>
      <w:r>
        <w:rPr>
          <w:rFonts w:hint="eastAsia" w:eastAsia="仿宋_GB2312"/>
          <w:kern w:val="0"/>
          <w:sz w:val="32"/>
          <w:szCs w:val="32"/>
          <w:lang w:val="en-US" w:eastAsia="zh-CN"/>
        </w:rPr>
        <w:t>36</w:t>
      </w:r>
      <w:r>
        <w:rPr>
          <w:rFonts w:eastAsia="仿宋_GB2312"/>
          <w:kern w:val="0"/>
          <w:sz w:val="32"/>
          <w:szCs w:val="32"/>
        </w:rPr>
        <w:t>.</w:t>
      </w:r>
      <w:r>
        <w:rPr>
          <w:rFonts w:hint="eastAsia" w:eastAsia="仿宋_GB2312"/>
          <w:kern w:val="0"/>
          <w:sz w:val="32"/>
          <w:szCs w:val="32"/>
          <w:lang w:val="en-US" w:eastAsia="zh-CN"/>
        </w:rPr>
        <w:t>12</w:t>
      </w:r>
      <w:r>
        <w:rPr>
          <w:rFonts w:eastAsia="仿宋_GB2312"/>
          <w:kern w:val="0"/>
          <w:sz w:val="32"/>
          <w:szCs w:val="32"/>
        </w:rPr>
        <w:t>万元，增长</w:t>
      </w:r>
      <w:r>
        <w:rPr>
          <w:rFonts w:hint="eastAsia" w:eastAsia="仿宋_GB2312"/>
          <w:kern w:val="0"/>
          <w:sz w:val="32"/>
          <w:szCs w:val="32"/>
          <w:lang w:val="en-US" w:eastAsia="zh-CN"/>
        </w:rPr>
        <w:t>32.28</w:t>
      </w:r>
      <w:r>
        <w:rPr>
          <w:rFonts w:eastAsia="仿宋_GB2312"/>
          <w:kern w:val="0"/>
          <w:sz w:val="32"/>
          <w:szCs w:val="32"/>
        </w:rPr>
        <w:t>%。收入具体情况如下</w:t>
      </w:r>
      <w:r>
        <w:rPr>
          <w:rFonts w:hint="eastAsia" w:eastAsia="仿宋_GB2312"/>
          <w:kern w:val="0"/>
          <w:sz w:val="32"/>
          <w:szCs w:val="32"/>
          <w:lang w:eastAsia="zh-CN"/>
        </w:rPr>
        <w:t>：</w:t>
      </w:r>
    </w:p>
    <w:p>
      <w:pPr>
        <w:autoSpaceDE w:val="0"/>
        <w:autoSpaceDN w:val="0"/>
        <w:adjustRightInd w:val="0"/>
        <w:spacing w:line="560" w:lineRule="exact"/>
        <w:ind w:firstLine="627" w:firstLineChars="196"/>
        <w:jc w:val="left"/>
        <w:rPr>
          <w:rFonts w:eastAsia="仿宋_GB2312"/>
          <w:color w:val="FF0000"/>
          <w:kern w:val="0"/>
          <w:sz w:val="32"/>
          <w:szCs w:val="32"/>
        </w:rPr>
      </w:pPr>
      <w:r>
        <w:rPr>
          <w:rFonts w:eastAsia="仿宋_GB2312"/>
          <w:bCs/>
          <w:kern w:val="0"/>
          <w:sz w:val="32"/>
          <w:szCs w:val="32"/>
        </w:rPr>
        <w:t>1</w:t>
      </w:r>
      <w:r>
        <w:rPr>
          <w:rFonts w:eastAsia="仿宋_GB2312"/>
          <w:kern w:val="0"/>
          <w:sz w:val="32"/>
          <w:szCs w:val="32"/>
        </w:rPr>
        <w:t>.一般公共预算财政拨款收入</w:t>
      </w:r>
      <w:r>
        <w:rPr>
          <w:rFonts w:hint="eastAsia" w:eastAsia="仿宋_GB2312"/>
          <w:kern w:val="0"/>
          <w:sz w:val="32"/>
          <w:szCs w:val="32"/>
          <w:lang w:val="en-US" w:eastAsia="zh-CN"/>
        </w:rPr>
        <w:t>2606.60</w:t>
      </w:r>
      <w:r>
        <w:rPr>
          <w:rFonts w:eastAsia="仿宋_GB2312"/>
          <w:kern w:val="0"/>
          <w:sz w:val="32"/>
          <w:szCs w:val="32"/>
        </w:rPr>
        <w:t>万元，为市本级财政当年拨付的资金。较201</w:t>
      </w:r>
      <w:r>
        <w:rPr>
          <w:rFonts w:hint="eastAsia" w:eastAsia="仿宋_GB2312"/>
          <w:kern w:val="0"/>
          <w:sz w:val="32"/>
          <w:szCs w:val="32"/>
          <w:lang w:val="en-US" w:eastAsia="zh-CN"/>
        </w:rPr>
        <w:t>9</w:t>
      </w:r>
      <w:r>
        <w:rPr>
          <w:rFonts w:eastAsia="仿宋_GB2312"/>
          <w:kern w:val="0"/>
          <w:sz w:val="32"/>
          <w:szCs w:val="32"/>
        </w:rPr>
        <w:t>年度决算数增加6</w:t>
      </w:r>
      <w:r>
        <w:rPr>
          <w:rFonts w:hint="eastAsia" w:eastAsia="仿宋_GB2312"/>
          <w:kern w:val="0"/>
          <w:sz w:val="32"/>
          <w:szCs w:val="32"/>
          <w:lang w:val="en-US" w:eastAsia="zh-CN"/>
        </w:rPr>
        <w:t>36.12</w:t>
      </w:r>
      <w:r>
        <w:rPr>
          <w:rFonts w:eastAsia="仿宋_GB2312"/>
          <w:kern w:val="0"/>
          <w:sz w:val="32"/>
          <w:szCs w:val="32"/>
        </w:rPr>
        <w:t>万元，增长</w:t>
      </w:r>
      <w:r>
        <w:rPr>
          <w:rFonts w:hint="eastAsia" w:eastAsia="仿宋_GB2312"/>
          <w:kern w:val="0"/>
          <w:sz w:val="32"/>
          <w:szCs w:val="32"/>
          <w:lang w:val="en-US" w:eastAsia="zh-CN"/>
        </w:rPr>
        <w:t>32.28</w:t>
      </w:r>
      <w:r>
        <w:rPr>
          <w:rFonts w:eastAsia="仿宋_GB2312"/>
          <w:color w:val="000000"/>
          <w:kern w:val="0"/>
          <w:sz w:val="32"/>
          <w:szCs w:val="32"/>
        </w:rPr>
        <w:t>%，主要原因是机构调整，职能转变，人员增加所致。</w:t>
      </w:r>
    </w:p>
    <w:p>
      <w:pPr>
        <w:autoSpaceDE w:val="0"/>
        <w:autoSpaceDN w:val="0"/>
        <w:adjustRightInd w:val="0"/>
        <w:spacing w:line="560" w:lineRule="exact"/>
        <w:ind w:firstLine="627" w:firstLineChars="196"/>
        <w:jc w:val="left"/>
        <w:rPr>
          <w:rFonts w:eastAsia="仿宋_GB2312"/>
          <w:kern w:val="0"/>
          <w:sz w:val="32"/>
          <w:szCs w:val="32"/>
        </w:rPr>
      </w:pPr>
      <w:r>
        <w:rPr>
          <w:rFonts w:eastAsia="仿宋_GB2312"/>
          <w:bCs/>
          <w:kern w:val="0"/>
          <w:sz w:val="32"/>
          <w:szCs w:val="32"/>
        </w:rPr>
        <w:t>2</w:t>
      </w:r>
      <w:r>
        <w:rPr>
          <w:rFonts w:eastAsia="仿宋_GB2312"/>
          <w:kern w:val="0"/>
          <w:sz w:val="32"/>
          <w:szCs w:val="32"/>
        </w:rPr>
        <w:t xml:space="preserve">. </w:t>
      </w:r>
      <w:r>
        <w:rPr>
          <w:rFonts w:eastAsia="仿宋_GB2312"/>
          <w:color w:val="000000"/>
          <w:kern w:val="0"/>
          <w:sz w:val="32"/>
          <w:szCs w:val="32"/>
        </w:rPr>
        <w:t>政府性基金预算财政拨款收入0万元，为市本级财政当年拨付的资金。较201</w:t>
      </w:r>
      <w:r>
        <w:rPr>
          <w:rFonts w:hint="eastAsia" w:eastAsia="仿宋_GB2312"/>
          <w:color w:val="000000"/>
          <w:kern w:val="0"/>
          <w:sz w:val="32"/>
          <w:szCs w:val="32"/>
          <w:lang w:val="en-US" w:eastAsia="zh-CN"/>
        </w:rPr>
        <w:t>9</w:t>
      </w:r>
      <w:r>
        <w:rPr>
          <w:rFonts w:eastAsia="仿宋_GB2312"/>
          <w:color w:val="000000"/>
          <w:kern w:val="0"/>
          <w:sz w:val="32"/>
          <w:szCs w:val="32"/>
        </w:rPr>
        <w:t>年度决</w:t>
      </w:r>
      <w:r>
        <w:rPr>
          <w:rFonts w:eastAsia="仿宋_GB2312"/>
          <w:kern w:val="0"/>
          <w:sz w:val="32"/>
          <w:szCs w:val="32"/>
        </w:rPr>
        <w:t>算数无增减。</w:t>
      </w:r>
    </w:p>
    <w:p>
      <w:pPr>
        <w:autoSpaceDE w:val="0"/>
        <w:autoSpaceDN w:val="0"/>
        <w:adjustRightInd w:val="0"/>
        <w:spacing w:line="560" w:lineRule="exact"/>
        <w:ind w:firstLine="627" w:firstLineChars="196"/>
        <w:jc w:val="left"/>
        <w:rPr>
          <w:rFonts w:hint="default" w:eastAsia="仿宋_GB2312"/>
          <w:kern w:val="0"/>
          <w:sz w:val="32"/>
          <w:szCs w:val="32"/>
          <w:lang w:val="en-US" w:eastAsia="zh-CN"/>
        </w:rPr>
      </w:pPr>
      <w:r>
        <w:rPr>
          <w:rFonts w:hint="default" w:ascii="Times New Roman" w:hAnsi="Times New Roman" w:eastAsia="仿宋_GB2312" w:cs="Times New Roman"/>
          <w:bCs/>
          <w:kern w:val="0"/>
          <w:sz w:val="32"/>
          <w:szCs w:val="32"/>
        </w:rPr>
        <w:t>3</w:t>
      </w:r>
      <w:r>
        <w:rPr>
          <w:rFonts w:hint="default" w:ascii="Times New Roman" w:hAnsi="Times New Roman" w:eastAsia="仿宋_GB2312" w:cs="Times New Roman"/>
          <w:kern w:val="0"/>
          <w:sz w:val="32"/>
          <w:szCs w:val="32"/>
        </w:rPr>
        <w:t>.国有资本经营预算财政拨款收入</w:t>
      </w:r>
      <w:r>
        <w:rPr>
          <w:rFonts w:hint="eastAsia"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万元，为防城港市本级财政当年拨付的资金。</w:t>
      </w:r>
      <w:r>
        <w:rPr>
          <w:rFonts w:hint="eastAsia" w:eastAsia="仿宋_GB2312" w:cs="Times New Roman"/>
          <w:kern w:val="0"/>
          <w:sz w:val="32"/>
          <w:szCs w:val="32"/>
          <w:lang w:eastAsia="zh-CN"/>
        </w:rPr>
        <w:t>较</w:t>
      </w:r>
      <w:r>
        <w:rPr>
          <w:rFonts w:hint="eastAsia" w:eastAsia="仿宋_GB2312" w:cs="Times New Roman"/>
          <w:kern w:val="0"/>
          <w:sz w:val="32"/>
          <w:szCs w:val="32"/>
          <w:lang w:val="en-US" w:eastAsia="zh-CN"/>
        </w:rPr>
        <w:t>2019年度决算数无增减。</w:t>
      </w:r>
    </w:p>
    <w:p>
      <w:pPr>
        <w:autoSpaceDE w:val="0"/>
        <w:autoSpaceDN w:val="0"/>
        <w:adjustRightInd w:val="0"/>
        <w:spacing w:line="560" w:lineRule="exact"/>
        <w:ind w:firstLine="627" w:firstLineChars="196"/>
        <w:jc w:val="left"/>
        <w:rPr>
          <w:rFonts w:eastAsia="仿宋_GB2312"/>
          <w:kern w:val="0"/>
          <w:sz w:val="32"/>
          <w:szCs w:val="32"/>
        </w:rPr>
      </w:pPr>
      <w:r>
        <w:rPr>
          <w:rFonts w:hint="eastAsia" w:eastAsia="仿宋_GB2312"/>
          <w:bCs/>
          <w:kern w:val="0"/>
          <w:sz w:val="32"/>
          <w:szCs w:val="32"/>
          <w:lang w:val="en-US" w:eastAsia="zh-CN"/>
        </w:rPr>
        <w:t>4</w:t>
      </w:r>
      <w:r>
        <w:rPr>
          <w:rFonts w:eastAsia="仿宋_GB2312"/>
          <w:kern w:val="0"/>
          <w:sz w:val="32"/>
          <w:szCs w:val="32"/>
        </w:rPr>
        <w:t>.事业收入0万元，为事业单位开展业务活动取得的收入。较201</w:t>
      </w:r>
      <w:r>
        <w:rPr>
          <w:rFonts w:hint="eastAsia" w:eastAsia="仿宋_GB2312"/>
          <w:kern w:val="0"/>
          <w:sz w:val="32"/>
          <w:szCs w:val="32"/>
          <w:lang w:val="en-US" w:eastAsia="zh-CN"/>
        </w:rPr>
        <w:t>9</w:t>
      </w:r>
      <w:r>
        <w:rPr>
          <w:rFonts w:eastAsia="仿宋_GB2312"/>
          <w:kern w:val="0"/>
          <w:sz w:val="32"/>
          <w:szCs w:val="32"/>
        </w:rPr>
        <w:t>年度决算数无增减。</w:t>
      </w:r>
    </w:p>
    <w:p>
      <w:pPr>
        <w:autoSpaceDE w:val="0"/>
        <w:autoSpaceDN w:val="0"/>
        <w:adjustRightInd w:val="0"/>
        <w:spacing w:line="560" w:lineRule="exact"/>
        <w:ind w:left="210" w:leftChars="100" w:firstLine="480" w:firstLineChars="150"/>
        <w:jc w:val="left"/>
        <w:rPr>
          <w:rFonts w:eastAsia="仿宋_GB2312"/>
          <w:kern w:val="0"/>
          <w:sz w:val="32"/>
          <w:szCs w:val="32"/>
        </w:rPr>
      </w:pPr>
      <w:r>
        <w:rPr>
          <w:rFonts w:hint="eastAsia" w:eastAsia="仿宋_GB2312"/>
          <w:bCs/>
          <w:kern w:val="0"/>
          <w:sz w:val="32"/>
          <w:szCs w:val="32"/>
          <w:lang w:val="en-US" w:eastAsia="zh-CN"/>
        </w:rPr>
        <w:t>5</w:t>
      </w:r>
      <w:r>
        <w:rPr>
          <w:rFonts w:eastAsia="仿宋_GB2312"/>
          <w:kern w:val="0"/>
          <w:sz w:val="32"/>
          <w:szCs w:val="32"/>
        </w:rPr>
        <w:t>.经营收入0万元，为事业单位在业务活动之外开展非独立核算经营活动取得的收入。较201</w:t>
      </w:r>
      <w:r>
        <w:rPr>
          <w:rFonts w:hint="eastAsia" w:eastAsia="仿宋_GB2312"/>
          <w:kern w:val="0"/>
          <w:sz w:val="32"/>
          <w:szCs w:val="32"/>
          <w:lang w:val="en-US" w:eastAsia="zh-CN"/>
        </w:rPr>
        <w:t>9</w:t>
      </w:r>
      <w:r>
        <w:rPr>
          <w:rFonts w:eastAsia="仿宋_GB2312"/>
          <w:kern w:val="0"/>
          <w:sz w:val="32"/>
          <w:szCs w:val="32"/>
        </w:rPr>
        <w:t>年度决算数无增减。</w:t>
      </w:r>
    </w:p>
    <w:p>
      <w:pPr>
        <w:autoSpaceDE w:val="0"/>
        <w:autoSpaceDN w:val="0"/>
        <w:adjustRightInd w:val="0"/>
        <w:spacing w:line="560" w:lineRule="exact"/>
        <w:ind w:firstLine="784" w:firstLineChars="245"/>
        <w:jc w:val="left"/>
        <w:rPr>
          <w:rFonts w:eastAsia="仿宋_GB2312"/>
          <w:kern w:val="0"/>
          <w:sz w:val="32"/>
          <w:szCs w:val="32"/>
        </w:rPr>
      </w:pPr>
      <w:r>
        <w:rPr>
          <w:rFonts w:hint="eastAsia" w:eastAsia="仿宋_GB2312"/>
          <w:bCs/>
          <w:kern w:val="0"/>
          <w:sz w:val="32"/>
          <w:szCs w:val="32"/>
          <w:lang w:val="en-US" w:eastAsia="zh-CN"/>
        </w:rPr>
        <w:t>6</w:t>
      </w:r>
      <w:r>
        <w:rPr>
          <w:rFonts w:eastAsia="仿宋_GB2312"/>
          <w:kern w:val="0"/>
          <w:sz w:val="32"/>
          <w:szCs w:val="32"/>
        </w:rPr>
        <w:t>.其他收入0万元，为预算单位在“财政拨款收入”</w:t>
      </w:r>
      <w:r>
        <w:rPr>
          <w:rFonts w:hint="eastAsia" w:eastAsia="仿宋_GB2312"/>
          <w:kern w:val="0"/>
          <w:sz w:val="32"/>
          <w:szCs w:val="32"/>
          <w:lang w:eastAsia="zh-CN"/>
        </w:rPr>
        <w:t>、</w:t>
      </w:r>
      <w:r>
        <w:rPr>
          <w:rFonts w:eastAsia="仿宋_GB2312"/>
          <w:kern w:val="0"/>
          <w:sz w:val="32"/>
          <w:szCs w:val="32"/>
        </w:rPr>
        <w:t>“事业收入”</w:t>
      </w:r>
      <w:r>
        <w:rPr>
          <w:rFonts w:hint="eastAsia" w:eastAsia="仿宋_GB2312"/>
          <w:kern w:val="0"/>
          <w:sz w:val="32"/>
          <w:szCs w:val="32"/>
          <w:lang w:eastAsia="zh-CN"/>
        </w:rPr>
        <w:t>、</w:t>
      </w:r>
      <w:r>
        <w:rPr>
          <w:rFonts w:eastAsia="仿宋_GB2312"/>
          <w:kern w:val="0"/>
          <w:sz w:val="32"/>
          <w:szCs w:val="32"/>
        </w:rPr>
        <w:t>“经营收入”之外取得的收入。较201</w:t>
      </w:r>
      <w:r>
        <w:rPr>
          <w:rFonts w:hint="eastAsia" w:eastAsia="仿宋_GB2312"/>
          <w:kern w:val="0"/>
          <w:sz w:val="32"/>
          <w:szCs w:val="32"/>
          <w:lang w:val="en-US" w:eastAsia="zh-CN"/>
        </w:rPr>
        <w:t>9</w:t>
      </w:r>
      <w:r>
        <w:rPr>
          <w:rFonts w:eastAsia="仿宋_GB2312"/>
          <w:kern w:val="0"/>
          <w:sz w:val="32"/>
          <w:szCs w:val="32"/>
        </w:rPr>
        <w:t>年度决算数无增减。</w:t>
      </w:r>
    </w:p>
    <w:p>
      <w:pPr>
        <w:autoSpaceDE w:val="0"/>
        <w:autoSpaceDN w:val="0"/>
        <w:adjustRightInd w:val="0"/>
        <w:spacing w:line="560" w:lineRule="exact"/>
        <w:ind w:firstLine="784" w:firstLineChars="245"/>
        <w:jc w:val="left"/>
        <w:rPr>
          <w:rFonts w:eastAsia="仿宋_GB2312"/>
          <w:kern w:val="0"/>
          <w:sz w:val="32"/>
          <w:szCs w:val="32"/>
        </w:rPr>
      </w:pPr>
      <w:r>
        <w:rPr>
          <w:rFonts w:hint="eastAsia" w:eastAsia="仿宋_GB2312"/>
          <w:bCs/>
          <w:kern w:val="0"/>
          <w:sz w:val="32"/>
          <w:szCs w:val="32"/>
          <w:lang w:val="en-US" w:eastAsia="zh-CN"/>
        </w:rPr>
        <w:t>7</w:t>
      </w:r>
      <w:r>
        <w:rPr>
          <w:rFonts w:eastAsia="仿宋_GB2312"/>
          <w:kern w:val="0"/>
          <w:sz w:val="32"/>
          <w:szCs w:val="32"/>
        </w:rPr>
        <w:t>.</w:t>
      </w:r>
      <w:r>
        <w:rPr>
          <w:rFonts w:hint="eastAsia" w:eastAsia="仿宋_GB2312"/>
          <w:kern w:val="0"/>
          <w:sz w:val="32"/>
          <w:szCs w:val="32"/>
          <w:lang w:eastAsia="zh-CN"/>
        </w:rPr>
        <w:t>使用非财政拨款结余</w:t>
      </w:r>
      <w:r>
        <w:rPr>
          <w:rFonts w:eastAsia="仿宋_GB2312"/>
          <w:kern w:val="0"/>
          <w:sz w:val="32"/>
          <w:szCs w:val="32"/>
        </w:rPr>
        <w:t>0万元，主要是所属事业单位在当年的“财政拨款收入”</w:t>
      </w:r>
      <w:r>
        <w:rPr>
          <w:rFonts w:hint="eastAsia" w:eastAsia="仿宋_GB2312"/>
          <w:kern w:val="0"/>
          <w:sz w:val="32"/>
          <w:szCs w:val="32"/>
          <w:lang w:eastAsia="zh-CN"/>
        </w:rPr>
        <w:t>、</w:t>
      </w:r>
      <w:r>
        <w:rPr>
          <w:rFonts w:eastAsia="仿宋_GB2312"/>
          <w:kern w:val="0"/>
          <w:sz w:val="32"/>
          <w:szCs w:val="32"/>
        </w:rPr>
        <w:t>“事业收入”</w:t>
      </w:r>
      <w:r>
        <w:rPr>
          <w:rFonts w:hint="eastAsia" w:eastAsia="仿宋_GB2312"/>
          <w:kern w:val="0"/>
          <w:sz w:val="32"/>
          <w:szCs w:val="32"/>
          <w:lang w:eastAsia="zh-CN"/>
        </w:rPr>
        <w:t>、</w:t>
      </w:r>
      <w:r>
        <w:rPr>
          <w:rFonts w:eastAsia="仿宋_GB2312"/>
          <w:kern w:val="0"/>
          <w:sz w:val="32"/>
          <w:szCs w:val="32"/>
        </w:rPr>
        <w:t>“经营收入”及“其他收入”不能保证其支出的情况下，使用以前年度积累的事业基金（事业单位当年收入和支出相抵后按国家规定提取，用于弥补以后年度收支差额的基金）弥补本年度收支缺口的资金。较201</w:t>
      </w:r>
      <w:r>
        <w:rPr>
          <w:rFonts w:hint="eastAsia" w:eastAsia="仿宋_GB2312"/>
          <w:kern w:val="0"/>
          <w:sz w:val="32"/>
          <w:szCs w:val="32"/>
          <w:lang w:val="en-US" w:eastAsia="zh-CN"/>
        </w:rPr>
        <w:t>9</w:t>
      </w:r>
      <w:r>
        <w:rPr>
          <w:rFonts w:eastAsia="仿宋_GB2312"/>
          <w:kern w:val="0"/>
          <w:sz w:val="32"/>
          <w:szCs w:val="32"/>
        </w:rPr>
        <w:t>年度决算数无增减。</w:t>
      </w:r>
    </w:p>
    <w:p>
      <w:pPr>
        <w:autoSpaceDE w:val="0"/>
        <w:autoSpaceDN w:val="0"/>
        <w:adjustRightInd w:val="0"/>
        <w:spacing w:line="560" w:lineRule="exact"/>
        <w:ind w:firstLine="784" w:firstLineChars="245"/>
        <w:jc w:val="left"/>
        <w:rPr>
          <w:rFonts w:eastAsia="仿宋_GB2312"/>
          <w:kern w:val="0"/>
          <w:sz w:val="32"/>
          <w:szCs w:val="32"/>
        </w:rPr>
      </w:pPr>
      <w:r>
        <w:rPr>
          <w:rFonts w:hint="eastAsia" w:eastAsia="仿宋_GB2312"/>
          <w:bCs/>
          <w:kern w:val="0"/>
          <w:sz w:val="32"/>
          <w:szCs w:val="32"/>
          <w:lang w:val="en-US" w:eastAsia="zh-CN"/>
        </w:rPr>
        <w:t>8</w:t>
      </w:r>
      <w:r>
        <w:rPr>
          <w:rFonts w:eastAsia="仿宋_GB2312"/>
          <w:kern w:val="0"/>
          <w:sz w:val="32"/>
          <w:szCs w:val="32"/>
        </w:rPr>
        <w:t>.上年结转和结余</w:t>
      </w:r>
      <w:r>
        <w:rPr>
          <w:rFonts w:hint="eastAsia" w:eastAsia="仿宋_GB2312"/>
          <w:kern w:val="0"/>
          <w:sz w:val="32"/>
          <w:szCs w:val="32"/>
          <w:lang w:val="en-US" w:eastAsia="zh-CN"/>
        </w:rPr>
        <w:t>12.77万</w:t>
      </w:r>
      <w:r>
        <w:rPr>
          <w:rFonts w:eastAsia="仿宋_GB2312"/>
          <w:kern w:val="0"/>
          <w:sz w:val="32"/>
          <w:szCs w:val="32"/>
        </w:rPr>
        <w:t>元，为以前年度支出预算因客观条件变化未执行完毕、结转到本年度按有关规定继续使用的资金。</w:t>
      </w:r>
    </w:p>
    <w:p>
      <w:pPr>
        <w:autoSpaceDE w:val="0"/>
        <w:autoSpaceDN w:val="0"/>
        <w:adjustRightInd w:val="0"/>
        <w:ind w:firstLine="640" w:firstLineChars="200"/>
        <w:jc w:val="left"/>
        <w:rPr>
          <w:rFonts w:hint="eastAsia" w:eastAsia="仿宋_GB2312" w:cs="Times New Roman"/>
          <w:kern w:val="0"/>
          <w:sz w:val="32"/>
          <w:szCs w:val="32"/>
          <w:lang w:val="en-US" w:eastAsia="zh-CN"/>
        </w:rPr>
      </w:pPr>
      <w:r>
        <w:rPr>
          <w:rFonts w:hint="default" w:ascii="Times New Roman" w:hAnsi="Times New Roman" w:eastAsia="仿宋_GB2312" w:cs="Times New Roman"/>
          <w:kern w:val="0"/>
          <w:sz w:val="32"/>
          <w:szCs w:val="32"/>
          <w:lang w:eastAsia="zh-CN"/>
        </w:rPr>
        <w:t>（二）</w:t>
      </w:r>
      <w:r>
        <w:rPr>
          <w:rFonts w:hint="eastAsia" w:eastAsia="仿宋_GB2312" w:cs="Times New Roman"/>
          <w:kern w:val="0"/>
          <w:sz w:val="32"/>
          <w:szCs w:val="32"/>
          <w:lang w:val="en-US" w:eastAsia="zh-CN"/>
        </w:rPr>
        <w:t>2020</w:t>
      </w:r>
      <w:r>
        <w:rPr>
          <w:rFonts w:hint="eastAsia" w:ascii="楷体" w:hAnsi="楷体" w:eastAsia="楷体" w:cs="楷体"/>
          <w:kern w:val="0"/>
          <w:sz w:val="32"/>
          <w:szCs w:val="32"/>
          <w:lang w:val="en-US" w:eastAsia="zh-CN"/>
        </w:rPr>
        <w:t>年支出决算总体情况</w:t>
      </w:r>
    </w:p>
    <w:p>
      <w:pPr>
        <w:autoSpaceDE w:val="0"/>
        <w:autoSpaceDN w:val="0"/>
        <w:adjustRightInd w:val="0"/>
        <w:spacing w:line="560" w:lineRule="exact"/>
        <w:ind w:firstLine="627" w:firstLineChars="196"/>
        <w:jc w:val="left"/>
        <w:rPr>
          <w:rFonts w:eastAsia="仿宋_GB2312"/>
          <w:kern w:val="0"/>
          <w:sz w:val="32"/>
          <w:szCs w:val="32"/>
        </w:rPr>
      </w:pPr>
      <w:r>
        <w:rPr>
          <w:rFonts w:eastAsia="仿宋_GB2312"/>
          <w:kern w:val="0"/>
          <w:sz w:val="32"/>
          <w:szCs w:val="32"/>
        </w:rPr>
        <w:t>本部门20</w:t>
      </w:r>
      <w:r>
        <w:rPr>
          <w:rFonts w:hint="eastAsia" w:eastAsia="仿宋_GB2312"/>
          <w:kern w:val="0"/>
          <w:sz w:val="32"/>
          <w:szCs w:val="32"/>
          <w:lang w:val="en-US" w:eastAsia="zh-CN"/>
        </w:rPr>
        <w:t>20</w:t>
      </w:r>
      <w:r>
        <w:rPr>
          <w:rFonts w:eastAsia="仿宋_GB2312"/>
          <w:kern w:val="0"/>
          <w:sz w:val="32"/>
          <w:szCs w:val="32"/>
        </w:rPr>
        <w:t>年度总支出</w:t>
      </w:r>
      <w:r>
        <w:rPr>
          <w:rFonts w:hint="eastAsia" w:eastAsia="仿宋_GB2312"/>
          <w:kern w:val="0"/>
          <w:sz w:val="32"/>
          <w:szCs w:val="32"/>
          <w:lang w:val="en-US" w:eastAsia="zh-CN"/>
        </w:rPr>
        <w:t>2604.51</w:t>
      </w:r>
      <w:r>
        <w:rPr>
          <w:rFonts w:eastAsia="仿宋_GB2312"/>
          <w:kern w:val="0"/>
          <w:sz w:val="32"/>
          <w:szCs w:val="32"/>
        </w:rPr>
        <w:t>万元，其中本年支出</w:t>
      </w:r>
      <w:r>
        <w:rPr>
          <w:rFonts w:hint="eastAsia" w:eastAsia="仿宋_GB2312"/>
          <w:kern w:val="0"/>
          <w:sz w:val="32"/>
          <w:szCs w:val="32"/>
          <w:lang w:val="en-US" w:eastAsia="zh-CN"/>
        </w:rPr>
        <w:t>2604.51</w:t>
      </w:r>
      <w:r>
        <w:rPr>
          <w:rFonts w:eastAsia="仿宋_GB2312"/>
          <w:kern w:val="0"/>
          <w:sz w:val="32"/>
          <w:szCs w:val="32"/>
        </w:rPr>
        <w:t>万元</w:t>
      </w:r>
      <w:r>
        <w:rPr>
          <w:rFonts w:hint="eastAsia" w:eastAsia="仿宋_GB2312"/>
          <w:kern w:val="0"/>
          <w:sz w:val="32"/>
          <w:szCs w:val="32"/>
          <w:lang w:eastAsia="zh-CN"/>
        </w:rPr>
        <w:t>，</w:t>
      </w:r>
      <w:r>
        <w:rPr>
          <w:rFonts w:eastAsia="仿宋_GB2312"/>
          <w:kern w:val="0"/>
          <w:sz w:val="32"/>
          <w:szCs w:val="32"/>
        </w:rPr>
        <w:t>较201</w:t>
      </w:r>
      <w:r>
        <w:rPr>
          <w:rFonts w:hint="eastAsia" w:eastAsia="仿宋_GB2312"/>
          <w:kern w:val="0"/>
          <w:sz w:val="32"/>
          <w:szCs w:val="32"/>
          <w:lang w:val="en-US" w:eastAsia="zh-CN"/>
        </w:rPr>
        <w:t>9</w:t>
      </w:r>
      <w:r>
        <w:rPr>
          <w:rFonts w:eastAsia="仿宋_GB2312"/>
          <w:kern w:val="0"/>
          <w:sz w:val="32"/>
          <w:szCs w:val="32"/>
        </w:rPr>
        <w:t>年度决算数1957.70</w:t>
      </w:r>
      <w:r>
        <w:rPr>
          <w:rFonts w:hint="eastAsia" w:eastAsia="仿宋_GB2312"/>
          <w:kern w:val="0"/>
          <w:sz w:val="32"/>
          <w:szCs w:val="32"/>
          <w:lang w:eastAsia="zh-CN"/>
        </w:rPr>
        <w:t>万元</w:t>
      </w:r>
      <w:r>
        <w:rPr>
          <w:rFonts w:eastAsia="仿宋_GB2312"/>
          <w:kern w:val="0"/>
          <w:sz w:val="32"/>
          <w:szCs w:val="32"/>
        </w:rPr>
        <w:t>增加6</w:t>
      </w:r>
      <w:r>
        <w:rPr>
          <w:rFonts w:hint="eastAsia" w:eastAsia="仿宋_GB2312"/>
          <w:kern w:val="0"/>
          <w:sz w:val="32"/>
          <w:szCs w:val="32"/>
          <w:lang w:val="en-US" w:eastAsia="zh-CN"/>
        </w:rPr>
        <w:t>46.81</w:t>
      </w:r>
      <w:r>
        <w:rPr>
          <w:rFonts w:eastAsia="仿宋_GB2312"/>
          <w:kern w:val="0"/>
          <w:sz w:val="32"/>
          <w:szCs w:val="32"/>
        </w:rPr>
        <w:t>万元，增长</w:t>
      </w:r>
      <w:r>
        <w:rPr>
          <w:rFonts w:hint="eastAsia" w:eastAsia="仿宋_GB2312"/>
          <w:kern w:val="0"/>
          <w:sz w:val="32"/>
          <w:szCs w:val="32"/>
          <w:lang w:val="en-US" w:eastAsia="zh-CN"/>
        </w:rPr>
        <w:t>33.04</w:t>
      </w:r>
      <w:r>
        <w:rPr>
          <w:rFonts w:eastAsia="仿宋_GB2312"/>
          <w:kern w:val="0"/>
          <w:sz w:val="32"/>
          <w:szCs w:val="32"/>
        </w:rPr>
        <w:t>%</w:t>
      </w:r>
      <w:r>
        <w:rPr>
          <w:rFonts w:hAnsi="黑体" w:eastAsia="黑体"/>
          <w:kern w:val="0"/>
          <w:sz w:val="32"/>
          <w:szCs w:val="32"/>
        </w:rPr>
        <w:t>。</w:t>
      </w:r>
      <w:r>
        <w:rPr>
          <w:rFonts w:eastAsia="仿宋_GB2312"/>
          <w:kern w:val="0"/>
          <w:sz w:val="32"/>
          <w:szCs w:val="32"/>
        </w:rPr>
        <w:t>支出具体情况如下：</w:t>
      </w:r>
    </w:p>
    <w:p>
      <w:pPr>
        <w:autoSpaceDE w:val="0"/>
        <w:autoSpaceDN w:val="0"/>
        <w:adjustRightInd w:val="0"/>
        <w:spacing w:line="560" w:lineRule="exact"/>
        <w:ind w:firstLine="630" w:firstLineChars="196"/>
        <w:jc w:val="left"/>
        <w:rPr>
          <w:rFonts w:eastAsia="仿宋_GB2312"/>
          <w:color w:val="000000"/>
          <w:kern w:val="0"/>
          <w:sz w:val="32"/>
          <w:szCs w:val="32"/>
        </w:rPr>
      </w:pPr>
      <w:r>
        <w:rPr>
          <w:rFonts w:eastAsia="仿宋_GB2312"/>
          <w:b/>
          <w:bCs w:val="0"/>
          <w:color w:val="000000"/>
          <w:kern w:val="0"/>
          <w:sz w:val="32"/>
          <w:szCs w:val="32"/>
        </w:rPr>
        <w:t>1.一</w:t>
      </w:r>
      <w:r>
        <w:rPr>
          <w:rFonts w:eastAsia="仿宋_GB2312"/>
          <w:b/>
          <w:bCs/>
          <w:color w:val="000000"/>
          <w:kern w:val="0"/>
          <w:sz w:val="32"/>
          <w:szCs w:val="32"/>
        </w:rPr>
        <w:t>般公共服务支出（类）</w:t>
      </w:r>
      <w:r>
        <w:rPr>
          <w:rFonts w:eastAsia="仿宋_GB2312"/>
          <w:color w:val="000000"/>
          <w:kern w:val="0"/>
          <w:sz w:val="32"/>
          <w:szCs w:val="32"/>
        </w:rPr>
        <w:t>年初预算为</w:t>
      </w:r>
      <w:r>
        <w:rPr>
          <w:rFonts w:eastAsia="仿宋_GB2312"/>
          <w:color w:val="auto"/>
          <w:kern w:val="0"/>
          <w:sz w:val="32"/>
          <w:szCs w:val="32"/>
        </w:rPr>
        <w:t>1</w:t>
      </w:r>
      <w:r>
        <w:rPr>
          <w:rFonts w:hint="eastAsia" w:eastAsia="仿宋_GB2312"/>
          <w:color w:val="auto"/>
          <w:kern w:val="0"/>
          <w:sz w:val="32"/>
          <w:szCs w:val="32"/>
          <w:lang w:val="en-US" w:eastAsia="zh-CN"/>
        </w:rPr>
        <w:t>803.36</w:t>
      </w:r>
      <w:r>
        <w:rPr>
          <w:rFonts w:eastAsia="仿宋_GB2312"/>
          <w:color w:val="000000"/>
          <w:kern w:val="0"/>
          <w:sz w:val="32"/>
          <w:szCs w:val="32"/>
        </w:rPr>
        <w:t>万元，支出决算为</w:t>
      </w:r>
      <w:r>
        <w:rPr>
          <w:rFonts w:hint="eastAsia" w:eastAsia="仿宋_GB2312"/>
          <w:color w:val="000000"/>
          <w:kern w:val="0"/>
          <w:sz w:val="32"/>
          <w:szCs w:val="32"/>
          <w:lang w:val="en-US" w:eastAsia="zh-CN"/>
        </w:rPr>
        <w:t>2247.79</w:t>
      </w:r>
      <w:r>
        <w:rPr>
          <w:rFonts w:eastAsia="仿宋_GB2312"/>
          <w:color w:val="000000"/>
          <w:kern w:val="0"/>
          <w:sz w:val="32"/>
          <w:szCs w:val="32"/>
        </w:rPr>
        <w:t xml:space="preserve"> 万元，完成年初预算的</w:t>
      </w:r>
      <w:r>
        <w:rPr>
          <w:rFonts w:hint="eastAsia" w:eastAsia="仿宋_GB2312"/>
          <w:color w:val="auto"/>
          <w:kern w:val="0"/>
          <w:sz w:val="32"/>
          <w:szCs w:val="32"/>
          <w:lang w:val="en-US" w:eastAsia="zh-CN"/>
        </w:rPr>
        <w:t>124.64</w:t>
      </w:r>
      <w:r>
        <w:rPr>
          <w:rFonts w:eastAsia="仿宋_GB2312"/>
          <w:color w:val="auto"/>
          <w:kern w:val="0"/>
          <w:sz w:val="32"/>
          <w:szCs w:val="32"/>
        </w:rPr>
        <w:t xml:space="preserve"> %</w:t>
      </w:r>
      <w:r>
        <w:rPr>
          <w:rFonts w:hAnsi="黑体" w:eastAsia="黑体"/>
          <w:color w:val="000000"/>
          <w:kern w:val="0"/>
          <w:sz w:val="32"/>
          <w:szCs w:val="32"/>
        </w:rPr>
        <w:t>，</w:t>
      </w:r>
      <w:r>
        <w:rPr>
          <w:rFonts w:eastAsia="仿宋_GB2312"/>
          <w:color w:val="000000"/>
          <w:kern w:val="0"/>
          <w:sz w:val="32"/>
          <w:szCs w:val="32"/>
        </w:rPr>
        <w:t>较201</w:t>
      </w:r>
      <w:r>
        <w:rPr>
          <w:rFonts w:hint="eastAsia" w:eastAsia="仿宋_GB2312"/>
          <w:color w:val="000000"/>
          <w:kern w:val="0"/>
          <w:sz w:val="32"/>
          <w:szCs w:val="32"/>
          <w:lang w:val="en-US" w:eastAsia="zh-CN"/>
        </w:rPr>
        <w:t>9</w:t>
      </w:r>
      <w:r>
        <w:rPr>
          <w:rFonts w:eastAsia="仿宋_GB2312"/>
          <w:color w:val="000000"/>
          <w:kern w:val="0"/>
          <w:sz w:val="32"/>
          <w:szCs w:val="32"/>
        </w:rPr>
        <w:t>年增加55</w:t>
      </w:r>
      <w:r>
        <w:rPr>
          <w:rFonts w:hint="eastAsia" w:eastAsia="仿宋_GB2312"/>
          <w:color w:val="000000"/>
          <w:kern w:val="0"/>
          <w:sz w:val="32"/>
          <w:szCs w:val="32"/>
          <w:lang w:val="en-US" w:eastAsia="zh-CN"/>
        </w:rPr>
        <w:t>0.73</w:t>
      </w:r>
      <w:r>
        <w:rPr>
          <w:rFonts w:eastAsia="仿宋_GB2312"/>
          <w:color w:val="000000"/>
          <w:kern w:val="0"/>
          <w:sz w:val="32"/>
          <w:szCs w:val="32"/>
        </w:rPr>
        <w:t>万元，增长</w:t>
      </w:r>
      <w:r>
        <w:rPr>
          <w:rFonts w:hint="eastAsia" w:eastAsia="仿宋_GB2312"/>
          <w:color w:val="000000"/>
          <w:kern w:val="0"/>
          <w:sz w:val="32"/>
          <w:szCs w:val="32"/>
          <w:lang w:val="en-US" w:eastAsia="zh-CN"/>
        </w:rPr>
        <w:t>32.45</w:t>
      </w:r>
      <w:r>
        <w:rPr>
          <w:rFonts w:eastAsia="仿宋_GB2312"/>
          <w:color w:val="000000"/>
          <w:kern w:val="0"/>
          <w:sz w:val="32"/>
          <w:szCs w:val="32"/>
        </w:rPr>
        <w:t>%。主要用于防城港市大数据和行政审批局本级及防城港市行政审批服务中心、防城港市公共资源交易中心为保证各项工作正常运转而发生的基本支出，如按国家规定的基本工资和津贴补贴标准等安排的人员经费支出，按市本级统一规定的标准安排的办公费、邮电费等日常公用经费支出，为完成特定工作任务和事业发展目标所安排的项目支出。预决算差异和同比增长的</w:t>
      </w:r>
      <w:r>
        <w:rPr>
          <w:rFonts w:hint="eastAsia" w:eastAsia="仿宋_GB2312"/>
          <w:color w:val="000000"/>
          <w:kern w:val="0"/>
          <w:sz w:val="32"/>
          <w:szCs w:val="32"/>
          <w:lang w:eastAsia="zh-CN"/>
        </w:rPr>
        <w:t>主要</w:t>
      </w:r>
      <w:r>
        <w:rPr>
          <w:rFonts w:eastAsia="仿宋_GB2312"/>
          <w:color w:val="000000"/>
          <w:kern w:val="0"/>
          <w:sz w:val="32"/>
          <w:szCs w:val="32"/>
        </w:rPr>
        <w:t>原因</w:t>
      </w:r>
      <w:r>
        <w:rPr>
          <w:rFonts w:hint="eastAsia" w:eastAsia="仿宋_GB2312"/>
          <w:color w:val="000000"/>
          <w:kern w:val="0"/>
          <w:sz w:val="32"/>
          <w:szCs w:val="32"/>
          <w:lang w:eastAsia="zh-CN"/>
        </w:rPr>
        <w:t>：局本级和直属事业单位</w:t>
      </w:r>
      <w:r>
        <w:rPr>
          <w:rFonts w:hint="eastAsia" w:eastAsia="仿宋_GB2312"/>
          <w:color w:val="000000"/>
          <w:kern w:val="0"/>
          <w:sz w:val="32"/>
          <w:szCs w:val="32"/>
          <w:lang w:val="en-US" w:eastAsia="zh-CN"/>
        </w:rPr>
        <w:t>2020年先后调入18人，导致工资福利支出增加</w:t>
      </w:r>
      <w:r>
        <w:rPr>
          <w:rFonts w:eastAsia="仿宋_GB2312"/>
          <w:color w:val="000000"/>
          <w:kern w:val="0"/>
          <w:sz w:val="32"/>
          <w:szCs w:val="32"/>
        </w:rPr>
        <w:t>。</w:t>
      </w:r>
    </w:p>
    <w:p>
      <w:pPr>
        <w:autoSpaceDE w:val="0"/>
        <w:autoSpaceDN w:val="0"/>
        <w:adjustRightInd w:val="0"/>
        <w:spacing w:line="560" w:lineRule="exact"/>
        <w:ind w:firstLine="630" w:firstLineChars="196"/>
        <w:jc w:val="left"/>
        <w:rPr>
          <w:rFonts w:eastAsia="仿宋_GB2312"/>
          <w:color w:val="000000"/>
          <w:kern w:val="0"/>
          <w:sz w:val="32"/>
          <w:szCs w:val="32"/>
        </w:rPr>
      </w:pPr>
      <w:r>
        <w:rPr>
          <w:rFonts w:eastAsia="仿宋_GB2312"/>
          <w:b/>
          <w:bCs/>
          <w:color w:val="000000"/>
          <w:kern w:val="0"/>
          <w:sz w:val="32"/>
          <w:szCs w:val="32"/>
        </w:rPr>
        <w:t>2.社会保障和就业支出（类）</w:t>
      </w:r>
      <w:r>
        <w:rPr>
          <w:rFonts w:eastAsia="仿宋_GB2312"/>
          <w:color w:val="000000"/>
          <w:kern w:val="0"/>
          <w:sz w:val="32"/>
          <w:szCs w:val="32"/>
        </w:rPr>
        <w:t>年初预算为1</w:t>
      </w:r>
      <w:r>
        <w:rPr>
          <w:rFonts w:hint="eastAsia" w:eastAsia="仿宋_GB2312"/>
          <w:color w:val="000000"/>
          <w:kern w:val="0"/>
          <w:sz w:val="32"/>
          <w:szCs w:val="32"/>
          <w:lang w:val="en-US" w:eastAsia="zh-CN"/>
        </w:rPr>
        <w:t>06.97</w:t>
      </w:r>
      <w:r>
        <w:rPr>
          <w:rFonts w:eastAsia="仿宋_GB2312"/>
          <w:color w:val="000000"/>
          <w:kern w:val="0"/>
          <w:sz w:val="32"/>
          <w:szCs w:val="32"/>
        </w:rPr>
        <w:t>万元，支出决算为</w:t>
      </w:r>
      <w:r>
        <w:rPr>
          <w:rFonts w:hint="eastAsia" w:eastAsia="仿宋_GB2312"/>
          <w:color w:val="000000"/>
          <w:kern w:val="0"/>
          <w:sz w:val="32"/>
          <w:szCs w:val="32"/>
          <w:lang w:val="en-US" w:eastAsia="zh-CN"/>
        </w:rPr>
        <w:t>118.78</w:t>
      </w:r>
      <w:r>
        <w:rPr>
          <w:rFonts w:eastAsia="仿宋_GB2312"/>
          <w:color w:val="000000"/>
          <w:kern w:val="0"/>
          <w:sz w:val="32"/>
          <w:szCs w:val="32"/>
        </w:rPr>
        <w:t>万元，完成年初预算的</w:t>
      </w:r>
      <w:r>
        <w:rPr>
          <w:rFonts w:hint="eastAsia" w:eastAsia="仿宋_GB2312"/>
          <w:color w:val="auto"/>
          <w:kern w:val="0"/>
          <w:sz w:val="32"/>
          <w:szCs w:val="32"/>
          <w:lang w:val="en-US" w:eastAsia="zh-CN"/>
        </w:rPr>
        <w:t>111.04</w:t>
      </w:r>
      <w:r>
        <w:rPr>
          <w:rFonts w:eastAsia="仿宋_GB2312"/>
          <w:color w:val="auto"/>
          <w:kern w:val="0"/>
          <w:sz w:val="32"/>
          <w:szCs w:val="32"/>
        </w:rPr>
        <w:t>%</w:t>
      </w:r>
      <w:r>
        <w:rPr>
          <w:rFonts w:eastAsia="仿宋_GB2312"/>
          <w:color w:val="000000"/>
          <w:kern w:val="0"/>
          <w:sz w:val="32"/>
          <w:szCs w:val="32"/>
        </w:rPr>
        <w:t>，较201</w:t>
      </w:r>
      <w:r>
        <w:rPr>
          <w:rFonts w:hint="eastAsia" w:eastAsia="仿宋_GB2312"/>
          <w:color w:val="000000"/>
          <w:kern w:val="0"/>
          <w:sz w:val="32"/>
          <w:szCs w:val="32"/>
          <w:lang w:val="en-US" w:eastAsia="zh-CN"/>
        </w:rPr>
        <w:t>9</w:t>
      </w:r>
      <w:r>
        <w:rPr>
          <w:rFonts w:eastAsia="仿宋_GB2312"/>
          <w:color w:val="000000"/>
          <w:kern w:val="0"/>
          <w:sz w:val="32"/>
          <w:szCs w:val="32"/>
        </w:rPr>
        <w:t>年增加</w:t>
      </w:r>
      <w:r>
        <w:rPr>
          <w:rFonts w:hint="eastAsia" w:eastAsia="仿宋_GB2312"/>
          <w:color w:val="000000"/>
          <w:kern w:val="0"/>
          <w:sz w:val="32"/>
          <w:szCs w:val="32"/>
          <w:lang w:val="en-US" w:eastAsia="zh-CN"/>
        </w:rPr>
        <w:t>3.33</w:t>
      </w:r>
      <w:r>
        <w:rPr>
          <w:rFonts w:eastAsia="仿宋_GB2312"/>
          <w:color w:val="000000"/>
          <w:kern w:val="0"/>
          <w:sz w:val="32"/>
          <w:szCs w:val="32"/>
        </w:rPr>
        <w:t>万元，增长</w:t>
      </w:r>
      <w:r>
        <w:rPr>
          <w:rFonts w:hint="eastAsia" w:eastAsia="仿宋_GB2312"/>
          <w:color w:val="000000"/>
          <w:kern w:val="0"/>
          <w:sz w:val="32"/>
          <w:szCs w:val="32"/>
          <w:lang w:val="en-US" w:eastAsia="zh-CN"/>
        </w:rPr>
        <w:t>2.88</w:t>
      </w:r>
      <w:r>
        <w:rPr>
          <w:rFonts w:eastAsia="仿宋_GB2312"/>
          <w:color w:val="000000"/>
          <w:kern w:val="0"/>
          <w:sz w:val="32"/>
          <w:szCs w:val="32"/>
        </w:rPr>
        <w:t>%。用于按国家规定的标准为工作人员缴纳的养老保险费支出，预决算差异和同比增长的</w:t>
      </w:r>
      <w:r>
        <w:rPr>
          <w:rFonts w:hint="eastAsia" w:eastAsia="仿宋_GB2312"/>
          <w:color w:val="000000"/>
          <w:kern w:val="0"/>
          <w:sz w:val="32"/>
          <w:szCs w:val="32"/>
          <w:lang w:eastAsia="zh-CN"/>
        </w:rPr>
        <w:t>主要</w:t>
      </w:r>
      <w:r>
        <w:rPr>
          <w:rFonts w:eastAsia="仿宋_GB2312"/>
          <w:color w:val="000000"/>
          <w:kern w:val="0"/>
          <w:sz w:val="32"/>
          <w:szCs w:val="32"/>
        </w:rPr>
        <w:t>原因</w:t>
      </w:r>
      <w:r>
        <w:rPr>
          <w:rFonts w:hint="eastAsia" w:eastAsia="仿宋_GB2312"/>
          <w:color w:val="000000"/>
          <w:kern w:val="0"/>
          <w:sz w:val="32"/>
          <w:szCs w:val="32"/>
          <w:lang w:eastAsia="zh-CN"/>
        </w:rPr>
        <w:t>：一</w:t>
      </w:r>
      <w:r>
        <w:rPr>
          <w:rFonts w:eastAsia="仿宋_GB2312"/>
          <w:color w:val="000000"/>
          <w:kern w:val="0"/>
          <w:sz w:val="32"/>
          <w:szCs w:val="32"/>
        </w:rPr>
        <w:t>是</w:t>
      </w:r>
      <w:r>
        <w:rPr>
          <w:rFonts w:hint="eastAsia" w:eastAsia="仿宋_GB2312"/>
          <w:color w:val="000000"/>
          <w:kern w:val="0"/>
          <w:sz w:val="32"/>
          <w:szCs w:val="32"/>
          <w:lang w:eastAsia="zh-CN"/>
        </w:rPr>
        <w:t>国家为排除和尽量降低新冠肺炎疫情影响，对基本养老保险费缴费费率进行阶段性下调；二是</w:t>
      </w:r>
      <w:r>
        <w:rPr>
          <w:rFonts w:hint="eastAsia" w:eastAsia="仿宋_GB2312"/>
          <w:color w:val="000000"/>
          <w:kern w:val="0"/>
          <w:sz w:val="32"/>
          <w:szCs w:val="32"/>
          <w:lang w:val="en-US" w:eastAsia="zh-CN"/>
        </w:rPr>
        <w:t>2020年局本级和直属事业单位调入18人，这部分人员所缴纳的基本养老保险费没有纳入年初预算</w:t>
      </w:r>
      <w:r>
        <w:rPr>
          <w:rFonts w:eastAsia="仿宋_GB2312"/>
          <w:color w:val="000000"/>
          <w:kern w:val="0"/>
          <w:sz w:val="32"/>
          <w:szCs w:val="32"/>
        </w:rPr>
        <w:t>。</w:t>
      </w:r>
    </w:p>
    <w:p>
      <w:pPr>
        <w:autoSpaceDE w:val="0"/>
        <w:autoSpaceDN w:val="0"/>
        <w:adjustRightInd w:val="0"/>
        <w:spacing w:line="560" w:lineRule="exact"/>
        <w:ind w:firstLine="630" w:firstLineChars="196"/>
        <w:jc w:val="left"/>
        <w:rPr>
          <w:rFonts w:hint="eastAsia" w:eastAsia="仿宋_GB2312"/>
          <w:color w:val="000000"/>
          <w:kern w:val="0"/>
          <w:sz w:val="32"/>
          <w:szCs w:val="32"/>
          <w:lang w:val="en-US" w:eastAsia="zh-CN"/>
        </w:rPr>
      </w:pPr>
      <w:r>
        <w:rPr>
          <w:rFonts w:eastAsia="仿宋_GB2312"/>
          <w:b/>
          <w:bCs/>
          <w:color w:val="000000"/>
          <w:kern w:val="0"/>
          <w:sz w:val="32"/>
          <w:szCs w:val="32"/>
        </w:rPr>
        <w:t>3.卫生健康支出（类）</w:t>
      </w:r>
      <w:r>
        <w:rPr>
          <w:rFonts w:eastAsia="仿宋_GB2312"/>
          <w:color w:val="000000"/>
          <w:kern w:val="0"/>
          <w:sz w:val="32"/>
          <w:szCs w:val="32"/>
        </w:rPr>
        <w:t>年初预算</w:t>
      </w:r>
      <w:r>
        <w:rPr>
          <w:rFonts w:hint="eastAsia" w:eastAsia="仿宋_GB2312"/>
          <w:color w:val="auto"/>
          <w:kern w:val="0"/>
          <w:sz w:val="32"/>
          <w:szCs w:val="32"/>
          <w:lang w:val="en-US" w:eastAsia="zh-CN"/>
        </w:rPr>
        <w:t>58.03</w:t>
      </w:r>
      <w:r>
        <w:rPr>
          <w:rFonts w:eastAsia="仿宋_GB2312"/>
          <w:color w:val="auto"/>
          <w:kern w:val="0"/>
          <w:sz w:val="32"/>
          <w:szCs w:val="32"/>
        </w:rPr>
        <w:t>万</w:t>
      </w:r>
      <w:r>
        <w:rPr>
          <w:rFonts w:eastAsia="仿宋_GB2312"/>
          <w:color w:val="000000"/>
          <w:kern w:val="0"/>
          <w:sz w:val="32"/>
          <w:szCs w:val="32"/>
        </w:rPr>
        <w:t>元，支出决算数为</w:t>
      </w:r>
      <w:r>
        <w:rPr>
          <w:rFonts w:hint="eastAsia" w:eastAsia="仿宋_GB2312"/>
          <w:color w:val="000000"/>
          <w:kern w:val="0"/>
          <w:sz w:val="32"/>
          <w:szCs w:val="32"/>
          <w:lang w:val="en-US" w:eastAsia="zh-CN"/>
        </w:rPr>
        <w:t>131.72</w:t>
      </w:r>
      <w:r>
        <w:rPr>
          <w:rFonts w:eastAsia="仿宋_GB2312"/>
          <w:color w:val="000000"/>
          <w:kern w:val="0"/>
          <w:sz w:val="32"/>
          <w:szCs w:val="32"/>
        </w:rPr>
        <w:t>万元，完成年初预算的</w:t>
      </w:r>
      <w:r>
        <w:rPr>
          <w:rFonts w:hint="eastAsia" w:eastAsia="仿宋_GB2312"/>
          <w:color w:val="auto"/>
          <w:kern w:val="0"/>
          <w:sz w:val="32"/>
          <w:szCs w:val="32"/>
          <w:lang w:val="en-US" w:eastAsia="zh-CN"/>
        </w:rPr>
        <w:t>226.97</w:t>
      </w:r>
      <w:r>
        <w:rPr>
          <w:rFonts w:eastAsia="仿宋_GB2312"/>
          <w:color w:val="000000"/>
          <w:kern w:val="0"/>
          <w:sz w:val="32"/>
          <w:szCs w:val="32"/>
        </w:rPr>
        <w:t>%，较201</w:t>
      </w:r>
      <w:r>
        <w:rPr>
          <w:rFonts w:hint="eastAsia" w:eastAsia="仿宋_GB2312"/>
          <w:color w:val="000000"/>
          <w:kern w:val="0"/>
          <w:sz w:val="32"/>
          <w:szCs w:val="32"/>
          <w:lang w:val="en-US" w:eastAsia="zh-CN"/>
        </w:rPr>
        <w:t>9</w:t>
      </w:r>
      <w:r>
        <w:rPr>
          <w:rFonts w:eastAsia="仿宋_GB2312"/>
          <w:color w:val="000000"/>
          <w:kern w:val="0"/>
          <w:sz w:val="32"/>
          <w:szCs w:val="32"/>
        </w:rPr>
        <w:t>年</w:t>
      </w:r>
      <w:r>
        <w:rPr>
          <w:rFonts w:hint="eastAsia" w:eastAsia="仿宋_GB2312"/>
          <w:color w:val="000000"/>
          <w:kern w:val="0"/>
          <w:sz w:val="32"/>
          <w:szCs w:val="32"/>
          <w:lang w:eastAsia="zh-CN"/>
        </w:rPr>
        <w:t>决算数</w:t>
      </w:r>
      <w:r>
        <w:rPr>
          <w:rFonts w:eastAsia="仿宋_GB2312"/>
          <w:color w:val="000000"/>
          <w:kern w:val="0"/>
          <w:sz w:val="32"/>
          <w:szCs w:val="32"/>
        </w:rPr>
        <w:t>增加</w:t>
      </w:r>
      <w:r>
        <w:rPr>
          <w:rFonts w:hint="eastAsia" w:eastAsia="仿宋_GB2312"/>
          <w:color w:val="000000"/>
          <w:kern w:val="0"/>
          <w:sz w:val="32"/>
          <w:szCs w:val="32"/>
          <w:lang w:val="en-US" w:eastAsia="zh-CN"/>
        </w:rPr>
        <w:t>76.28</w:t>
      </w:r>
      <w:r>
        <w:rPr>
          <w:rFonts w:eastAsia="仿宋_GB2312"/>
          <w:color w:val="000000"/>
          <w:kern w:val="0"/>
          <w:sz w:val="32"/>
          <w:szCs w:val="32"/>
        </w:rPr>
        <w:t>万元，增长</w:t>
      </w:r>
      <w:r>
        <w:rPr>
          <w:rFonts w:hint="eastAsia" w:eastAsia="仿宋_GB2312"/>
          <w:color w:val="000000"/>
          <w:kern w:val="0"/>
          <w:sz w:val="32"/>
          <w:szCs w:val="32"/>
          <w:lang w:val="en-US" w:eastAsia="zh-CN"/>
        </w:rPr>
        <w:t>137.59</w:t>
      </w:r>
      <w:r>
        <w:rPr>
          <w:rFonts w:eastAsia="仿宋_GB2312"/>
          <w:color w:val="000000"/>
          <w:kern w:val="0"/>
          <w:sz w:val="32"/>
          <w:szCs w:val="32"/>
        </w:rPr>
        <w:t>%。用于按国家和市本级规定的标准为工作人员缴纳的基本医疗保险费、公务员医疗补助、大病救助基金，预决算差异和同比增长的主要原因</w:t>
      </w:r>
      <w:r>
        <w:rPr>
          <w:rFonts w:hint="eastAsia" w:eastAsia="仿宋_GB2312"/>
          <w:color w:val="000000"/>
          <w:kern w:val="0"/>
          <w:sz w:val="32"/>
          <w:szCs w:val="32"/>
          <w:lang w:eastAsia="zh-CN"/>
        </w:rPr>
        <w:t>：一</w:t>
      </w:r>
      <w:r>
        <w:rPr>
          <w:rFonts w:eastAsia="仿宋_GB2312"/>
          <w:color w:val="000000"/>
          <w:kern w:val="0"/>
          <w:sz w:val="32"/>
          <w:szCs w:val="32"/>
        </w:rPr>
        <w:t>是</w:t>
      </w:r>
      <w:r>
        <w:rPr>
          <w:rFonts w:hint="eastAsia" w:eastAsia="仿宋_GB2312"/>
          <w:color w:val="000000"/>
          <w:kern w:val="0"/>
          <w:sz w:val="32"/>
          <w:szCs w:val="32"/>
          <w:lang w:eastAsia="zh-CN"/>
        </w:rPr>
        <w:t>国家为排除和尽量降低新冠肺炎疫情影响，对基本医疗保险费缴费费率进行阶段性下调；二是</w:t>
      </w:r>
      <w:r>
        <w:rPr>
          <w:rFonts w:hint="eastAsia" w:eastAsia="仿宋_GB2312"/>
          <w:color w:val="000000"/>
          <w:kern w:val="0"/>
          <w:sz w:val="32"/>
          <w:szCs w:val="32"/>
          <w:lang w:val="en-US" w:eastAsia="zh-CN"/>
        </w:rPr>
        <w:t>局本级和直属事业单位2020年先后调入18人，这部分人所缴纳的基本医疗保险费、公务员医疗补助没有纳入年初预算，导致基本医疗保险费、公务员医疗补助支出增加。</w:t>
      </w:r>
    </w:p>
    <w:p>
      <w:pPr>
        <w:autoSpaceDE w:val="0"/>
        <w:autoSpaceDN w:val="0"/>
        <w:adjustRightInd w:val="0"/>
        <w:spacing w:line="560" w:lineRule="exact"/>
        <w:ind w:firstLine="630" w:firstLineChars="196"/>
        <w:jc w:val="left"/>
        <w:rPr>
          <w:rFonts w:hint="default" w:eastAsia="仿宋_GB2312"/>
          <w:color w:val="000000"/>
          <w:kern w:val="0"/>
          <w:sz w:val="32"/>
          <w:szCs w:val="32"/>
          <w:lang w:val="en-US" w:eastAsia="zh-CN"/>
        </w:rPr>
      </w:pPr>
      <w:r>
        <w:rPr>
          <w:rFonts w:eastAsia="仿宋_GB2312"/>
          <w:b/>
          <w:bCs/>
          <w:color w:val="000000"/>
          <w:kern w:val="0"/>
          <w:sz w:val="32"/>
          <w:szCs w:val="32"/>
        </w:rPr>
        <w:t>4.住房保障支出（类）</w:t>
      </w:r>
      <w:r>
        <w:rPr>
          <w:rFonts w:eastAsia="仿宋_GB2312"/>
          <w:color w:val="000000"/>
          <w:kern w:val="0"/>
          <w:sz w:val="32"/>
          <w:szCs w:val="32"/>
        </w:rPr>
        <w:t>年初预算</w:t>
      </w:r>
      <w:r>
        <w:rPr>
          <w:rFonts w:hint="eastAsia" w:eastAsia="仿宋_GB2312"/>
          <w:color w:val="auto"/>
          <w:kern w:val="0"/>
          <w:sz w:val="32"/>
          <w:szCs w:val="32"/>
          <w:lang w:val="en-US" w:eastAsia="zh-CN"/>
        </w:rPr>
        <w:t>79.26</w:t>
      </w:r>
      <w:r>
        <w:rPr>
          <w:rFonts w:eastAsia="仿宋_GB2312"/>
          <w:color w:val="000000"/>
          <w:kern w:val="0"/>
          <w:sz w:val="32"/>
          <w:szCs w:val="32"/>
        </w:rPr>
        <w:t>万元，支出决算数为</w:t>
      </w:r>
      <w:r>
        <w:rPr>
          <w:rFonts w:hint="eastAsia" w:eastAsia="仿宋_GB2312"/>
          <w:color w:val="000000"/>
          <w:kern w:val="0"/>
          <w:sz w:val="32"/>
          <w:szCs w:val="32"/>
          <w:lang w:val="en-US" w:eastAsia="zh-CN"/>
        </w:rPr>
        <w:t>106.22</w:t>
      </w:r>
      <w:r>
        <w:rPr>
          <w:rFonts w:eastAsia="仿宋_GB2312"/>
          <w:color w:val="000000"/>
          <w:kern w:val="0"/>
          <w:sz w:val="32"/>
          <w:szCs w:val="32"/>
        </w:rPr>
        <w:t>万元，完成年初预算</w:t>
      </w:r>
      <w:r>
        <w:rPr>
          <w:rFonts w:eastAsia="仿宋_GB2312"/>
          <w:color w:val="auto"/>
          <w:kern w:val="0"/>
          <w:sz w:val="32"/>
          <w:szCs w:val="32"/>
        </w:rPr>
        <w:t>1</w:t>
      </w:r>
      <w:r>
        <w:rPr>
          <w:rFonts w:hint="eastAsia" w:eastAsia="仿宋_GB2312"/>
          <w:color w:val="auto"/>
          <w:kern w:val="0"/>
          <w:sz w:val="32"/>
          <w:szCs w:val="32"/>
          <w:lang w:val="en-US" w:eastAsia="zh-CN"/>
        </w:rPr>
        <w:t>34.01</w:t>
      </w:r>
      <w:r>
        <w:rPr>
          <w:rFonts w:eastAsia="仿宋_GB2312"/>
          <w:color w:val="auto"/>
          <w:kern w:val="0"/>
          <w:sz w:val="32"/>
          <w:szCs w:val="32"/>
        </w:rPr>
        <w:t>%</w:t>
      </w:r>
      <w:r>
        <w:rPr>
          <w:rFonts w:eastAsia="仿宋_GB2312"/>
          <w:color w:val="000000"/>
          <w:kern w:val="0"/>
          <w:sz w:val="32"/>
          <w:szCs w:val="32"/>
        </w:rPr>
        <w:t>，较201</w:t>
      </w:r>
      <w:r>
        <w:rPr>
          <w:rFonts w:hint="eastAsia" w:eastAsia="仿宋_GB2312"/>
          <w:color w:val="000000"/>
          <w:kern w:val="0"/>
          <w:sz w:val="32"/>
          <w:szCs w:val="32"/>
          <w:lang w:val="en-US" w:eastAsia="zh-CN"/>
        </w:rPr>
        <w:t>9</w:t>
      </w:r>
      <w:r>
        <w:rPr>
          <w:rFonts w:eastAsia="仿宋_GB2312"/>
          <w:color w:val="000000"/>
          <w:kern w:val="0"/>
          <w:sz w:val="32"/>
          <w:szCs w:val="32"/>
        </w:rPr>
        <w:t>年</w:t>
      </w:r>
      <w:r>
        <w:rPr>
          <w:rFonts w:hint="eastAsia" w:eastAsia="仿宋_GB2312"/>
          <w:color w:val="000000"/>
          <w:kern w:val="0"/>
          <w:sz w:val="32"/>
          <w:szCs w:val="32"/>
          <w:lang w:eastAsia="zh-CN"/>
        </w:rPr>
        <w:t>决算数</w:t>
      </w:r>
      <w:r>
        <w:rPr>
          <w:rFonts w:eastAsia="仿宋_GB2312"/>
          <w:color w:val="000000"/>
          <w:kern w:val="0"/>
          <w:sz w:val="32"/>
          <w:szCs w:val="32"/>
        </w:rPr>
        <w:t>增加</w:t>
      </w:r>
      <w:r>
        <w:rPr>
          <w:rFonts w:hint="eastAsia" w:eastAsia="仿宋_GB2312"/>
          <w:color w:val="000000"/>
          <w:kern w:val="0"/>
          <w:sz w:val="32"/>
          <w:szCs w:val="32"/>
          <w:lang w:val="en-US" w:eastAsia="zh-CN"/>
        </w:rPr>
        <w:t>16.46</w:t>
      </w:r>
      <w:r>
        <w:rPr>
          <w:rFonts w:eastAsia="仿宋_GB2312"/>
          <w:color w:val="000000"/>
          <w:kern w:val="0"/>
          <w:sz w:val="32"/>
          <w:szCs w:val="32"/>
        </w:rPr>
        <w:t>万元，增长</w:t>
      </w:r>
      <w:r>
        <w:rPr>
          <w:rFonts w:hint="eastAsia" w:eastAsia="仿宋_GB2312"/>
          <w:color w:val="000000"/>
          <w:kern w:val="0"/>
          <w:sz w:val="32"/>
          <w:szCs w:val="32"/>
          <w:lang w:val="en-US" w:eastAsia="zh-CN"/>
        </w:rPr>
        <w:t>18.34</w:t>
      </w:r>
      <w:r>
        <w:rPr>
          <w:rFonts w:eastAsia="仿宋_GB2312"/>
          <w:color w:val="000000"/>
          <w:kern w:val="0"/>
          <w:sz w:val="32"/>
          <w:szCs w:val="32"/>
        </w:rPr>
        <w:t>%。用于按国家规定的比例为工作人员缴纳的住房公积金。预决算差异和同比增长的</w:t>
      </w:r>
      <w:r>
        <w:rPr>
          <w:rFonts w:hint="eastAsia" w:eastAsia="仿宋_GB2312"/>
          <w:color w:val="000000"/>
          <w:kern w:val="0"/>
          <w:sz w:val="32"/>
          <w:szCs w:val="32"/>
          <w:lang w:eastAsia="zh-CN"/>
        </w:rPr>
        <w:t>主要</w:t>
      </w:r>
      <w:r>
        <w:rPr>
          <w:rFonts w:eastAsia="仿宋_GB2312"/>
          <w:color w:val="000000"/>
          <w:kern w:val="0"/>
          <w:sz w:val="32"/>
          <w:szCs w:val="32"/>
        </w:rPr>
        <w:t>原因</w:t>
      </w:r>
      <w:r>
        <w:rPr>
          <w:rFonts w:hint="eastAsia" w:eastAsia="仿宋_GB2312"/>
          <w:color w:val="000000"/>
          <w:kern w:val="0"/>
          <w:sz w:val="32"/>
          <w:szCs w:val="32"/>
          <w:lang w:eastAsia="zh-CN"/>
        </w:rPr>
        <w:t>：是局本级和直属事业单位</w:t>
      </w:r>
      <w:r>
        <w:rPr>
          <w:rFonts w:hint="eastAsia" w:eastAsia="仿宋_GB2312"/>
          <w:color w:val="000000"/>
          <w:kern w:val="0"/>
          <w:sz w:val="32"/>
          <w:szCs w:val="32"/>
          <w:lang w:val="en-US" w:eastAsia="zh-CN"/>
        </w:rPr>
        <w:t>2020年先后调入18人，导致住房公积金支出增加。</w:t>
      </w:r>
    </w:p>
    <w:p>
      <w:pPr>
        <w:autoSpaceDE w:val="0"/>
        <w:autoSpaceDN w:val="0"/>
        <w:adjustRightInd w:val="0"/>
        <w:spacing w:line="560" w:lineRule="exact"/>
        <w:ind w:firstLine="627" w:firstLineChars="196"/>
        <w:jc w:val="left"/>
        <w:rPr>
          <w:rFonts w:eastAsia="仿宋_GB2312"/>
          <w:kern w:val="0"/>
          <w:sz w:val="32"/>
          <w:szCs w:val="32"/>
        </w:rPr>
      </w:pPr>
      <w:r>
        <w:rPr>
          <w:rFonts w:eastAsia="仿宋_GB2312"/>
          <w:kern w:val="0"/>
          <w:sz w:val="32"/>
          <w:szCs w:val="32"/>
        </w:rPr>
        <w:t>5. 结余分配0万元，为事业单位按规定提取的职工福利基金、事业基金和缴纳的所得税等。较201</w:t>
      </w:r>
      <w:r>
        <w:rPr>
          <w:rFonts w:hint="eastAsia" w:eastAsia="仿宋_GB2312"/>
          <w:kern w:val="0"/>
          <w:sz w:val="32"/>
          <w:szCs w:val="32"/>
          <w:lang w:val="en-US" w:eastAsia="zh-CN"/>
        </w:rPr>
        <w:t>9</w:t>
      </w:r>
      <w:r>
        <w:rPr>
          <w:rFonts w:eastAsia="仿宋_GB2312"/>
          <w:kern w:val="0"/>
          <w:sz w:val="32"/>
          <w:szCs w:val="32"/>
        </w:rPr>
        <w:t>年度决算数无增减。</w:t>
      </w:r>
    </w:p>
    <w:p>
      <w:pPr>
        <w:autoSpaceDE w:val="0"/>
        <w:autoSpaceDN w:val="0"/>
        <w:adjustRightInd w:val="0"/>
        <w:spacing w:line="560" w:lineRule="exact"/>
        <w:ind w:firstLine="627" w:firstLineChars="196"/>
        <w:jc w:val="left"/>
        <w:rPr>
          <w:rFonts w:hint="default" w:eastAsia="仿宋_GB2312" w:cs="Times New Roman"/>
          <w:kern w:val="0"/>
          <w:sz w:val="32"/>
          <w:szCs w:val="32"/>
          <w:lang w:val="en-US" w:eastAsia="zh-CN"/>
        </w:rPr>
      </w:pPr>
      <w:r>
        <w:rPr>
          <w:rFonts w:eastAsia="仿宋_GB2312"/>
          <w:bCs/>
          <w:kern w:val="0"/>
          <w:sz w:val="32"/>
          <w:szCs w:val="32"/>
        </w:rPr>
        <w:t>6</w:t>
      </w:r>
      <w:r>
        <w:rPr>
          <w:rFonts w:eastAsia="仿宋_GB2312"/>
          <w:kern w:val="0"/>
          <w:sz w:val="32"/>
          <w:szCs w:val="32"/>
        </w:rPr>
        <w:t>.</w:t>
      </w:r>
      <w:r>
        <w:rPr>
          <w:rFonts w:eastAsia="仿宋_GB2312"/>
          <w:color w:val="000000"/>
          <w:kern w:val="0"/>
          <w:sz w:val="32"/>
          <w:szCs w:val="32"/>
        </w:rPr>
        <w:t>年末结转和结余</w:t>
      </w:r>
      <w:r>
        <w:rPr>
          <w:rFonts w:hint="eastAsia" w:eastAsia="仿宋_GB2312"/>
          <w:color w:val="000000"/>
          <w:kern w:val="0"/>
          <w:sz w:val="32"/>
          <w:szCs w:val="32"/>
          <w:lang w:val="en-US" w:eastAsia="zh-CN"/>
        </w:rPr>
        <w:t>14.86</w:t>
      </w:r>
      <w:r>
        <w:rPr>
          <w:rFonts w:eastAsia="仿宋_GB2312"/>
          <w:color w:val="000000"/>
          <w:kern w:val="0"/>
          <w:sz w:val="32"/>
          <w:szCs w:val="32"/>
        </w:rPr>
        <w:t>万元，为本年度预算</w:t>
      </w:r>
      <w:r>
        <w:rPr>
          <w:rFonts w:hint="eastAsia" w:eastAsia="仿宋_GB2312"/>
          <w:color w:val="000000"/>
          <w:kern w:val="0"/>
          <w:sz w:val="32"/>
          <w:szCs w:val="32"/>
          <w:lang w:eastAsia="zh-CN"/>
        </w:rPr>
        <w:t>或以前年度</w:t>
      </w:r>
      <w:r>
        <w:rPr>
          <w:rFonts w:eastAsia="仿宋_GB2312"/>
          <w:color w:val="000000"/>
          <w:kern w:val="0"/>
          <w:sz w:val="32"/>
          <w:szCs w:val="32"/>
        </w:rPr>
        <w:t>安排、因客观条件发生变化无法按原计划实施，需要延迟到以后年度按有关规定继续使用的资金。较201</w:t>
      </w:r>
      <w:r>
        <w:rPr>
          <w:rFonts w:hint="eastAsia" w:eastAsia="仿宋_GB2312"/>
          <w:color w:val="000000"/>
          <w:kern w:val="0"/>
          <w:sz w:val="32"/>
          <w:szCs w:val="32"/>
          <w:lang w:val="en-US" w:eastAsia="zh-CN"/>
        </w:rPr>
        <w:t>9</w:t>
      </w:r>
      <w:r>
        <w:rPr>
          <w:rFonts w:eastAsia="仿宋_GB2312"/>
          <w:color w:val="000000"/>
          <w:kern w:val="0"/>
          <w:sz w:val="32"/>
          <w:szCs w:val="32"/>
        </w:rPr>
        <w:t>年度决算数</w:t>
      </w:r>
      <w:r>
        <w:rPr>
          <w:rFonts w:hint="eastAsia" w:eastAsia="仿宋_GB2312"/>
          <w:color w:val="000000"/>
          <w:kern w:val="0"/>
          <w:sz w:val="32"/>
          <w:szCs w:val="32"/>
          <w:lang w:eastAsia="zh-CN"/>
        </w:rPr>
        <w:t>增加</w:t>
      </w:r>
      <w:r>
        <w:rPr>
          <w:rFonts w:hint="eastAsia" w:eastAsia="仿宋_GB2312"/>
          <w:color w:val="000000"/>
          <w:kern w:val="0"/>
          <w:sz w:val="32"/>
          <w:szCs w:val="32"/>
          <w:lang w:val="en-US" w:eastAsia="zh-CN"/>
        </w:rPr>
        <w:t>2.09</w:t>
      </w:r>
      <w:r>
        <w:rPr>
          <w:rFonts w:eastAsia="仿宋_GB2312"/>
          <w:color w:val="000000"/>
          <w:kern w:val="0"/>
          <w:sz w:val="32"/>
          <w:szCs w:val="32"/>
        </w:rPr>
        <w:t>万元，</w:t>
      </w:r>
      <w:r>
        <w:rPr>
          <w:rFonts w:hint="eastAsia" w:eastAsia="仿宋_GB2312"/>
          <w:color w:val="000000"/>
          <w:kern w:val="0"/>
          <w:sz w:val="32"/>
          <w:szCs w:val="32"/>
          <w:lang w:eastAsia="zh-CN"/>
        </w:rPr>
        <w:t>增长</w:t>
      </w:r>
      <w:r>
        <w:rPr>
          <w:rFonts w:eastAsia="仿宋_GB2312"/>
          <w:color w:val="000000"/>
          <w:kern w:val="0"/>
          <w:sz w:val="32"/>
          <w:szCs w:val="32"/>
        </w:rPr>
        <w:t>1</w:t>
      </w:r>
      <w:r>
        <w:rPr>
          <w:rFonts w:hint="eastAsia" w:eastAsia="仿宋_GB2312"/>
          <w:color w:val="000000"/>
          <w:kern w:val="0"/>
          <w:sz w:val="32"/>
          <w:szCs w:val="32"/>
          <w:lang w:val="en-US" w:eastAsia="zh-CN"/>
        </w:rPr>
        <w:t>6.37</w:t>
      </w:r>
      <w:r>
        <w:rPr>
          <w:rFonts w:eastAsia="仿宋_GB2312"/>
          <w:color w:val="000000"/>
          <w:kern w:val="0"/>
          <w:sz w:val="32"/>
          <w:szCs w:val="32"/>
        </w:rPr>
        <w:t>%，主要原因是</w:t>
      </w:r>
      <w:r>
        <w:rPr>
          <w:rFonts w:hint="eastAsia" w:eastAsia="仿宋_GB2312"/>
          <w:color w:val="000000"/>
          <w:kern w:val="0"/>
          <w:sz w:val="32"/>
          <w:szCs w:val="32"/>
          <w:lang w:eastAsia="zh-CN"/>
        </w:rPr>
        <w:t>局直属事业单位使用</w:t>
      </w:r>
      <w:r>
        <w:rPr>
          <w:rFonts w:hint="eastAsia" w:eastAsia="仿宋_GB2312"/>
          <w:color w:val="000000"/>
          <w:kern w:val="0"/>
          <w:sz w:val="32"/>
          <w:szCs w:val="32"/>
          <w:lang w:val="en-US" w:eastAsia="zh-CN"/>
        </w:rPr>
        <w:t>2019年度的</w:t>
      </w:r>
      <w:r>
        <w:rPr>
          <w:rFonts w:eastAsia="仿宋_GB2312"/>
          <w:color w:val="000000"/>
          <w:kern w:val="0"/>
          <w:sz w:val="32"/>
          <w:szCs w:val="32"/>
        </w:rPr>
        <w:t>结转结余</w:t>
      </w:r>
      <w:r>
        <w:rPr>
          <w:rFonts w:hint="eastAsia" w:eastAsia="仿宋_GB2312"/>
          <w:color w:val="000000"/>
          <w:kern w:val="0"/>
          <w:sz w:val="32"/>
          <w:szCs w:val="32"/>
          <w:lang w:eastAsia="zh-CN"/>
        </w:rPr>
        <w:t>资金弥补</w:t>
      </w:r>
      <w:r>
        <w:rPr>
          <w:rFonts w:hint="eastAsia" w:eastAsia="仿宋_GB2312"/>
          <w:color w:val="000000"/>
          <w:kern w:val="0"/>
          <w:sz w:val="32"/>
          <w:szCs w:val="32"/>
          <w:lang w:val="en-US" w:eastAsia="zh-CN"/>
        </w:rPr>
        <w:t>2020</w:t>
      </w:r>
      <w:r>
        <w:rPr>
          <w:rFonts w:hint="eastAsia" w:eastAsia="仿宋_GB2312"/>
          <w:color w:val="000000"/>
          <w:kern w:val="0"/>
          <w:sz w:val="32"/>
          <w:szCs w:val="32"/>
          <w:lang w:eastAsia="zh-CN"/>
        </w:rPr>
        <w:t>年度按规定用途支出的资金不足</w:t>
      </w:r>
      <w:r>
        <w:rPr>
          <w:rFonts w:hAnsi="黑体" w:eastAsia="黑体"/>
          <w:color w:val="000000"/>
          <w:kern w:val="0"/>
          <w:sz w:val="32"/>
          <w:szCs w:val="32"/>
        </w:rPr>
        <w:t>。</w:t>
      </w:r>
    </w:p>
    <w:p>
      <w:pPr>
        <w:autoSpaceDE w:val="0"/>
        <w:autoSpaceDN w:val="0"/>
        <w:adjustRightInd w:val="0"/>
        <w:spacing w:line="560" w:lineRule="exact"/>
        <w:ind w:firstLine="640" w:firstLineChars="200"/>
        <w:jc w:val="left"/>
        <w:rPr>
          <w:rFonts w:hint="eastAsia" w:ascii="黑体" w:hAnsi="黑体" w:eastAsia="黑体" w:cs="仿宋_GB2312"/>
          <w:kern w:val="0"/>
          <w:sz w:val="32"/>
          <w:szCs w:val="32"/>
        </w:rPr>
      </w:pPr>
      <w:r>
        <w:rPr>
          <w:rFonts w:hint="eastAsia" w:ascii="黑体" w:hAnsi="黑体" w:eastAsia="黑体" w:cs="仿宋_GB2312"/>
          <w:kern w:val="0"/>
          <w:sz w:val="32"/>
          <w:szCs w:val="32"/>
        </w:rPr>
        <w:t>二、</w:t>
      </w:r>
      <w:r>
        <w:rPr>
          <w:rFonts w:hint="eastAsia" w:ascii="黑体" w:hAnsi="黑体" w:eastAsia="黑体"/>
          <w:kern w:val="0"/>
          <w:sz w:val="32"/>
          <w:szCs w:val="32"/>
        </w:rPr>
        <w:t xml:space="preserve">2020 </w:t>
      </w:r>
      <w:r>
        <w:rPr>
          <w:rFonts w:hint="eastAsia" w:ascii="黑体" w:hAnsi="黑体" w:eastAsia="黑体" w:cs="仿宋_GB2312"/>
          <w:kern w:val="0"/>
          <w:sz w:val="32"/>
          <w:szCs w:val="32"/>
        </w:rPr>
        <w:t>年度</w:t>
      </w:r>
      <w:r>
        <w:rPr>
          <w:rFonts w:hint="eastAsia" w:ascii="黑体" w:hAnsi="黑体" w:eastAsia="黑体"/>
          <w:sz w:val="32"/>
          <w:szCs w:val="32"/>
        </w:rPr>
        <w:t>一般</w:t>
      </w:r>
      <w:r>
        <w:rPr>
          <w:rFonts w:hint="eastAsia" w:ascii="黑体" w:hAnsi="黑体" w:eastAsia="黑体" w:cs="仿宋_GB2312"/>
          <w:kern w:val="0"/>
          <w:sz w:val="32"/>
          <w:szCs w:val="32"/>
        </w:rPr>
        <w:t>公共预算财政拨款支出决算情况</w:t>
      </w:r>
    </w:p>
    <w:p>
      <w:p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rPr>
      </w:pPr>
      <w:r>
        <w:rPr>
          <w:rFonts w:hint="eastAsia" w:ascii="仿宋_GB2312" w:hAnsi="黑体" w:eastAsia="仿宋_GB2312"/>
          <w:bCs/>
          <w:color w:val="000000"/>
          <w:sz w:val="32"/>
          <w:szCs w:val="32"/>
          <w:u w:val="single"/>
        </w:rPr>
        <w:t xml:space="preserve"> </w:t>
      </w:r>
      <w:r>
        <w:rPr>
          <w:rFonts w:hint="eastAsia" w:ascii="仿宋_GB2312" w:hAnsi="黑体" w:eastAsia="仿宋_GB2312"/>
          <w:bCs/>
          <w:color w:val="000000"/>
          <w:sz w:val="32"/>
          <w:szCs w:val="32"/>
          <w:u w:val="single"/>
          <w:lang w:eastAsia="zh-CN"/>
        </w:rPr>
        <w:t>防城港市大数据和行政审批局</w:t>
      </w:r>
      <w:r>
        <w:rPr>
          <w:rFonts w:hint="eastAsia" w:ascii="仿宋_GB2312" w:hAnsi="黑体" w:eastAsia="仿宋_GB2312"/>
          <w:bCs/>
          <w:color w:val="000000"/>
          <w:sz w:val="32"/>
          <w:szCs w:val="32"/>
          <w:u w:val="single"/>
        </w:rPr>
        <w:t xml:space="preserve"> </w:t>
      </w:r>
      <w:r>
        <w:rPr>
          <w:rFonts w:hint="default" w:ascii="Times New Roman" w:hAnsi="Times New Roman" w:eastAsia="仿宋_GB2312" w:cs="Times New Roman"/>
          <w:kern w:val="0"/>
          <w:sz w:val="32"/>
          <w:szCs w:val="32"/>
        </w:rPr>
        <w:t>2020 年度</w:t>
      </w:r>
      <w:r>
        <w:rPr>
          <w:rFonts w:hint="default" w:ascii="Times New Roman" w:hAnsi="Times New Roman" w:eastAsia="仿宋_GB2312" w:cs="Times New Roman"/>
          <w:sz w:val="32"/>
          <w:szCs w:val="32"/>
        </w:rPr>
        <w:t>一般</w:t>
      </w:r>
      <w:r>
        <w:rPr>
          <w:rFonts w:hint="default" w:ascii="Times New Roman" w:hAnsi="Times New Roman" w:eastAsia="仿宋_GB2312" w:cs="Times New Roman"/>
          <w:kern w:val="0"/>
          <w:sz w:val="32"/>
          <w:szCs w:val="32"/>
        </w:rPr>
        <w:t>公共预算财政拨款支出</w:t>
      </w:r>
      <w:r>
        <w:rPr>
          <w:rFonts w:hint="eastAsia" w:eastAsia="仿宋_GB2312" w:cs="Times New Roman"/>
          <w:kern w:val="0"/>
          <w:sz w:val="32"/>
          <w:szCs w:val="32"/>
          <w:lang w:val="en-US" w:eastAsia="zh-CN"/>
        </w:rPr>
        <w:t>2604.51</w:t>
      </w:r>
      <w:r>
        <w:rPr>
          <w:rFonts w:hint="default" w:ascii="Times New Roman" w:hAnsi="Times New Roman" w:eastAsia="仿宋_GB2312" w:cs="Times New Roman"/>
          <w:kern w:val="0"/>
          <w:sz w:val="32"/>
          <w:szCs w:val="32"/>
        </w:rPr>
        <w:t>万元，较2019年度决算数</w:t>
      </w:r>
      <w:r>
        <w:rPr>
          <w:rFonts w:hint="eastAsia" w:eastAsia="仿宋_GB2312" w:cs="Times New Roman"/>
          <w:kern w:val="0"/>
          <w:sz w:val="32"/>
          <w:szCs w:val="32"/>
          <w:lang w:val="en-US" w:eastAsia="zh-CN"/>
        </w:rPr>
        <w:t>1957.70万元</w:t>
      </w:r>
      <w:r>
        <w:rPr>
          <w:rFonts w:hint="default" w:ascii="Times New Roman" w:hAnsi="Times New Roman" w:eastAsia="仿宋_GB2312" w:cs="Times New Roman"/>
          <w:kern w:val="0"/>
          <w:sz w:val="32"/>
          <w:szCs w:val="32"/>
        </w:rPr>
        <w:t>增加</w:t>
      </w:r>
      <w:r>
        <w:rPr>
          <w:rFonts w:hint="eastAsia" w:eastAsia="仿宋_GB2312" w:cs="Times New Roman"/>
          <w:kern w:val="0"/>
          <w:sz w:val="32"/>
          <w:szCs w:val="32"/>
          <w:lang w:val="en-US" w:eastAsia="zh-CN"/>
        </w:rPr>
        <w:t>646.81</w:t>
      </w:r>
      <w:r>
        <w:rPr>
          <w:rFonts w:hint="default" w:ascii="Times New Roman" w:hAnsi="Times New Roman" w:eastAsia="仿宋_GB2312" w:cs="Times New Roman"/>
          <w:kern w:val="0"/>
          <w:sz w:val="32"/>
          <w:szCs w:val="32"/>
        </w:rPr>
        <w:t>万元，增长</w:t>
      </w:r>
      <w:r>
        <w:rPr>
          <w:rFonts w:hint="eastAsia" w:eastAsia="仿宋_GB2312" w:cs="Times New Roman"/>
          <w:kern w:val="0"/>
          <w:sz w:val="32"/>
          <w:szCs w:val="32"/>
          <w:lang w:val="en-US" w:eastAsia="zh-CN"/>
        </w:rPr>
        <w:t>33.04</w:t>
      </w:r>
      <w:r>
        <w:rPr>
          <w:rFonts w:hint="default" w:ascii="Times New Roman" w:hAnsi="Times New Roman" w:eastAsia="仿宋_GB2312" w:cs="Times New Roman"/>
          <w:kern w:val="0"/>
          <w:sz w:val="32"/>
          <w:szCs w:val="32"/>
        </w:rPr>
        <w:t>%。其中：基本支出</w:t>
      </w:r>
      <w:r>
        <w:rPr>
          <w:rFonts w:hint="eastAsia" w:eastAsia="仿宋_GB2312" w:cs="Times New Roman"/>
          <w:kern w:val="0"/>
          <w:sz w:val="32"/>
          <w:szCs w:val="32"/>
          <w:lang w:val="en-US" w:eastAsia="zh-CN"/>
        </w:rPr>
        <w:t>1298.86</w:t>
      </w:r>
      <w:r>
        <w:rPr>
          <w:rFonts w:hint="default" w:ascii="Times New Roman" w:hAnsi="Times New Roman" w:eastAsia="仿宋_GB2312" w:cs="Times New Roman"/>
          <w:kern w:val="0"/>
          <w:sz w:val="32"/>
          <w:szCs w:val="32"/>
        </w:rPr>
        <w:t>万元，项目支出</w:t>
      </w:r>
      <w:r>
        <w:rPr>
          <w:rFonts w:hint="eastAsia" w:eastAsia="仿宋_GB2312" w:cs="Times New Roman"/>
          <w:kern w:val="0"/>
          <w:sz w:val="32"/>
          <w:szCs w:val="32"/>
          <w:lang w:val="en-US" w:eastAsia="zh-CN"/>
        </w:rPr>
        <w:t>1305.65</w:t>
      </w:r>
      <w:r>
        <w:rPr>
          <w:rFonts w:hint="default" w:ascii="Times New Roman" w:hAnsi="Times New Roman" w:eastAsia="仿宋_GB2312" w:cs="Times New Roman"/>
          <w:kern w:val="0"/>
          <w:sz w:val="32"/>
          <w:szCs w:val="32"/>
        </w:rPr>
        <w:t>万元。</w:t>
      </w:r>
    </w:p>
    <w:p>
      <w:p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rPr>
      </w:pPr>
      <w:r>
        <w:rPr>
          <w:rFonts w:hint="eastAsia" w:ascii="仿宋_GB2312" w:hAnsi="黑体" w:eastAsia="仿宋_GB2312"/>
          <w:bCs/>
          <w:color w:val="000000"/>
          <w:sz w:val="32"/>
          <w:szCs w:val="32"/>
          <w:u w:val="single"/>
        </w:rPr>
        <w:t xml:space="preserve"> </w:t>
      </w:r>
      <w:r>
        <w:rPr>
          <w:rFonts w:hint="eastAsia" w:ascii="仿宋_GB2312" w:hAnsi="黑体" w:eastAsia="仿宋_GB2312"/>
          <w:bCs/>
          <w:color w:val="000000"/>
          <w:sz w:val="32"/>
          <w:szCs w:val="32"/>
          <w:u w:val="single"/>
          <w:lang w:eastAsia="zh-CN"/>
        </w:rPr>
        <w:t>防城港市大数据和行政审批局</w:t>
      </w:r>
      <w:r>
        <w:rPr>
          <w:rFonts w:hint="eastAsia" w:ascii="仿宋_GB2312" w:hAnsi="黑体" w:eastAsia="仿宋_GB2312"/>
          <w:bCs/>
          <w:color w:val="000000"/>
          <w:sz w:val="32"/>
          <w:szCs w:val="32"/>
          <w:u w:val="single"/>
        </w:rPr>
        <w:t xml:space="preserve"> </w:t>
      </w:r>
      <w:r>
        <w:rPr>
          <w:rFonts w:hint="default" w:ascii="Times New Roman" w:hAnsi="Times New Roman" w:eastAsia="仿宋_GB2312" w:cs="Times New Roman"/>
          <w:kern w:val="0"/>
          <w:sz w:val="32"/>
          <w:szCs w:val="32"/>
        </w:rPr>
        <w:t>2020 年度</w:t>
      </w:r>
      <w:r>
        <w:rPr>
          <w:rFonts w:hint="default" w:ascii="Times New Roman" w:hAnsi="Times New Roman" w:eastAsia="仿宋_GB2312" w:cs="Times New Roman"/>
          <w:sz w:val="32"/>
          <w:szCs w:val="32"/>
        </w:rPr>
        <w:t>一般</w:t>
      </w:r>
      <w:r>
        <w:rPr>
          <w:rFonts w:hint="default" w:ascii="Times New Roman" w:hAnsi="Times New Roman" w:eastAsia="仿宋_GB2312" w:cs="Times New Roman"/>
          <w:kern w:val="0"/>
          <w:sz w:val="32"/>
          <w:szCs w:val="32"/>
        </w:rPr>
        <w:t>公共预算财政拨款支出年初预算为</w:t>
      </w:r>
      <w:r>
        <w:rPr>
          <w:rFonts w:hint="eastAsia" w:eastAsia="仿宋_GB2312" w:cs="Times New Roman"/>
          <w:kern w:val="0"/>
          <w:sz w:val="32"/>
          <w:szCs w:val="32"/>
          <w:lang w:val="en-US" w:eastAsia="zh-CN"/>
        </w:rPr>
        <w:t>1964.37</w:t>
      </w:r>
      <w:r>
        <w:rPr>
          <w:rFonts w:hint="default" w:ascii="Times New Roman" w:hAnsi="Times New Roman" w:eastAsia="仿宋_GB2312" w:cs="Times New Roman"/>
          <w:kern w:val="0"/>
          <w:sz w:val="32"/>
          <w:szCs w:val="32"/>
        </w:rPr>
        <w:t>万元，支出决算为</w:t>
      </w:r>
      <w:r>
        <w:rPr>
          <w:rFonts w:hint="eastAsia" w:eastAsia="仿宋_GB2312" w:cs="Times New Roman"/>
          <w:kern w:val="0"/>
          <w:sz w:val="32"/>
          <w:szCs w:val="32"/>
          <w:lang w:val="en-US" w:eastAsia="zh-CN"/>
        </w:rPr>
        <w:t>2604.51</w:t>
      </w:r>
      <w:r>
        <w:rPr>
          <w:rFonts w:hint="default" w:ascii="Times New Roman" w:hAnsi="Times New Roman" w:eastAsia="仿宋_GB2312" w:cs="Times New Roman"/>
          <w:kern w:val="0"/>
          <w:sz w:val="32"/>
          <w:szCs w:val="32"/>
        </w:rPr>
        <w:t>万元，完成年初预算的</w:t>
      </w:r>
      <w:r>
        <w:rPr>
          <w:rFonts w:hint="eastAsia" w:eastAsia="仿宋_GB2312" w:cs="Times New Roman"/>
          <w:kern w:val="0"/>
          <w:sz w:val="32"/>
          <w:szCs w:val="32"/>
          <w:lang w:val="en-US" w:eastAsia="zh-CN"/>
        </w:rPr>
        <w:t>132.59</w:t>
      </w:r>
      <w:r>
        <w:rPr>
          <w:rFonts w:hint="default" w:ascii="Times New Roman" w:hAnsi="Times New Roman" w:eastAsia="仿宋_GB2312" w:cs="Times New Roman"/>
          <w:kern w:val="0"/>
          <w:sz w:val="32"/>
          <w:szCs w:val="32"/>
        </w:rPr>
        <w:t>%。</w:t>
      </w:r>
    </w:p>
    <w:p>
      <w:pPr>
        <w:numPr>
          <w:ilvl w:val="0"/>
          <w:numId w:val="3"/>
        </w:num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lang w:eastAsia="zh-CN"/>
        </w:rPr>
      </w:pPr>
      <w:r>
        <w:rPr>
          <w:rFonts w:hint="eastAsia" w:ascii="楷体" w:hAnsi="楷体" w:eastAsia="楷体" w:cs="楷体"/>
          <w:kern w:val="0"/>
          <w:sz w:val="32"/>
          <w:szCs w:val="32"/>
        </w:rPr>
        <w:t>一般公共服务支出（类）</w:t>
      </w:r>
      <w:r>
        <w:rPr>
          <w:rFonts w:hint="default" w:ascii="Times New Roman" w:hAnsi="Times New Roman" w:eastAsia="仿宋_GB2312" w:cs="Times New Roman"/>
          <w:kern w:val="0"/>
          <w:sz w:val="32"/>
          <w:szCs w:val="32"/>
        </w:rPr>
        <w:t>年初预算为</w:t>
      </w:r>
      <w:r>
        <w:rPr>
          <w:rFonts w:hint="eastAsia" w:eastAsia="仿宋_GB2312" w:cs="Times New Roman"/>
          <w:kern w:val="0"/>
          <w:sz w:val="32"/>
          <w:szCs w:val="32"/>
          <w:lang w:val="en-US" w:eastAsia="zh-CN"/>
        </w:rPr>
        <w:t>1803.36</w:t>
      </w:r>
      <w:r>
        <w:rPr>
          <w:rFonts w:hint="default" w:ascii="Times New Roman" w:hAnsi="Times New Roman" w:eastAsia="仿宋_GB2312" w:cs="Times New Roman"/>
          <w:kern w:val="0"/>
          <w:sz w:val="32"/>
          <w:szCs w:val="32"/>
        </w:rPr>
        <w:t>万元，支出决算为</w:t>
      </w:r>
      <w:r>
        <w:rPr>
          <w:rFonts w:hint="eastAsia" w:eastAsia="仿宋_GB2312" w:cs="Times New Roman"/>
          <w:kern w:val="0"/>
          <w:sz w:val="32"/>
          <w:szCs w:val="32"/>
          <w:lang w:val="en-US" w:eastAsia="zh-CN"/>
        </w:rPr>
        <w:t>2247.79</w:t>
      </w:r>
      <w:r>
        <w:rPr>
          <w:rFonts w:hint="default" w:ascii="Times New Roman" w:hAnsi="Times New Roman" w:eastAsia="仿宋_GB2312" w:cs="Times New Roman"/>
          <w:kern w:val="0"/>
          <w:sz w:val="32"/>
          <w:szCs w:val="32"/>
        </w:rPr>
        <w:t>万元，完成年初预算的</w:t>
      </w:r>
      <w:r>
        <w:rPr>
          <w:rFonts w:hint="eastAsia" w:eastAsia="仿宋_GB2312" w:cs="Times New Roman"/>
          <w:kern w:val="0"/>
          <w:sz w:val="32"/>
          <w:szCs w:val="32"/>
          <w:lang w:val="en-US" w:eastAsia="zh-CN"/>
        </w:rPr>
        <w:t>124.64</w:t>
      </w:r>
      <w:r>
        <w:rPr>
          <w:rFonts w:hint="default" w:ascii="Times New Roman" w:hAnsi="Times New Roman" w:eastAsia="仿宋_GB2312" w:cs="Times New Roman"/>
          <w:kern w:val="0"/>
          <w:sz w:val="32"/>
          <w:szCs w:val="32"/>
        </w:rPr>
        <w:t>%</w:t>
      </w:r>
      <w:r>
        <w:rPr>
          <w:rFonts w:hint="eastAsia" w:eastAsia="仿宋_GB2312" w:cs="Times New Roman"/>
          <w:kern w:val="0"/>
          <w:sz w:val="32"/>
          <w:szCs w:val="32"/>
          <w:lang w:eastAsia="zh-CN"/>
        </w:rPr>
        <w:t>，较</w:t>
      </w:r>
      <w:r>
        <w:rPr>
          <w:rFonts w:hint="eastAsia" w:eastAsia="仿宋_GB2312" w:cs="Times New Roman"/>
          <w:kern w:val="0"/>
          <w:sz w:val="32"/>
          <w:szCs w:val="32"/>
          <w:lang w:val="en-US" w:eastAsia="zh-CN"/>
        </w:rPr>
        <w:t>2019年决算增加550.73万元，增长32.45%。</w:t>
      </w:r>
      <w:r>
        <w:rPr>
          <w:rFonts w:hint="eastAsia" w:eastAsia="仿宋_GB2312" w:cs="Times New Roman"/>
          <w:kern w:val="0"/>
          <w:sz w:val="32"/>
          <w:szCs w:val="32"/>
          <w:lang w:eastAsia="zh-CN"/>
        </w:rPr>
        <w:t>预决算差异和同比增长的原因：主要是“广西数字政务一体化防城港市分建项目”（决算</w:t>
      </w:r>
      <w:r>
        <w:rPr>
          <w:rFonts w:hint="eastAsia" w:eastAsia="仿宋_GB2312" w:cs="Times New Roman"/>
          <w:kern w:val="0"/>
          <w:sz w:val="32"/>
          <w:szCs w:val="32"/>
          <w:lang w:val="en-US" w:eastAsia="zh-CN"/>
        </w:rPr>
        <w:t>425.50万元</w:t>
      </w:r>
      <w:r>
        <w:rPr>
          <w:rFonts w:hint="eastAsia" w:eastAsia="仿宋_GB2312" w:cs="Times New Roman"/>
          <w:kern w:val="0"/>
          <w:sz w:val="32"/>
          <w:szCs w:val="32"/>
          <w:lang w:eastAsia="zh-CN"/>
        </w:rPr>
        <w:t>）及“</w:t>
      </w:r>
      <w:r>
        <w:rPr>
          <w:rFonts w:hint="eastAsia" w:eastAsia="仿宋_GB2312" w:cs="Times New Roman"/>
          <w:kern w:val="0"/>
          <w:sz w:val="32"/>
          <w:szCs w:val="32"/>
          <w:lang w:val="en-US" w:eastAsia="zh-CN"/>
        </w:rPr>
        <w:t>12345政府服务热线运营经费</w:t>
      </w:r>
      <w:r>
        <w:rPr>
          <w:rFonts w:hint="eastAsia" w:eastAsia="仿宋_GB2312" w:cs="Times New Roman"/>
          <w:kern w:val="0"/>
          <w:sz w:val="32"/>
          <w:szCs w:val="32"/>
          <w:lang w:eastAsia="zh-CN"/>
        </w:rPr>
        <w:t>”（决算</w:t>
      </w:r>
      <w:r>
        <w:rPr>
          <w:rFonts w:hint="eastAsia" w:eastAsia="仿宋_GB2312" w:cs="Times New Roman"/>
          <w:kern w:val="0"/>
          <w:sz w:val="32"/>
          <w:szCs w:val="32"/>
          <w:lang w:val="en-US" w:eastAsia="zh-CN"/>
        </w:rPr>
        <w:t>192.60万元</w:t>
      </w:r>
      <w:r>
        <w:rPr>
          <w:rFonts w:hint="eastAsia" w:eastAsia="仿宋_GB2312" w:cs="Times New Roman"/>
          <w:kern w:val="0"/>
          <w:sz w:val="32"/>
          <w:szCs w:val="32"/>
          <w:lang w:eastAsia="zh-CN"/>
        </w:rPr>
        <w:t>）两个项目没有列入年初预算。</w:t>
      </w:r>
    </w:p>
    <w:p>
      <w:pPr>
        <w:numPr>
          <w:ilvl w:val="0"/>
          <w:numId w:val="3"/>
        </w:num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lang w:eastAsia="zh-CN"/>
        </w:rPr>
      </w:pPr>
      <w:r>
        <w:rPr>
          <w:rFonts w:hint="eastAsia" w:ascii="楷体" w:hAnsi="楷体" w:eastAsia="楷体" w:cs="楷体"/>
          <w:kern w:val="0"/>
          <w:sz w:val="32"/>
          <w:szCs w:val="32"/>
          <w:lang w:eastAsia="zh-CN"/>
        </w:rPr>
        <w:t>社会保障和就业支出（类）</w:t>
      </w:r>
      <w:r>
        <w:rPr>
          <w:rFonts w:hint="eastAsia" w:ascii="仿宋_GB2312" w:eastAsia="仿宋_GB2312" w:cs="仿宋_GB2312"/>
          <w:kern w:val="0"/>
          <w:sz w:val="32"/>
          <w:szCs w:val="32"/>
          <w:lang w:eastAsia="zh-CN"/>
        </w:rPr>
        <w:t>年初预算为</w:t>
      </w:r>
      <w:r>
        <w:rPr>
          <w:rFonts w:hint="default" w:ascii="Times New Roman" w:hAnsi="Times New Roman" w:eastAsia="仿宋_GB2312" w:cs="Times New Roman"/>
          <w:kern w:val="0"/>
          <w:sz w:val="32"/>
          <w:szCs w:val="32"/>
          <w:lang w:val="en-US" w:eastAsia="zh-CN"/>
        </w:rPr>
        <w:t>1</w:t>
      </w:r>
      <w:r>
        <w:rPr>
          <w:rFonts w:hint="eastAsia" w:eastAsia="仿宋_GB2312" w:cs="Times New Roman"/>
          <w:kern w:val="0"/>
          <w:sz w:val="32"/>
          <w:szCs w:val="32"/>
          <w:lang w:val="en-US" w:eastAsia="zh-CN"/>
        </w:rPr>
        <w:t>06.97</w:t>
      </w:r>
      <w:r>
        <w:rPr>
          <w:rFonts w:hint="eastAsia" w:ascii="仿宋_GB2312" w:eastAsia="仿宋_GB2312" w:cs="仿宋_GB2312"/>
          <w:kern w:val="0"/>
          <w:sz w:val="32"/>
          <w:szCs w:val="32"/>
          <w:lang w:eastAsia="zh-CN"/>
        </w:rPr>
        <w:t>万元，支出决算为</w:t>
      </w:r>
      <w:r>
        <w:rPr>
          <w:rFonts w:hint="default" w:ascii="Times New Roman" w:hAnsi="Times New Roman" w:eastAsia="仿宋_GB2312" w:cs="Times New Roman"/>
          <w:kern w:val="0"/>
          <w:sz w:val="32"/>
          <w:szCs w:val="32"/>
          <w:lang w:val="en-US" w:eastAsia="zh-CN"/>
        </w:rPr>
        <w:t>118.78万元，完成年初预算的</w:t>
      </w:r>
      <w:r>
        <w:rPr>
          <w:rFonts w:hint="eastAsia" w:eastAsia="仿宋_GB2312" w:cs="Times New Roman"/>
          <w:kern w:val="0"/>
          <w:sz w:val="32"/>
          <w:szCs w:val="32"/>
          <w:lang w:val="en-US" w:eastAsia="zh-CN"/>
        </w:rPr>
        <w:t>111.04</w:t>
      </w:r>
      <w:r>
        <w:rPr>
          <w:rFonts w:hint="default" w:ascii="Times New Roman" w:hAnsi="Times New Roman" w:eastAsia="仿宋_GB2312" w:cs="Times New Roman"/>
          <w:kern w:val="0"/>
          <w:sz w:val="32"/>
          <w:szCs w:val="32"/>
          <w:lang w:val="en-US" w:eastAsia="zh-CN"/>
        </w:rPr>
        <w:t>%</w:t>
      </w:r>
      <w:r>
        <w:rPr>
          <w:rFonts w:hint="eastAsia" w:eastAsia="仿宋_GB2312" w:cs="Times New Roman"/>
          <w:kern w:val="0"/>
          <w:sz w:val="32"/>
          <w:szCs w:val="32"/>
          <w:lang w:val="en-US" w:eastAsia="zh-CN"/>
        </w:rPr>
        <w:t>，较2019年决算增加3.33万元，增长2.88%。预决算差异和同比增长的主要原因是：国家为排除或尽量降低新冠肺炎疫情影响，对基本养老保险缴费费率阶段性下调；二是局本级和直属事业单位2020年先后调入18人，这部分人所缴纳的基本养老保险费没有纳入年预算，从而导致基本养老保险费支出增加。</w:t>
      </w:r>
    </w:p>
    <w:p>
      <w:pPr>
        <w:numPr>
          <w:ilvl w:val="0"/>
          <w:numId w:val="3"/>
        </w:num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lang w:eastAsia="zh-CN"/>
        </w:rPr>
      </w:pPr>
      <w:r>
        <w:rPr>
          <w:rFonts w:hint="eastAsia" w:ascii="楷体" w:hAnsi="楷体" w:eastAsia="楷体" w:cs="楷体"/>
          <w:kern w:val="0"/>
          <w:sz w:val="32"/>
          <w:szCs w:val="32"/>
          <w:lang w:eastAsia="zh-CN"/>
        </w:rPr>
        <w:t>卫生健康支出（类）</w:t>
      </w:r>
      <w:r>
        <w:rPr>
          <w:rFonts w:hint="default" w:ascii="Times New Roman" w:hAnsi="Times New Roman" w:eastAsia="仿宋_GB2312" w:cs="Times New Roman"/>
          <w:kern w:val="0"/>
          <w:sz w:val="32"/>
          <w:szCs w:val="32"/>
          <w:lang w:eastAsia="zh-CN"/>
        </w:rPr>
        <w:t>年初预算为</w:t>
      </w:r>
      <w:r>
        <w:rPr>
          <w:rFonts w:hint="eastAsia" w:eastAsia="仿宋_GB2312" w:cs="Times New Roman"/>
          <w:kern w:val="0"/>
          <w:sz w:val="32"/>
          <w:szCs w:val="32"/>
          <w:lang w:val="en-US" w:eastAsia="zh-CN"/>
        </w:rPr>
        <w:t>58.03</w:t>
      </w:r>
      <w:r>
        <w:rPr>
          <w:rFonts w:hint="default" w:ascii="Times New Roman" w:hAnsi="Times New Roman" w:eastAsia="仿宋_GB2312" w:cs="Times New Roman"/>
          <w:kern w:val="0"/>
          <w:sz w:val="32"/>
          <w:szCs w:val="32"/>
          <w:lang w:eastAsia="zh-CN"/>
        </w:rPr>
        <w:t>万元，支出决算为</w:t>
      </w:r>
      <w:r>
        <w:rPr>
          <w:rFonts w:hint="eastAsia" w:eastAsia="仿宋_GB2312" w:cs="Times New Roman"/>
          <w:kern w:val="0"/>
          <w:sz w:val="32"/>
          <w:szCs w:val="32"/>
          <w:lang w:val="en-US" w:eastAsia="zh-CN"/>
        </w:rPr>
        <w:t>131.72</w:t>
      </w:r>
      <w:r>
        <w:rPr>
          <w:rFonts w:hint="default" w:ascii="Times New Roman" w:hAnsi="Times New Roman" w:eastAsia="仿宋_GB2312" w:cs="Times New Roman"/>
          <w:kern w:val="0"/>
          <w:sz w:val="32"/>
          <w:szCs w:val="32"/>
          <w:lang w:eastAsia="zh-CN"/>
        </w:rPr>
        <w:t>万元，完成年初预算的</w:t>
      </w:r>
      <w:r>
        <w:rPr>
          <w:rFonts w:hint="eastAsia" w:eastAsia="仿宋_GB2312" w:cs="Times New Roman"/>
          <w:kern w:val="0"/>
          <w:sz w:val="32"/>
          <w:szCs w:val="32"/>
          <w:lang w:val="en-US" w:eastAsia="zh-CN"/>
        </w:rPr>
        <w:t>226.97</w:t>
      </w:r>
      <w:r>
        <w:rPr>
          <w:rFonts w:hint="default" w:ascii="Times New Roman" w:hAnsi="Times New Roman" w:eastAsia="仿宋_GB2312" w:cs="Times New Roman"/>
          <w:kern w:val="0"/>
          <w:sz w:val="32"/>
          <w:szCs w:val="32"/>
          <w:lang w:val="en-US" w:eastAsia="zh-CN"/>
        </w:rPr>
        <w:t>%</w:t>
      </w:r>
      <w:r>
        <w:rPr>
          <w:rFonts w:hint="eastAsia" w:eastAsia="仿宋_GB2312" w:cs="Times New Roman"/>
          <w:kern w:val="0"/>
          <w:sz w:val="32"/>
          <w:szCs w:val="32"/>
          <w:lang w:val="en-US" w:eastAsia="zh-CN"/>
        </w:rPr>
        <w:t>，较2019年决算数55.44万元增加76.28万元，增长137.59%。预决算差异和同比增长的主要原因：一是2020年局本级和直属事业单位先后调入18人，这部分人所需缴纳的基本医疗保险费、公务员医疗补助均没有纳入年初预算，从而导致基本医疗保险费、公务员医疗补助支出增加。</w:t>
      </w:r>
    </w:p>
    <w:p>
      <w:pPr>
        <w:numPr>
          <w:ilvl w:val="0"/>
          <w:numId w:val="3"/>
        </w:numPr>
        <w:autoSpaceDE w:val="0"/>
        <w:autoSpaceDN w:val="0"/>
        <w:adjustRightInd w:val="0"/>
        <w:spacing w:line="560" w:lineRule="exact"/>
        <w:ind w:firstLine="640" w:firstLineChars="200"/>
        <w:jc w:val="left"/>
        <w:rPr>
          <w:rFonts w:hint="eastAsia" w:ascii="仿宋_GB2312" w:eastAsia="仿宋_GB2312" w:cs="仿宋_GB2312"/>
          <w:kern w:val="0"/>
          <w:sz w:val="32"/>
          <w:szCs w:val="32"/>
          <w:lang w:eastAsia="zh-CN"/>
        </w:rPr>
      </w:pPr>
      <w:r>
        <w:rPr>
          <w:rFonts w:hint="eastAsia" w:ascii="楷体" w:hAnsi="楷体" w:eastAsia="楷体" w:cs="楷体"/>
          <w:kern w:val="0"/>
          <w:sz w:val="32"/>
          <w:szCs w:val="32"/>
          <w:lang w:eastAsia="zh-CN"/>
        </w:rPr>
        <w:t>住房保障支出（类）</w:t>
      </w:r>
      <w:r>
        <w:rPr>
          <w:rFonts w:hint="eastAsia" w:eastAsia="仿宋_GB2312" w:cs="Times New Roman"/>
          <w:kern w:val="0"/>
          <w:sz w:val="32"/>
          <w:szCs w:val="32"/>
          <w:lang w:eastAsia="zh-CN"/>
        </w:rPr>
        <w:t>年初预算为</w:t>
      </w:r>
      <w:r>
        <w:rPr>
          <w:rFonts w:hint="eastAsia" w:eastAsia="仿宋_GB2312" w:cs="Times New Roman"/>
          <w:kern w:val="0"/>
          <w:sz w:val="32"/>
          <w:szCs w:val="32"/>
          <w:lang w:val="en-US" w:eastAsia="zh-CN"/>
        </w:rPr>
        <w:t>79.26</w:t>
      </w:r>
      <w:r>
        <w:rPr>
          <w:rFonts w:hint="eastAsia" w:eastAsia="仿宋_GB2312" w:cs="Times New Roman"/>
          <w:kern w:val="0"/>
          <w:sz w:val="32"/>
          <w:szCs w:val="32"/>
          <w:lang w:eastAsia="zh-CN"/>
        </w:rPr>
        <w:t>万元，支出决算为</w:t>
      </w:r>
      <w:r>
        <w:rPr>
          <w:rFonts w:hint="eastAsia" w:eastAsia="仿宋_GB2312" w:cs="Times New Roman"/>
          <w:kern w:val="0"/>
          <w:sz w:val="32"/>
          <w:szCs w:val="32"/>
          <w:lang w:val="en-US" w:eastAsia="zh-CN"/>
        </w:rPr>
        <w:t>106.22</w:t>
      </w:r>
      <w:r>
        <w:rPr>
          <w:rFonts w:hint="eastAsia" w:eastAsia="仿宋_GB2312" w:cs="Times New Roman"/>
          <w:kern w:val="0"/>
          <w:sz w:val="32"/>
          <w:szCs w:val="32"/>
          <w:lang w:eastAsia="zh-CN"/>
        </w:rPr>
        <w:t>万元，完成年初预算的</w:t>
      </w:r>
      <w:r>
        <w:rPr>
          <w:rFonts w:hint="eastAsia" w:eastAsia="仿宋_GB2312" w:cs="Times New Roman"/>
          <w:kern w:val="0"/>
          <w:sz w:val="32"/>
          <w:szCs w:val="32"/>
          <w:lang w:val="en-US" w:eastAsia="zh-CN"/>
        </w:rPr>
        <w:t>134.01%，较2019年决算数89.76万元增加16.46万元，增长18.34%。预决算差异和增长的主要原因是：2020年局本级和直属事业单位先后调入18人，这部分人所缴存的住房公积金没有纳入年初预算，从而导致住房公积金支出增加。</w:t>
      </w:r>
    </w:p>
    <w:p>
      <w:pPr>
        <w:autoSpaceDE w:val="0"/>
        <w:autoSpaceDN w:val="0"/>
        <w:adjustRightInd w:val="0"/>
        <w:spacing w:line="560" w:lineRule="exact"/>
        <w:ind w:firstLine="640" w:firstLineChars="200"/>
        <w:jc w:val="left"/>
        <w:rPr>
          <w:rFonts w:hint="eastAsia" w:ascii="黑体" w:hAnsi="黑体" w:eastAsia="黑体" w:cs="仿宋_GB2312"/>
          <w:kern w:val="0"/>
          <w:sz w:val="32"/>
          <w:szCs w:val="32"/>
        </w:rPr>
      </w:pPr>
      <w:r>
        <w:rPr>
          <w:rFonts w:hint="eastAsia" w:ascii="黑体" w:hAnsi="黑体" w:eastAsia="黑体" w:cs="仿宋_GB2312"/>
          <w:kern w:val="0"/>
          <w:sz w:val="32"/>
          <w:szCs w:val="32"/>
        </w:rPr>
        <w:t>三、2020年度一般公共预算财政拨款基本支出决算情况说明</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default" w:ascii="Times New Roman" w:hAnsi="Times New Roman" w:eastAsia="仿宋_GB2312" w:cs="Times New Roman"/>
          <w:kern w:val="0"/>
          <w:sz w:val="32"/>
          <w:szCs w:val="32"/>
        </w:rPr>
        <w:t>2020</w:t>
      </w:r>
      <w:r>
        <w:rPr>
          <w:rFonts w:hint="eastAsia" w:ascii="仿宋_GB2312" w:eastAsia="仿宋_GB2312" w:cs="仿宋_GB2312"/>
          <w:kern w:val="0"/>
          <w:sz w:val="32"/>
          <w:szCs w:val="32"/>
        </w:rPr>
        <w:t>年度</w:t>
      </w:r>
      <w:r>
        <w:rPr>
          <w:rFonts w:hint="eastAsia" w:ascii="仿宋_GB2312" w:eastAsia="仿宋_GB2312"/>
          <w:sz w:val="32"/>
          <w:szCs w:val="32"/>
        </w:rPr>
        <w:t>一般</w:t>
      </w:r>
      <w:r>
        <w:rPr>
          <w:rFonts w:hint="eastAsia" w:ascii="仿宋_GB2312" w:eastAsia="仿宋_GB2312" w:cs="仿宋_GB2312"/>
          <w:kern w:val="0"/>
          <w:sz w:val="32"/>
          <w:szCs w:val="32"/>
        </w:rPr>
        <w:t>公共预算财政拨款基本支出</w:t>
      </w:r>
      <w:r>
        <w:rPr>
          <w:rFonts w:hint="default" w:ascii="Times New Roman" w:hAnsi="Times New Roman" w:eastAsia="仿宋_GB2312" w:cs="Times New Roman"/>
          <w:kern w:val="0"/>
          <w:sz w:val="32"/>
          <w:szCs w:val="32"/>
          <w:lang w:val="en-US" w:eastAsia="zh-CN"/>
        </w:rPr>
        <w:t>1298.85</w:t>
      </w:r>
      <w:r>
        <w:rPr>
          <w:rFonts w:hint="eastAsia" w:ascii="仿宋_GB2312" w:eastAsia="仿宋_GB2312" w:cs="仿宋_GB2312"/>
          <w:kern w:val="0"/>
          <w:sz w:val="32"/>
          <w:szCs w:val="32"/>
        </w:rPr>
        <w:t>万元，支出具体情况如下：</w:t>
      </w:r>
    </w:p>
    <w:p>
      <w:pPr>
        <w:autoSpaceDE w:val="0"/>
        <w:autoSpaceDN w:val="0"/>
        <w:adjustRightInd w:val="0"/>
        <w:spacing w:line="560" w:lineRule="exact"/>
        <w:ind w:firstLine="640" w:firstLineChars="200"/>
        <w:jc w:val="left"/>
        <w:rPr>
          <w:rFonts w:hint="default" w:ascii="Times New Roman" w:hAnsi="Times New Roman" w:eastAsia="仿宋_GB2312" w:cs="Times New Roman"/>
          <w:bCs/>
          <w:kern w:val="0"/>
          <w:sz w:val="32"/>
          <w:szCs w:val="32"/>
          <w:lang w:val="en-US" w:eastAsia="zh-CN"/>
        </w:rPr>
      </w:pPr>
      <w:r>
        <w:rPr>
          <w:rFonts w:hint="eastAsia" w:ascii="仿宋_GB2312" w:eastAsia="仿宋_GB2312"/>
          <w:bCs/>
          <w:kern w:val="0"/>
          <w:sz w:val="32"/>
          <w:szCs w:val="32"/>
        </w:rPr>
        <w:t>（一）工资福利支出</w:t>
      </w:r>
      <w:r>
        <w:rPr>
          <w:rFonts w:hint="default" w:ascii="Times New Roman" w:hAnsi="Times New Roman" w:eastAsia="仿宋_GB2312" w:cs="Times New Roman"/>
          <w:bCs/>
          <w:kern w:val="0"/>
          <w:sz w:val="32"/>
          <w:szCs w:val="32"/>
          <w:lang w:val="en-US" w:eastAsia="zh-CN"/>
        </w:rPr>
        <w:t>1202.71</w:t>
      </w:r>
      <w:r>
        <w:rPr>
          <w:rFonts w:hint="eastAsia" w:ascii="仿宋_GB2312" w:eastAsia="仿宋_GB2312"/>
          <w:bCs/>
          <w:kern w:val="0"/>
          <w:sz w:val="32"/>
          <w:szCs w:val="32"/>
        </w:rPr>
        <w:t>万元，完成年初预算的</w:t>
      </w:r>
      <w:r>
        <w:rPr>
          <w:rFonts w:hint="default" w:ascii="Times New Roman" w:hAnsi="Times New Roman" w:eastAsia="仿宋_GB2312" w:cs="Times New Roman"/>
          <w:bCs/>
          <w:kern w:val="0"/>
          <w:sz w:val="32"/>
          <w:szCs w:val="32"/>
          <w:lang w:val="en-US" w:eastAsia="zh-CN"/>
        </w:rPr>
        <w:t>10</w:t>
      </w:r>
      <w:r>
        <w:rPr>
          <w:rFonts w:hint="eastAsia" w:eastAsia="仿宋_GB2312" w:cs="Times New Roman"/>
          <w:bCs/>
          <w:kern w:val="0"/>
          <w:sz w:val="32"/>
          <w:szCs w:val="32"/>
          <w:lang w:val="en-US" w:eastAsia="zh-CN"/>
        </w:rPr>
        <w:t>8</w:t>
      </w:r>
      <w:r>
        <w:rPr>
          <w:rFonts w:hint="default" w:ascii="Times New Roman" w:hAnsi="Times New Roman" w:eastAsia="仿宋_GB2312" w:cs="Times New Roman"/>
          <w:bCs/>
          <w:kern w:val="0"/>
          <w:sz w:val="32"/>
          <w:szCs w:val="32"/>
          <w:lang w:val="en-US" w:eastAsia="zh-CN"/>
        </w:rPr>
        <w:t>.</w:t>
      </w:r>
      <w:r>
        <w:rPr>
          <w:rFonts w:hint="eastAsia" w:eastAsia="仿宋_GB2312" w:cs="Times New Roman"/>
          <w:bCs/>
          <w:kern w:val="0"/>
          <w:sz w:val="32"/>
          <w:szCs w:val="32"/>
          <w:lang w:val="en-US" w:eastAsia="zh-CN"/>
        </w:rPr>
        <w:t>79</w:t>
      </w:r>
      <w:r>
        <w:rPr>
          <w:rFonts w:hint="default" w:ascii="Times New Roman" w:hAnsi="Times New Roman" w:eastAsia="仿宋_GB2312" w:cs="Times New Roman"/>
          <w:bCs/>
          <w:kern w:val="0"/>
          <w:sz w:val="32"/>
          <w:szCs w:val="32"/>
        </w:rPr>
        <w:t>%</w:t>
      </w:r>
      <w:r>
        <w:rPr>
          <w:rFonts w:hint="eastAsia" w:ascii="仿宋_GB2312" w:eastAsia="仿宋_GB2312"/>
          <w:bCs/>
          <w:kern w:val="0"/>
          <w:sz w:val="32"/>
          <w:szCs w:val="32"/>
        </w:rPr>
        <w:t>。</w:t>
      </w:r>
      <w:r>
        <w:rPr>
          <w:rFonts w:hint="eastAsia" w:ascii="仿宋_GB2312" w:eastAsia="仿宋_GB2312"/>
          <w:bCs/>
          <w:kern w:val="0"/>
          <w:sz w:val="32"/>
          <w:szCs w:val="32"/>
          <w:lang w:eastAsia="zh-CN"/>
        </w:rPr>
        <w:t>主要原因是：局本级和直属事业单位</w:t>
      </w:r>
      <w:r>
        <w:rPr>
          <w:rFonts w:hint="default" w:ascii="Times New Roman" w:hAnsi="Times New Roman" w:eastAsia="仿宋_GB2312" w:cs="Times New Roman"/>
          <w:bCs/>
          <w:kern w:val="0"/>
          <w:sz w:val="32"/>
          <w:szCs w:val="32"/>
          <w:lang w:val="en-US" w:eastAsia="zh-CN"/>
        </w:rPr>
        <w:t>2020年先后</w:t>
      </w:r>
      <w:r>
        <w:rPr>
          <w:rFonts w:hint="default" w:ascii="Times New Roman" w:hAnsi="Times New Roman" w:eastAsia="仿宋_GB2312" w:cs="Times New Roman"/>
          <w:bCs/>
          <w:kern w:val="0"/>
          <w:sz w:val="32"/>
          <w:szCs w:val="32"/>
          <w:lang w:eastAsia="zh-CN"/>
        </w:rPr>
        <w:t>调入</w:t>
      </w:r>
      <w:r>
        <w:rPr>
          <w:rFonts w:hint="default" w:ascii="Times New Roman" w:hAnsi="Times New Roman" w:eastAsia="仿宋_GB2312" w:cs="Times New Roman"/>
          <w:bCs/>
          <w:kern w:val="0"/>
          <w:sz w:val="32"/>
          <w:szCs w:val="32"/>
          <w:lang w:val="en-US" w:eastAsia="zh-CN"/>
        </w:rPr>
        <w:t>18</w:t>
      </w:r>
      <w:r>
        <w:rPr>
          <w:rFonts w:hint="default" w:ascii="Times New Roman" w:hAnsi="Times New Roman" w:eastAsia="仿宋_GB2312" w:cs="Times New Roman"/>
          <w:bCs/>
          <w:kern w:val="0"/>
          <w:sz w:val="32"/>
          <w:szCs w:val="32"/>
          <w:lang w:eastAsia="zh-CN"/>
        </w:rPr>
        <w:t>人，</w:t>
      </w:r>
      <w:r>
        <w:rPr>
          <w:rFonts w:hint="eastAsia" w:eastAsia="仿宋_GB2312" w:cs="Times New Roman"/>
          <w:bCs/>
          <w:kern w:val="0"/>
          <w:sz w:val="32"/>
          <w:szCs w:val="32"/>
          <w:lang w:eastAsia="zh-CN"/>
        </w:rPr>
        <w:t>这部分人员的基本工资、津贴补贴及社会保障缴费等支出没有纳入年初预算。</w:t>
      </w:r>
    </w:p>
    <w:p>
      <w:pPr>
        <w:autoSpaceDE w:val="0"/>
        <w:autoSpaceDN w:val="0"/>
        <w:adjustRightInd w:val="0"/>
        <w:spacing w:line="560" w:lineRule="exact"/>
        <w:ind w:firstLine="640" w:firstLineChars="200"/>
        <w:jc w:val="left"/>
        <w:rPr>
          <w:rFonts w:hint="eastAsia" w:ascii="仿宋_GB2312" w:eastAsia="仿宋_GB2312"/>
          <w:bCs/>
          <w:kern w:val="0"/>
          <w:sz w:val="32"/>
          <w:szCs w:val="32"/>
          <w:lang w:eastAsia="zh-CN"/>
        </w:rPr>
      </w:pPr>
      <w:r>
        <w:rPr>
          <w:rFonts w:hint="eastAsia" w:ascii="仿宋_GB2312" w:eastAsia="仿宋_GB2312"/>
          <w:bCs/>
          <w:kern w:val="0"/>
          <w:sz w:val="32"/>
          <w:szCs w:val="32"/>
        </w:rPr>
        <w:t>（二）商品和服务支出</w:t>
      </w:r>
      <w:r>
        <w:rPr>
          <w:rFonts w:hint="default" w:ascii="Times New Roman" w:hAnsi="Times New Roman" w:eastAsia="仿宋_GB2312" w:cs="Times New Roman"/>
          <w:bCs/>
          <w:kern w:val="0"/>
          <w:sz w:val="32"/>
          <w:szCs w:val="32"/>
          <w:lang w:val="en-US" w:eastAsia="zh-CN"/>
        </w:rPr>
        <w:t>96.14</w:t>
      </w:r>
      <w:r>
        <w:rPr>
          <w:rFonts w:hint="eastAsia" w:ascii="仿宋_GB2312" w:eastAsia="仿宋_GB2312"/>
          <w:bCs/>
          <w:kern w:val="0"/>
          <w:sz w:val="32"/>
          <w:szCs w:val="32"/>
        </w:rPr>
        <w:t>万元，完成年初预算的</w:t>
      </w:r>
      <w:r>
        <w:rPr>
          <w:rFonts w:hint="default" w:ascii="Times New Roman" w:hAnsi="Times New Roman" w:eastAsia="仿宋_GB2312" w:cs="Times New Roman"/>
          <w:bCs/>
          <w:kern w:val="0"/>
          <w:sz w:val="32"/>
          <w:szCs w:val="32"/>
          <w:lang w:val="en-US" w:eastAsia="zh-CN"/>
        </w:rPr>
        <w:t>79.13</w:t>
      </w:r>
      <w:r>
        <w:rPr>
          <w:rFonts w:hint="default" w:ascii="Times New Roman" w:hAnsi="Times New Roman" w:eastAsia="仿宋_GB2312" w:cs="Times New Roman"/>
          <w:bCs/>
          <w:kern w:val="0"/>
          <w:sz w:val="32"/>
          <w:szCs w:val="32"/>
        </w:rPr>
        <w:t xml:space="preserve"> %</w:t>
      </w:r>
      <w:r>
        <w:rPr>
          <w:rFonts w:hint="eastAsia" w:ascii="仿宋_GB2312" w:eastAsia="仿宋_GB2312"/>
          <w:bCs/>
          <w:kern w:val="0"/>
          <w:sz w:val="32"/>
          <w:szCs w:val="32"/>
        </w:rPr>
        <w:t>。</w:t>
      </w:r>
      <w:r>
        <w:rPr>
          <w:rFonts w:hint="eastAsia" w:ascii="仿宋_GB2312" w:eastAsia="仿宋_GB2312"/>
          <w:bCs/>
          <w:kern w:val="0"/>
          <w:sz w:val="32"/>
          <w:szCs w:val="32"/>
          <w:lang w:eastAsia="zh-CN"/>
        </w:rPr>
        <w:t>主要原因是：一是本部门年初预算含“工会经费”</w:t>
      </w:r>
      <w:r>
        <w:rPr>
          <w:rFonts w:hint="default" w:ascii="Times New Roman" w:hAnsi="Times New Roman" w:eastAsia="仿宋_GB2312" w:cs="Times New Roman"/>
          <w:bCs/>
          <w:kern w:val="0"/>
          <w:sz w:val="32"/>
          <w:szCs w:val="32"/>
          <w:lang w:val="en-US" w:eastAsia="zh-CN"/>
        </w:rPr>
        <w:t>18.2</w:t>
      </w:r>
      <w:r>
        <w:rPr>
          <w:rFonts w:hint="eastAsia" w:ascii="仿宋_GB2312" w:eastAsia="仿宋_GB2312"/>
          <w:bCs/>
          <w:kern w:val="0"/>
          <w:sz w:val="32"/>
          <w:szCs w:val="32"/>
          <w:lang w:val="en-US" w:eastAsia="zh-CN"/>
        </w:rPr>
        <w:t>万元，占比</w:t>
      </w:r>
      <w:r>
        <w:rPr>
          <w:rFonts w:hint="default" w:ascii="Times New Roman" w:hAnsi="Times New Roman" w:eastAsia="仿宋_GB2312" w:cs="Times New Roman"/>
          <w:bCs/>
          <w:kern w:val="0"/>
          <w:sz w:val="32"/>
          <w:szCs w:val="32"/>
          <w:lang w:val="en-US" w:eastAsia="zh-CN"/>
        </w:rPr>
        <w:t>14.98%</w:t>
      </w:r>
      <w:r>
        <w:rPr>
          <w:rFonts w:hint="eastAsia" w:ascii="仿宋_GB2312" w:eastAsia="仿宋_GB2312"/>
          <w:bCs/>
          <w:kern w:val="0"/>
          <w:sz w:val="32"/>
          <w:szCs w:val="32"/>
          <w:lang w:eastAsia="zh-CN"/>
        </w:rPr>
        <w:t>，而本部门决算没有列支“工会经费”；二是落实过紧日子要求，压减会议费等支出。</w:t>
      </w:r>
    </w:p>
    <w:p>
      <w:pPr>
        <w:autoSpaceDE w:val="0"/>
        <w:autoSpaceDN w:val="0"/>
        <w:adjustRightInd w:val="0"/>
        <w:spacing w:line="560" w:lineRule="exact"/>
        <w:ind w:firstLine="640" w:firstLineChars="200"/>
        <w:jc w:val="left"/>
        <w:rPr>
          <w:rFonts w:hint="eastAsia" w:ascii="黑体" w:hAnsi="黑体" w:eastAsia="黑体" w:cs="仿宋_GB2312"/>
          <w:kern w:val="0"/>
          <w:sz w:val="32"/>
          <w:szCs w:val="32"/>
        </w:rPr>
      </w:pPr>
      <w:r>
        <w:rPr>
          <w:rFonts w:hint="eastAsia" w:ascii="黑体" w:hAnsi="黑体" w:eastAsia="黑体" w:cs="仿宋_GB2312"/>
          <w:kern w:val="0"/>
          <w:sz w:val="32"/>
          <w:szCs w:val="32"/>
        </w:rPr>
        <w:t>四、2020年度政府性基金支出决算情况</w:t>
      </w:r>
    </w:p>
    <w:p>
      <w:p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eastAsia="zh-CN"/>
        </w:rPr>
        <w:t>防城港市大数据和行政审批局</w:t>
      </w:r>
      <w:r>
        <w:rPr>
          <w:rFonts w:hint="default" w:ascii="Times New Roman" w:hAnsi="Times New Roman" w:eastAsia="仿宋_GB2312" w:cs="Times New Roman"/>
          <w:kern w:val="0"/>
          <w:sz w:val="32"/>
          <w:szCs w:val="32"/>
          <w:lang w:val="en-US" w:eastAsia="zh-CN"/>
        </w:rPr>
        <w:t>2020年度</w:t>
      </w:r>
      <w:r>
        <w:rPr>
          <w:rFonts w:hint="eastAsia" w:eastAsia="仿宋_GB2312" w:cs="Times New Roman"/>
          <w:kern w:val="0"/>
          <w:sz w:val="32"/>
          <w:szCs w:val="32"/>
          <w:lang w:val="en-US" w:eastAsia="zh-CN"/>
        </w:rPr>
        <w:t>无</w:t>
      </w:r>
      <w:r>
        <w:rPr>
          <w:rFonts w:hint="default" w:ascii="Times New Roman" w:hAnsi="Times New Roman" w:eastAsia="仿宋_GB2312" w:cs="Times New Roman"/>
          <w:kern w:val="0"/>
          <w:sz w:val="32"/>
          <w:szCs w:val="32"/>
          <w:lang w:val="en-US" w:eastAsia="zh-CN"/>
        </w:rPr>
        <w:t>政府性基金支出安排。</w:t>
      </w:r>
    </w:p>
    <w:p>
      <w:pPr>
        <w:autoSpaceDE w:val="0"/>
        <w:autoSpaceDN w:val="0"/>
        <w:adjustRightInd w:val="0"/>
        <w:spacing w:line="560" w:lineRule="exact"/>
        <w:ind w:firstLine="640" w:firstLineChars="200"/>
        <w:jc w:val="left"/>
        <w:rPr>
          <w:rFonts w:hint="eastAsia" w:ascii="黑体" w:hAnsi="黑体" w:eastAsia="黑体" w:cs="仿宋_GB2312"/>
          <w:kern w:val="0"/>
          <w:sz w:val="32"/>
          <w:szCs w:val="32"/>
        </w:rPr>
      </w:pPr>
      <w:r>
        <w:rPr>
          <w:rFonts w:hint="eastAsia" w:ascii="黑体" w:hAnsi="黑体" w:eastAsia="黑体" w:cs="仿宋_GB2312"/>
          <w:kern w:val="0"/>
          <w:sz w:val="32"/>
          <w:szCs w:val="32"/>
        </w:rPr>
        <w:t>五、2020年度国有资本经营预算支出决算情况</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lang w:val="en-US" w:eastAsia="zh-CN"/>
        </w:rPr>
      </w:pPr>
      <w:r>
        <w:rPr>
          <w:rFonts w:hint="eastAsia" w:ascii="仿宋_GB2312" w:eastAsia="仿宋_GB2312" w:cs="仿宋_GB2312"/>
          <w:kern w:val="0"/>
          <w:sz w:val="32"/>
          <w:szCs w:val="32"/>
          <w:lang w:eastAsia="zh-CN"/>
        </w:rPr>
        <w:t>防城港市大数据和行政审批局</w:t>
      </w:r>
      <w:r>
        <w:rPr>
          <w:rFonts w:hint="default" w:ascii="Times New Roman" w:hAnsi="Times New Roman" w:eastAsia="仿宋_GB2312" w:cs="Times New Roman"/>
          <w:kern w:val="0"/>
          <w:sz w:val="32"/>
          <w:szCs w:val="32"/>
          <w:lang w:val="en-US" w:eastAsia="zh-CN"/>
        </w:rPr>
        <w:t>2020</w:t>
      </w:r>
      <w:r>
        <w:rPr>
          <w:rFonts w:hint="eastAsia" w:ascii="仿宋_GB2312" w:eastAsia="仿宋_GB2312" w:cs="仿宋_GB2312"/>
          <w:kern w:val="0"/>
          <w:sz w:val="32"/>
          <w:szCs w:val="32"/>
          <w:lang w:val="en-US" w:eastAsia="zh-CN"/>
        </w:rPr>
        <w:t>年度无国有资本经营预算支出安排。</w:t>
      </w:r>
    </w:p>
    <w:p>
      <w:pPr>
        <w:autoSpaceDE w:val="0"/>
        <w:autoSpaceDN w:val="0"/>
        <w:adjustRightInd w:val="0"/>
        <w:spacing w:line="560" w:lineRule="exact"/>
        <w:ind w:firstLine="640" w:firstLineChars="200"/>
        <w:jc w:val="left"/>
        <w:rPr>
          <w:rFonts w:hint="eastAsia" w:ascii="黑体" w:hAnsi="黑体" w:eastAsia="黑体" w:cs="仿宋_GB2312"/>
          <w:kern w:val="0"/>
          <w:sz w:val="32"/>
          <w:szCs w:val="32"/>
        </w:rPr>
      </w:pPr>
      <w:r>
        <w:rPr>
          <w:rFonts w:hint="eastAsia" w:ascii="黑体" w:hAnsi="黑体" w:eastAsia="黑体" w:cs="仿宋_GB2312"/>
          <w:kern w:val="0"/>
          <w:sz w:val="32"/>
          <w:szCs w:val="32"/>
        </w:rPr>
        <w:t>六、</w:t>
      </w:r>
      <w:r>
        <w:rPr>
          <w:rFonts w:hint="eastAsia" w:ascii="黑体" w:hAnsi="黑体" w:eastAsia="黑体"/>
          <w:sz w:val="32"/>
          <w:szCs w:val="32"/>
        </w:rPr>
        <w:t>一般</w:t>
      </w:r>
      <w:r>
        <w:rPr>
          <w:rFonts w:hint="eastAsia" w:ascii="黑体" w:hAnsi="黑体" w:eastAsia="黑体" w:cs="仿宋_GB2312"/>
          <w:kern w:val="0"/>
          <w:sz w:val="32"/>
          <w:szCs w:val="32"/>
        </w:rPr>
        <w:t>公共预算财政拨款安排的“三公”经费支出决算情况说明</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default" w:ascii="Times New Roman" w:hAnsi="Times New Roman" w:eastAsia="仿宋_GB2312" w:cs="Times New Roman"/>
          <w:kern w:val="0"/>
          <w:sz w:val="32"/>
          <w:szCs w:val="32"/>
        </w:rPr>
        <w:t>2020</w:t>
      </w:r>
      <w:r>
        <w:rPr>
          <w:rFonts w:hint="eastAsia" w:ascii="仿宋_GB2312" w:eastAsia="仿宋_GB2312" w:cs="仿宋_GB2312"/>
          <w:kern w:val="0"/>
          <w:sz w:val="32"/>
          <w:szCs w:val="32"/>
        </w:rPr>
        <w:t>年度</w:t>
      </w:r>
      <w:r>
        <w:rPr>
          <w:rFonts w:hint="eastAsia" w:ascii="仿宋_GB2312" w:eastAsia="仿宋_GB2312"/>
          <w:sz w:val="32"/>
          <w:szCs w:val="32"/>
        </w:rPr>
        <w:t>一般</w:t>
      </w:r>
      <w:r>
        <w:rPr>
          <w:rFonts w:hint="eastAsia" w:ascii="仿宋_GB2312" w:eastAsia="仿宋_GB2312" w:cs="仿宋_GB2312"/>
          <w:kern w:val="0"/>
          <w:sz w:val="32"/>
          <w:szCs w:val="32"/>
        </w:rPr>
        <w:t>公共预算财政拨款安排的“三公”经费支出</w:t>
      </w:r>
      <w:r>
        <w:rPr>
          <w:rFonts w:hint="default" w:ascii="Times New Roman" w:hAnsi="Times New Roman" w:eastAsia="仿宋_GB2312" w:cs="Times New Roman"/>
          <w:kern w:val="0"/>
          <w:sz w:val="32"/>
          <w:szCs w:val="32"/>
          <w:lang w:val="en-US" w:eastAsia="zh-CN"/>
        </w:rPr>
        <w:t>0.84</w:t>
      </w:r>
      <w:r>
        <w:rPr>
          <w:rFonts w:hint="eastAsia" w:ascii="仿宋_GB2312" w:eastAsia="仿宋_GB2312" w:cs="仿宋_GB2312"/>
          <w:kern w:val="0"/>
          <w:sz w:val="32"/>
          <w:szCs w:val="32"/>
        </w:rPr>
        <w:t>万元，完成年初预算的</w:t>
      </w:r>
      <w:r>
        <w:rPr>
          <w:rFonts w:hint="default" w:ascii="Times New Roman" w:hAnsi="Times New Roman" w:eastAsia="仿宋_GB2312" w:cs="Times New Roman"/>
          <w:kern w:val="0"/>
          <w:sz w:val="32"/>
          <w:szCs w:val="32"/>
          <w:lang w:val="en-US" w:eastAsia="zh-CN"/>
        </w:rPr>
        <w:t>35.59</w:t>
      </w:r>
      <w:r>
        <w:rPr>
          <w:rFonts w:hint="eastAsia" w:ascii="仿宋_GB2312" w:eastAsia="仿宋_GB2312" w:cs="仿宋_GB2312"/>
          <w:kern w:val="0"/>
          <w:sz w:val="32"/>
          <w:szCs w:val="32"/>
        </w:rPr>
        <w:t>%，</w:t>
      </w:r>
      <w:r>
        <w:rPr>
          <w:rFonts w:hint="eastAsia" w:ascii="仿宋_GB2312" w:eastAsia="仿宋_GB2312" w:cs="仿宋_GB2312"/>
          <w:kern w:val="0"/>
          <w:sz w:val="32"/>
          <w:szCs w:val="32"/>
          <w:lang w:eastAsia="zh-CN"/>
        </w:rPr>
        <w:t>较</w:t>
      </w:r>
      <w:r>
        <w:rPr>
          <w:rFonts w:hint="default" w:ascii="Times New Roman" w:hAnsi="Times New Roman" w:eastAsia="仿宋_GB2312" w:cs="Times New Roman"/>
          <w:kern w:val="0"/>
          <w:sz w:val="32"/>
          <w:szCs w:val="32"/>
          <w:lang w:val="en-US" w:eastAsia="zh-CN"/>
        </w:rPr>
        <w:t>2019年</w:t>
      </w:r>
      <w:r>
        <w:rPr>
          <w:rFonts w:hint="eastAsia" w:eastAsia="仿宋_GB2312" w:cs="Times New Roman"/>
          <w:kern w:val="0"/>
          <w:sz w:val="32"/>
          <w:szCs w:val="32"/>
          <w:lang w:val="en-US" w:eastAsia="zh-CN"/>
        </w:rPr>
        <w:t>决算</w:t>
      </w:r>
      <w:r>
        <w:rPr>
          <w:rFonts w:hint="default" w:ascii="Times New Roman" w:hAnsi="Times New Roman" w:eastAsia="仿宋_GB2312" w:cs="Times New Roman"/>
          <w:kern w:val="0"/>
          <w:sz w:val="32"/>
          <w:szCs w:val="32"/>
        </w:rPr>
        <w:t>减少</w:t>
      </w:r>
      <w:r>
        <w:rPr>
          <w:rFonts w:hint="default" w:ascii="Times New Roman" w:hAnsi="Times New Roman" w:eastAsia="仿宋_GB2312" w:cs="Times New Roman"/>
          <w:kern w:val="0"/>
          <w:sz w:val="32"/>
          <w:szCs w:val="32"/>
          <w:lang w:val="en-US" w:eastAsia="zh-CN"/>
        </w:rPr>
        <w:t>0.16</w:t>
      </w:r>
      <w:r>
        <w:rPr>
          <w:rFonts w:hint="eastAsia" w:eastAsia="仿宋_GB2312" w:cs="Times New Roman"/>
          <w:kern w:val="0"/>
          <w:sz w:val="32"/>
          <w:szCs w:val="32"/>
          <w:lang w:val="en-US" w:eastAsia="zh-CN"/>
        </w:rPr>
        <w:t>万</w:t>
      </w:r>
      <w:r>
        <w:rPr>
          <w:rFonts w:hint="eastAsia" w:ascii="仿宋_GB2312" w:eastAsia="仿宋_GB2312" w:cs="仿宋_GB2312"/>
          <w:kern w:val="0"/>
          <w:sz w:val="32"/>
          <w:szCs w:val="32"/>
        </w:rPr>
        <w:t>元。其中：因公出国（境）费支出决算</w:t>
      </w:r>
      <w:r>
        <w:rPr>
          <w:rFonts w:hint="default" w:ascii="Times New Roman" w:hAnsi="Times New Roman" w:eastAsia="仿宋_GB2312" w:cs="Times New Roman"/>
          <w:kern w:val="0"/>
          <w:sz w:val="32"/>
          <w:szCs w:val="32"/>
          <w:lang w:val="en-US" w:eastAsia="zh-CN"/>
        </w:rPr>
        <w:t>0</w:t>
      </w:r>
      <w:r>
        <w:rPr>
          <w:rFonts w:hint="eastAsia" w:ascii="仿宋_GB2312" w:eastAsia="仿宋_GB2312" w:cs="仿宋_GB2312"/>
          <w:kern w:val="0"/>
          <w:sz w:val="32"/>
          <w:szCs w:val="32"/>
        </w:rPr>
        <w:t>万元，公务用车购置及运行费支出决算</w:t>
      </w:r>
      <w:r>
        <w:rPr>
          <w:rFonts w:hint="default" w:ascii="Times New Roman" w:hAnsi="Times New Roman" w:eastAsia="仿宋_GB2312" w:cs="Times New Roman"/>
          <w:kern w:val="0"/>
          <w:sz w:val="32"/>
          <w:szCs w:val="32"/>
          <w:lang w:val="en-US" w:eastAsia="zh-CN"/>
        </w:rPr>
        <w:t>0</w:t>
      </w:r>
      <w:r>
        <w:rPr>
          <w:rFonts w:hint="eastAsia" w:ascii="仿宋_GB2312" w:eastAsia="仿宋_GB2312" w:cs="仿宋_GB2312"/>
          <w:kern w:val="0"/>
          <w:sz w:val="32"/>
          <w:szCs w:val="32"/>
        </w:rPr>
        <w:t>万元，公务接待费支出决算</w:t>
      </w:r>
      <w:r>
        <w:rPr>
          <w:rFonts w:hint="default" w:ascii="Times New Roman" w:hAnsi="Times New Roman" w:eastAsia="仿宋_GB2312" w:cs="Times New Roman"/>
          <w:kern w:val="0"/>
          <w:sz w:val="32"/>
          <w:szCs w:val="32"/>
          <w:lang w:val="en-US" w:eastAsia="zh-CN"/>
        </w:rPr>
        <w:t>0.</w:t>
      </w:r>
      <w:r>
        <w:rPr>
          <w:rFonts w:hint="eastAsia" w:eastAsia="仿宋_GB2312" w:cs="Times New Roman"/>
          <w:kern w:val="0"/>
          <w:sz w:val="32"/>
          <w:szCs w:val="32"/>
          <w:lang w:val="en-US" w:eastAsia="zh-CN"/>
        </w:rPr>
        <w:t>84</w:t>
      </w:r>
      <w:r>
        <w:rPr>
          <w:rFonts w:hint="eastAsia" w:ascii="仿宋_GB2312" w:eastAsia="仿宋_GB2312" w:cs="仿宋_GB2312"/>
          <w:kern w:val="0"/>
          <w:sz w:val="32"/>
          <w:szCs w:val="32"/>
        </w:rPr>
        <w:t>万元。</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具体情况如下：</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rPr>
        <w:t>（一）因公出国（境）费支出</w:t>
      </w:r>
      <w:r>
        <w:rPr>
          <w:rFonts w:hint="eastAsia" w:ascii="仿宋_GB2312" w:eastAsia="仿宋_GB2312" w:cs="仿宋_GB2312"/>
          <w:kern w:val="0"/>
          <w:sz w:val="32"/>
          <w:szCs w:val="32"/>
          <w:lang w:eastAsia="zh-CN"/>
        </w:rPr>
        <w:t>决算数</w:t>
      </w:r>
      <w:r>
        <w:rPr>
          <w:rFonts w:hint="default" w:ascii="Times New Roman" w:hAnsi="Times New Roman" w:eastAsia="仿宋_GB2312" w:cs="Times New Roman"/>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cs="仿宋_GB2312"/>
          <w:kern w:val="0"/>
          <w:sz w:val="32"/>
          <w:szCs w:val="32"/>
          <w:lang w:eastAsia="zh-CN"/>
        </w:rPr>
        <w:t>与上年持平。</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（二）公务用车购置及运行费支出</w:t>
      </w:r>
      <w:r>
        <w:rPr>
          <w:rFonts w:hint="eastAsia" w:ascii="仿宋_GB2312" w:eastAsia="仿宋_GB2312" w:cs="仿宋_GB2312"/>
          <w:kern w:val="0"/>
          <w:sz w:val="32"/>
          <w:szCs w:val="32"/>
          <w:lang w:eastAsia="zh-CN"/>
        </w:rPr>
        <w:t>决算数</w:t>
      </w:r>
      <w:r>
        <w:rPr>
          <w:rFonts w:hint="default" w:ascii="Times New Roman" w:hAnsi="Times New Roman" w:eastAsia="仿宋_GB2312" w:cs="Times New Roman"/>
          <w:kern w:val="0"/>
          <w:sz w:val="32"/>
          <w:szCs w:val="32"/>
          <w:lang w:val="en-US" w:eastAsia="zh-CN"/>
        </w:rPr>
        <w:t>0</w:t>
      </w:r>
      <w:r>
        <w:rPr>
          <w:rFonts w:hint="eastAsia" w:ascii="仿宋_GB2312" w:eastAsia="仿宋_GB2312" w:cs="仿宋_GB2312"/>
          <w:kern w:val="0"/>
          <w:sz w:val="32"/>
          <w:szCs w:val="32"/>
        </w:rPr>
        <w:t>万元。其中：</w:t>
      </w:r>
    </w:p>
    <w:p>
      <w:p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rPr>
        <w:t>公务用车购置支出</w:t>
      </w:r>
      <w:r>
        <w:rPr>
          <w:rFonts w:hint="default" w:ascii="Times New Roman" w:hAnsi="Times New Roman" w:eastAsia="仿宋_GB2312" w:cs="Times New Roman"/>
          <w:kern w:val="0"/>
          <w:sz w:val="32"/>
          <w:szCs w:val="32"/>
          <w:lang w:val="en-US" w:eastAsia="zh-CN"/>
        </w:rPr>
        <w:t>决算数0</w:t>
      </w:r>
      <w:r>
        <w:rPr>
          <w:rFonts w:hint="default" w:ascii="Times New Roman" w:hAnsi="Times New Roman" w:eastAsia="仿宋_GB2312" w:cs="Times New Roman"/>
          <w:kern w:val="0"/>
          <w:sz w:val="32"/>
          <w:szCs w:val="32"/>
        </w:rPr>
        <w:t>万元，</w:t>
      </w:r>
      <w:r>
        <w:rPr>
          <w:rFonts w:hint="default" w:ascii="Times New Roman" w:hAnsi="Times New Roman" w:eastAsia="仿宋_GB2312" w:cs="Times New Roman"/>
          <w:kern w:val="0"/>
          <w:sz w:val="32"/>
          <w:szCs w:val="32"/>
          <w:lang w:eastAsia="zh-CN"/>
        </w:rPr>
        <w:t>与上年持平。</w:t>
      </w:r>
    </w:p>
    <w:p>
      <w:pPr>
        <w:autoSpaceDE w:val="0"/>
        <w:autoSpaceDN w:val="0"/>
        <w:adjustRightInd w:val="0"/>
        <w:spacing w:line="560" w:lineRule="exact"/>
        <w:ind w:firstLine="640" w:firstLineChars="200"/>
        <w:jc w:val="left"/>
        <w:rPr>
          <w:rFonts w:hint="default" w:ascii="仿宋_GB2312" w:eastAsia="仿宋_GB2312" w:cs="仿宋_GB2312"/>
          <w:kern w:val="0"/>
          <w:sz w:val="32"/>
          <w:szCs w:val="32"/>
          <w:lang w:val="en-US" w:eastAsia="zh-CN"/>
        </w:rPr>
      </w:pPr>
      <w:r>
        <w:rPr>
          <w:rFonts w:hint="default" w:ascii="Times New Roman" w:hAnsi="Times New Roman" w:eastAsia="仿宋_GB2312" w:cs="Times New Roman"/>
          <w:kern w:val="0"/>
          <w:sz w:val="32"/>
          <w:szCs w:val="32"/>
          <w:lang w:val="en-US" w:eastAsia="zh-CN"/>
        </w:rPr>
        <w:t>2.</w:t>
      </w:r>
      <w:r>
        <w:rPr>
          <w:rFonts w:hint="eastAsia" w:ascii="仿宋_GB2312" w:eastAsia="仿宋_GB2312" w:cs="仿宋_GB2312"/>
          <w:kern w:val="0"/>
          <w:sz w:val="32"/>
          <w:szCs w:val="32"/>
          <w:lang w:val="en-US" w:eastAsia="zh-CN"/>
        </w:rPr>
        <w:t>公务用车运行维护费决算数</w:t>
      </w:r>
      <w:r>
        <w:rPr>
          <w:rFonts w:hint="default" w:ascii="Times New Roman" w:hAnsi="Times New Roman" w:eastAsia="仿宋_GB2312" w:cs="Times New Roman"/>
          <w:kern w:val="0"/>
          <w:sz w:val="32"/>
          <w:szCs w:val="32"/>
          <w:lang w:val="en-US" w:eastAsia="zh-CN"/>
        </w:rPr>
        <w:t>0</w:t>
      </w:r>
      <w:r>
        <w:rPr>
          <w:rFonts w:hint="eastAsia" w:ascii="仿宋_GB2312" w:eastAsia="仿宋_GB2312" w:cs="仿宋_GB2312"/>
          <w:kern w:val="0"/>
          <w:sz w:val="32"/>
          <w:szCs w:val="32"/>
          <w:lang w:val="en-US" w:eastAsia="zh-CN"/>
        </w:rPr>
        <w:t>万元，与上年持平。</w:t>
      </w:r>
    </w:p>
    <w:p>
      <w:p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rPr>
      </w:pPr>
      <w:r>
        <w:rPr>
          <w:rFonts w:hint="eastAsia" w:ascii="仿宋_GB2312" w:eastAsia="仿宋_GB2312" w:cs="仿宋_GB2312"/>
          <w:kern w:val="0"/>
          <w:sz w:val="32"/>
          <w:szCs w:val="32"/>
        </w:rPr>
        <w:t>（三）公务接待费支出</w:t>
      </w:r>
      <w:r>
        <w:rPr>
          <w:rFonts w:hint="default" w:ascii="Times New Roman" w:hAnsi="Times New Roman" w:eastAsia="仿宋_GB2312" w:cs="Times New Roman"/>
          <w:kern w:val="0"/>
          <w:sz w:val="32"/>
          <w:szCs w:val="32"/>
          <w:lang w:val="en-US" w:eastAsia="zh-CN"/>
        </w:rPr>
        <w:t>0.84</w:t>
      </w:r>
      <w:r>
        <w:rPr>
          <w:rFonts w:hint="eastAsia" w:ascii="仿宋_GB2312" w:eastAsia="仿宋_GB2312" w:cs="仿宋_GB2312"/>
          <w:kern w:val="0"/>
          <w:sz w:val="32"/>
          <w:szCs w:val="32"/>
        </w:rPr>
        <w:t>万元，完成年初预算的</w:t>
      </w:r>
      <w:r>
        <w:rPr>
          <w:rFonts w:hint="default" w:ascii="Times New Roman" w:hAnsi="Times New Roman" w:eastAsia="仿宋_GB2312" w:cs="Times New Roman"/>
          <w:kern w:val="0"/>
          <w:sz w:val="32"/>
          <w:szCs w:val="32"/>
          <w:lang w:val="en-US" w:eastAsia="zh-CN"/>
        </w:rPr>
        <w:t>3</w:t>
      </w:r>
      <w:r>
        <w:rPr>
          <w:rFonts w:hint="eastAsia" w:eastAsia="仿宋_GB2312" w:cs="Times New Roman"/>
          <w:kern w:val="0"/>
          <w:sz w:val="32"/>
          <w:szCs w:val="32"/>
          <w:lang w:val="en-US" w:eastAsia="zh-CN"/>
        </w:rPr>
        <w:t>0.55</w:t>
      </w:r>
      <w:r>
        <w:rPr>
          <w:rFonts w:hint="eastAsia" w:ascii="仿宋_GB2312" w:eastAsia="仿宋_GB2312" w:cs="仿宋_GB2312"/>
          <w:kern w:val="0"/>
          <w:sz w:val="32"/>
          <w:szCs w:val="32"/>
        </w:rPr>
        <w:t xml:space="preserve">%， </w:t>
      </w:r>
      <w:r>
        <w:rPr>
          <w:rFonts w:hint="eastAsia" w:ascii="仿宋_GB2312" w:eastAsia="仿宋_GB2312" w:cs="仿宋_GB2312"/>
          <w:kern w:val="0"/>
          <w:sz w:val="32"/>
          <w:szCs w:val="32"/>
          <w:lang w:eastAsia="zh-CN"/>
        </w:rPr>
        <w:t>较</w:t>
      </w:r>
      <w:r>
        <w:rPr>
          <w:rFonts w:hint="default" w:ascii="Times New Roman" w:hAnsi="Times New Roman" w:eastAsia="仿宋_GB2312" w:cs="Times New Roman"/>
          <w:kern w:val="0"/>
          <w:sz w:val="32"/>
          <w:szCs w:val="32"/>
          <w:lang w:val="en-US" w:eastAsia="zh-CN"/>
        </w:rPr>
        <w:t>2019</w:t>
      </w:r>
      <w:r>
        <w:rPr>
          <w:rFonts w:hint="eastAsia" w:ascii="仿宋_GB2312" w:eastAsia="仿宋_GB2312" w:cs="仿宋_GB2312"/>
          <w:kern w:val="0"/>
          <w:sz w:val="32"/>
          <w:szCs w:val="32"/>
          <w:lang w:val="en-US" w:eastAsia="zh-CN"/>
        </w:rPr>
        <w:t>年决算数</w:t>
      </w:r>
      <w:r>
        <w:rPr>
          <w:rFonts w:hint="eastAsia" w:ascii="仿宋_GB2312" w:eastAsia="仿宋_GB2312" w:cs="仿宋_GB2312"/>
          <w:kern w:val="0"/>
          <w:sz w:val="32"/>
          <w:szCs w:val="32"/>
        </w:rPr>
        <w:t>减少</w:t>
      </w:r>
      <w:r>
        <w:rPr>
          <w:rFonts w:hint="default" w:ascii="Times New Roman" w:hAnsi="Times New Roman" w:eastAsia="仿宋_GB2312" w:cs="Times New Roman"/>
          <w:kern w:val="0"/>
          <w:sz w:val="32"/>
          <w:szCs w:val="32"/>
          <w:lang w:val="en-US" w:eastAsia="zh-CN"/>
        </w:rPr>
        <w:t>0.16</w:t>
      </w:r>
      <w:r>
        <w:rPr>
          <w:rFonts w:hint="default" w:ascii="Times New Roman" w:hAnsi="Times New Roman" w:eastAsia="仿宋_GB2312" w:cs="Times New Roman"/>
          <w:kern w:val="0"/>
          <w:sz w:val="32"/>
          <w:szCs w:val="32"/>
        </w:rPr>
        <w:t>万</w:t>
      </w:r>
      <w:r>
        <w:rPr>
          <w:rFonts w:hint="eastAsia" w:ascii="仿宋_GB2312" w:eastAsia="仿宋_GB2312" w:cs="仿宋_GB2312"/>
          <w:kern w:val="0"/>
          <w:sz w:val="32"/>
          <w:szCs w:val="32"/>
        </w:rPr>
        <w:t>元，</w:t>
      </w:r>
      <w:r>
        <w:rPr>
          <w:rFonts w:hint="eastAsia" w:ascii="仿宋_GB2312" w:eastAsia="仿宋_GB2312" w:cs="仿宋_GB2312"/>
          <w:kern w:val="0"/>
          <w:sz w:val="32"/>
          <w:szCs w:val="32"/>
          <w:lang w:eastAsia="zh-CN"/>
        </w:rPr>
        <w:t>主要</w:t>
      </w:r>
      <w:r>
        <w:rPr>
          <w:rFonts w:hint="eastAsia" w:ascii="仿宋_GB2312" w:eastAsia="仿宋_GB2312" w:cs="仿宋_GB2312"/>
          <w:kern w:val="0"/>
          <w:sz w:val="32"/>
          <w:szCs w:val="32"/>
        </w:rPr>
        <w:t>原因是</w:t>
      </w:r>
      <w:r>
        <w:rPr>
          <w:rFonts w:hint="eastAsia" w:ascii="仿宋_GB2312" w:eastAsia="仿宋_GB2312" w:cs="仿宋_GB2312"/>
          <w:kern w:val="0"/>
          <w:sz w:val="32"/>
          <w:szCs w:val="32"/>
          <w:lang w:eastAsia="zh-CN"/>
        </w:rPr>
        <w:t>严格执行中央八项规定和自治区</w:t>
      </w:r>
      <w:r>
        <w:rPr>
          <w:rFonts w:hint="default" w:ascii="Times New Roman" w:hAnsi="Times New Roman" w:eastAsia="仿宋_GB2312" w:cs="Times New Roman"/>
          <w:kern w:val="0"/>
          <w:sz w:val="32"/>
          <w:szCs w:val="32"/>
          <w:lang w:eastAsia="zh-CN"/>
        </w:rPr>
        <w:t>公务接待的有关规定，尽量压减接待支出</w:t>
      </w:r>
      <w:r>
        <w:rPr>
          <w:rFonts w:hint="default" w:ascii="Times New Roman" w:hAnsi="Times New Roman" w:eastAsia="仿宋_GB2312" w:cs="Times New Roman"/>
          <w:kern w:val="0"/>
          <w:sz w:val="32"/>
          <w:szCs w:val="32"/>
        </w:rPr>
        <w:t>。国内公务接待</w:t>
      </w:r>
      <w:r>
        <w:rPr>
          <w:rFonts w:hint="default" w:ascii="Times New Roman" w:hAnsi="Times New Roman" w:eastAsia="仿宋_GB2312" w:cs="Times New Roman"/>
          <w:kern w:val="0"/>
          <w:sz w:val="32"/>
          <w:szCs w:val="32"/>
          <w:lang w:val="en-US" w:eastAsia="zh-CN"/>
        </w:rPr>
        <w:t>9</w:t>
      </w:r>
      <w:r>
        <w:rPr>
          <w:rFonts w:hint="default" w:ascii="Times New Roman" w:hAnsi="Times New Roman" w:eastAsia="仿宋_GB2312" w:cs="Times New Roman"/>
          <w:kern w:val="0"/>
          <w:sz w:val="32"/>
          <w:szCs w:val="32"/>
        </w:rPr>
        <w:t>批次，</w:t>
      </w:r>
      <w:r>
        <w:rPr>
          <w:rFonts w:hint="default" w:ascii="Times New Roman" w:hAnsi="Times New Roman" w:eastAsia="仿宋_GB2312" w:cs="Times New Roman"/>
          <w:kern w:val="0"/>
          <w:sz w:val="32"/>
          <w:szCs w:val="32"/>
          <w:lang w:val="en-US" w:eastAsia="zh-CN"/>
        </w:rPr>
        <w:t>67</w:t>
      </w:r>
      <w:r>
        <w:rPr>
          <w:rFonts w:hint="default" w:ascii="Times New Roman" w:hAnsi="Times New Roman" w:eastAsia="仿宋_GB2312" w:cs="Times New Roman"/>
          <w:kern w:val="0"/>
          <w:sz w:val="32"/>
          <w:szCs w:val="32"/>
        </w:rPr>
        <w:t>人次，国（境）外公务接待</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批次，</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人次。</w:t>
      </w:r>
    </w:p>
    <w:p>
      <w:pPr>
        <w:autoSpaceDE w:val="0"/>
        <w:autoSpaceDN w:val="0"/>
        <w:adjustRightInd w:val="0"/>
        <w:spacing w:line="560" w:lineRule="exact"/>
        <w:ind w:firstLine="627" w:firstLineChars="196"/>
        <w:jc w:val="left"/>
        <w:rPr>
          <w:rFonts w:hint="eastAsia" w:ascii="黑体" w:hAnsi="黑体" w:eastAsia="黑体" w:cs="仿宋_GB2312"/>
          <w:kern w:val="0"/>
          <w:sz w:val="32"/>
          <w:szCs w:val="32"/>
        </w:rPr>
      </w:pPr>
      <w:r>
        <w:rPr>
          <w:rFonts w:hint="eastAsia" w:ascii="黑体" w:hAnsi="黑体" w:eastAsia="黑体" w:cs="仿宋_GB2312"/>
          <w:kern w:val="0"/>
          <w:sz w:val="32"/>
          <w:szCs w:val="32"/>
        </w:rPr>
        <w:t>七、其他重要事项情况说明</w:t>
      </w:r>
    </w:p>
    <w:p>
      <w:pPr>
        <w:autoSpaceDE w:val="0"/>
        <w:autoSpaceDN w:val="0"/>
        <w:adjustRightInd w:val="0"/>
        <w:spacing w:line="560" w:lineRule="exact"/>
        <w:ind w:firstLine="640" w:firstLineChars="200"/>
        <w:jc w:val="left"/>
        <w:rPr>
          <w:rFonts w:hint="eastAsia" w:ascii="楷体_GB2312" w:eastAsia="楷体_GB2312" w:cs="仿宋_GB2312"/>
          <w:kern w:val="0"/>
          <w:sz w:val="32"/>
          <w:szCs w:val="32"/>
        </w:rPr>
      </w:pPr>
      <w:r>
        <w:rPr>
          <w:rFonts w:hint="eastAsia" w:ascii="楷体_GB2312" w:eastAsia="楷体_GB2312" w:cs="仿宋_GB2312"/>
          <w:kern w:val="0"/>
          <w:sz w:val="32"/>
          <w:szCs w:val="32"/>
        </w:rPr>
        <w:t>（一）</w:t>
      </w:r>
      <w:r>
        <w:rPr>
          <w:rFonts w:hint="eastAsia" w:ascii="楷体_GB2312" w:eastAsia="楷体_GB2312"/>
          <w:sz w:val="32"/>
          <w:szCs w:val="32"/>
        </w:rPr>
        <w:t xml:space="preserve"> </w:t>
      </w:r>
      <w:r>
        <w:rPr>
          <w:rFonts w:hint="eastAsia" w:ascii="楷体_GB2312" w:eastAsia="楷体_GB2312" w:cs="仿宋_GB2312"/>
          <w:kern w:val="0"/>
          <w:sz w:val="32"/>
          <w:szCs w:val="32"/>
        </w:rPr>
        <w:t>机关运行经费支出情况说</w:t>
      </w:r>
      <w:bookmarkStart w:id="0" w:name="_GoBack"/>
      <w:bookmarkEnd w:id="0"/>
      <w:r>
        <w:rPr>
          <w:rFonts w:hint="eastAsia" w:ascii="楷体_GB2312" w:eastAsia="楷体_GB2312" w:cs="仿宋_GB2312"/>
          <w:kern w:val="0"/>
          <w:sz w:val="32"/>
          <w:szCs w:val="32"/>
        </w:rPr>
        <w:t>明</w:t>
      </w:r>
    </w:p>
    <w:p>
      <w:p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rPr>
      </w:pPr>
      <w:r>
        <w:rPr>
          <w:rFonts w:hint="eastAsia" w:ascii="仿宋_GB2312" w:eastAsia="仿宋_GB2312" w:cs="仿宋_GB2312"/>
          <w:kern w:val="0"/>
          <w:sz w:val="32"/>
          <w:szCs w:val="32"/>
        </w:rPr>
        <w:t>本部门</w:t>
      </w:r>
      <w:r>
        <w:rPr>
          <w:rFonts w:hint="default" w:ascii="Times New Roman" w:hAnsi="Times New Roman" w:eastAsia="仿宋_GB2312" w:cs="Times New Roman"/>
          <w:kern w:val="0"/>
          <w:sz w:val="32"/>
          <w:szCs w:val="32"/>
        </w:rPr>
        <w:t>2020</w:t>
      </w:r>
      <w:r>
        <w:rPr>
          <w:rFonts w:hint="eastAsia" w:ascii="仿宋_GB2312" w:eastAsia="仿宋_GB2312" w:cs="仿宋_GB2312"/>
          <w:kern w:val="0"/>
          <w:sz w:val="32"/>
          <w:szCs w:val="32"/>
        </w:rPr>
        <w:t>年度机关运行经费支</w:t>
      </w:r>
      <w:r>
        <w:rPr>
          <w:rFonts w:hint="default" w:ascii="Times New Roman" w:hAnsi="Times New Roman" w:eastAsia="仿宋_GB2312" w:cs="Times New Roman"/>
          <w:kern w:val="0"/>
          <w:sz w:val="32"/>
          <w:szCs w:val="32"/>
        </w:rPr>
        <w:t>出</w:t>
      </w:r>
      <w:r>
        <w:rPr>
          <w:rFonts w:hint="eastAsia" w:eastAsia="仿宋_GB2312" w:cs="Times New Roman"/>
          <w:kern w:val="0"/>
          <w:sz w:val="32"/>
          <w:szCs w:val="32"/>
          <w:lang w:val="en-US" w:eastAsia="zh-CN"/>
        </w:rPr>
        <w:t>63.37</w:t>
      </w:r>
      <w:r>
        <w:rPr>
          <w:rFonts w:hint="eastAsia" w:ascii="仿宋_GB2312" w:eastAsia="仿宋_GB2312" w:cs="仿宋_GB2312"/>
          <w:kern w:val="0"/>
          <w:sz w:val="32"/>
          <w:szCs w:val="32"/>
        </w:rPr>
        <w:t>万元，比年初预算减少</w:t>
      </w:r>
      <w:r>
        <w:rPr>
          <w:rFonts w:hint="default" w:ascii="Times New Roman" w:hAnsi="Times New Roman" w:eastAsia="仿宋_GB2312" w:cs="Times New Roman"/>
          <w:kern w:val="0"/>
          <w:sz w:val="32"/>
          <w:szCs w:val="32"/>
          <w:lang w:val="en-US" w:eastAsia="zh-CN"/>
        </w:rPr>
        <w:t>2.18</w:t>
      </w:r>
      <w:r>
        <w:rPr>
          <w:rFonts w:hint="eastAsia" w:ascii="仿宋_GB2312" w:eastAsia="仿宋_GB2312" w:cs="仿宋_GB2312"/>
          <w:kern w:val="0"/>
          <w:sz w:val="32"/>
          <w:szCs w:val="32"/>
        </w:rPr>
        <w:t>万元，</w:t>
      </w:r>
      <w:r>
        <w:rPr>
          <w:rFonts w:hint="eastAsia" w:ascii="仿宋_GB2312" w:eastAsia="仿宋_GB2312" w:cs="仿宋_GB2312"/>
          <w:kern w:val="0"/>
          <w:sz w:val="32"/>
          <w:szCs w:val="32"/>
          <w:lang w:eastAsia="zh-CN"/>
        </w:rPr>
        <w:t>下</w:t>
      </w:r>
      <w:r>
        <w:rPr>
          <w:rFonts w:hint="eastAsia" w:ascii="仿宋_GB2312" w:eastAsia="仿宋_GB2312" w:cs="仿宋_GB2312"/>
          <w:kern w:val="0"/>
          <w:sz w:val="32"/>
          <w:szCs w:val="32"/>
        </w:rPr>
        <w:t>降</w:t>
      </w:r>
      <w:r>
        <w:rPr>
          <w:rFonts w:hint="default" w:ascii="Times New Roman" w:hAnsi="Times New Roman" w:eastAsia="仿宋_GB2312" w:cs="Times New Roman"/>
          <w:kern w:val="0"/>
          <w:sz w:val="32"/>
          <w:szCs w:val="32"/>
          <w:lang w:val="en-US" w:eastAsia="zh-CN"/>
        </w:rPr>
        <w:t>4.15</w:t>
      </w:r>
      <w:r>
        <w:rPr>
          <w:rFonts w:hint="default" w:ascii="Times New Roman" w:hAnsi="Times New Roman" w:eastAsia="仿宋_GB2312" w:cs="Times New Roman"/>
          <w:kern w:val="0"/>
          <w:sz w:val="32"/>
          <w:szCs w:val="32"/>
        </w:rPr>
        <w:t>%</w:t>
      </w:r>
      <w:r>
        <w:rPr>
          <w:rFonts w:hint="eastAsia" w:ascii="仿宋_GB2312" w:eastAsia="仿宋_GB2312" w:cs="仿宋_GB2312"/>
          <w:kern w:val="0"/>
          <w:sz w:val="32"/>
          <w:szCs w:val="32"/>
        </w:rPr>
        <w:t>。</w:t>
      </w:r>
      <w:r>
        <w:rPr>
          <w:rFonts w:hint="eastAsia" w:ascii="仿宋_GB2312" w:eastAsia="仿宋_GB2312" w:cs="仿宋_GB2312"/>
          <w:kern w:val="0"/>
          <w:sz w:val="32"/>
          <w:szCs w:val="32"/>
          <w:lang w:eastAsia="zh-CN"/>
        </w:rPr>
        <w:t>较</w:t>
      </w:r>
      <w:r>
        <w:rPr>
          <w:rFonts w:hint="default" w:ascii="Times New Roman" w:hAnsi="Times New Roman" w:eastAsia="仿宋_GB2312" w:cs="Times New Roman"/>
          <w:kern w:val="0"/>
          <w:sz w:val="32"/>
          <w:szCs w:val="32"/>
        </w:rPr>
        <w:t>2019</w:t>
      </w:r>
      <w:r>
        <w:rPr>
          <w:rFonts w:hint="eastAsia" w:ascii="仿宋_GB2312" w:eastAsia="仿宋_GB2312" w:cs="仿宋_GB2312"/>
          <w:kern w:val="0"/>
          <w:sz w:val="32"/>
          <w:szCs w:val="32"/>
        </w:rPr>
        <w:t>年</w:t>
      </w:r>
      <w:r>
        <w:rPr>
          <w:rFonts w:hint="eastAsia" w:ascii="仿宋_GB2312" w:eastAsia="仿宋_GB2312" w:cs="仿宋_GB2312"/>
          <w:kern w:val="0"/>
          <w:sz w:val="32"/>
          <w:szCs w:val="32"/>
          <w:lang w:eastAsia="zh-CN"/>
        </w:rPr>
        <w:t>决算</w:t>
      </w:r>
      <w:r>
        <w:rPr>
          <w:rFonts w:hint="eastAsia" w:ascii="仿宋_GB2312" w:eastAsia="仿宋_GB2312" w:cs="仿宋_GB2312"/>
          <w:kern w:val="0"/>
          <w:sz w:val="32"/>
          <w:szCs w:val="32"/>
        </w:rPr>
        <w:t>减少</w:t>
      </w:r>
      <w:r>
        <w:rPr>
          <w:rFonts w:hint="default" w:ascii="Times New Roman" w:hAnsi="Times New Roman" w:eastAsia="仿宋_GB2312" w:cs="Times New Roman"/>
          <w:kern w:val="0"/>
          <w:sz w:val="32"/>
          <w:szCs w:val="32"/>
          <w:lang w:val="en-US" w:eastAsia="zh-CN"/>
        </w:rPr>
        <w:t>2.08</w:t>
      </w:r>
      <w:r>
        <w:rPr>
          <w:rFonts w:hint="eastAsia" w:ascii="仿宋_GB2312" w:eastAsia="仿宋_GB2312" w:cs="仿宋_GB2312"/>
          <w:kern w:val="0"/>
          <w:sz w:val="32"/>
          <w:szCs w:val="32"/>
        </w:rPr>
        <w:t>万元，</w:t>
      </w:r>
      <w:r>
        <w:rPr>
          <w:rFonts w:hint="eastAsia" w:ascii="仿宋_GB2312" w:eastAsia="仿宋_GB2312" w:cs="仿宋_GB2312"/>
          <w:kern w:val="0"/>
          <w:sz w:val="32"/>
          <w:szCs w:val="32"/>
          <w:lang w:eastAsia="zh-CN"/>
        </w:rPr>
        <w:t>下</w:t>
      </w:r>
      <w:r>
        <w:rPr>
          <w:rFonts w:hint="eastAsia" w:ascii="仿宋_GB2312" w:eastAsia="仿宋_GB2312" w:cs="仿宋_GB2312"/>
          <w:kern w:val="0"/>
          <w:sz w:val="32"/>
          <w:szCs w:val="32"/>
        </w:rPr>
        <w:t>降</w:t>
      </w:r>
      <w:r>
        <w:rPr>
          <w:rFonts w:hint="default" w:ascii="Times New Roman" w:hAnsi="Times New Roman" w:eastAsia="仿宋_GB2312" w:cs="Times New Roman"/>
          <w:kern w:val="0"/>
          <w:sz w:val="32"/>
          <w:szCs w:val="32"/>
          <w:lang w:val="en-US" w:eastAsia="zh-CN"/>
        </w:rPr>
        <w:t>3.</w:t>
      </w:r>
      <w:r>
        <w:rPr>
          <w:rFonts w:hint="eastAsia" w:eastAsia="仿宋_GB2312" w:cs="Times New Roman"/>
          <w:kern w:val="0"/>
          <w:sz w:val="32"/>
          <w:szCs w:val="32"/>
          <w:lang w:val="en-US" w:eastAsia="zh-CN"/>
        </w:rPr>
        <w:t>18</w:t>
      </w:r>
      <w:r>
        <w:rPr>
          <w:rFonts w:hint="default" w:ascii="Times New Roman" w:hAnsi="Times New Roman" w:eastAsia="仿宋_GB2312" w:cs="Times New Roman"/>
          <w:kern w:val="0"/>
          <w:sz w:val="32"/>
          <w:szCs w:val="32"/>
        </w:rPr>
        <w:t xml:space="preserve"> %</w:t>
      </w:r>
      <w:r>
        <w:rPr>
          <w:rFonts w:hint="eastAsia" w:ascii="仿宋_GB2312" w:eastAsia="仿宋_GB2312" w:cs="仿宋_GB2312"/>
          <w:kern w:val="0"/>
          <w:sz w:val="32"/>
          <w:szCs w:val="32"/>
        </w:rPr>
        <w:t>。主要原因：</w:t>
      </w:r>
      <w:r>
        <w:rPr>
          <w:rFonts w:hint="eastAsia" w:ascii="仿宋_GB2312" w:eastAsia="仿宋_GB2312" w:cs="仿宋_GB2312"/>
          <w:kern w:val="0"/>
          <w:sz w:val="32"/>
          <w:szCs w:val="32"/>
          <w:lang w:eastAsia="zh-CN"/>
        </w:rPr>
        <w:t>一是严格控制会议规模和频次</w:t>
      </w:r>
      <w:r>
        <w:rPr>
          <w:rFonts w:hint="eastAsia" w:ascii="仿宋_GB2312" w:eastAsia="仿宋_GB2312" w:cs="仿宋_GB2312"/>
          <w:kern w:val="0"/>
          <w:sz w:val="32"/>
          <w:szCs w:val="32"/>
        </w:rPr>
        <w:t>，</w:t>
      </w:r>
      <w:r>
        <w:rPr>
          <w:rFonts w:hint="eastAsia" w:ascii="仿宋_GB2312" w:eastAsia="仿宋_GB2312" w:cs="仿宋_GB2312"/>
          <w:kern w:val="0"/>
          <w:sz w:val="32"/>
          <w:szCs w:val="32"/>
          <w:lang w:eastAsia="zh-CN"/>
        </w:rPr>
        <w:t>压减会议费支出；二是水费、电费支出预算有，决算无。</w:t>
      </w:r>
    </w:p>
    <w:p>
      <w:pPr>
        <w:autoSpaceDE w:val="0"/>
        <w:autoSpaceDN w:val="0"/>
        <w:adjustRightInd w:val="0"/>
        <w:spacing w:line="560" w:lineRule="exact"/>
        <w:ind w:firstLine="640" w:firstLineChars="200"/>
        <w:jc w:val="left"/>
        <w:rPr>
          <w:rFonts w:hint="eastAsia" w:ascii="楷体_GB2312" w:eastAsia="楷体_GB2312" w:cs="仿宋_GB2312"/>
          <w:kern w:val="0"/>
          <w:sz w:val="32"/>
          <w:szCs w:val="32"/>
        </w:rPr>
      </w:pPr>
      <w:r>
        <w:rPr>
          <w:rFonts w:hint="eastAsia" w:ascii="楷体_GB2312" w:eastAsia="楷体_GB2312" w:cs="仿宋_GB2312"/>
          <w:kern w:val="0"/>
          <w:sz w:val="32"/>
          <w:szCs w:val="32"/>
        </w:rPr>
        <w:t>（二）政府采购支出情况说明</w:t>
      </w:r>
    </w:p>
    <w:p>
      <w:p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本部门2020年度政府采购支出总额</w:t>
      </w:r>
      <w:r>
        <w:rPr>
          <w:rFonts w:hint="eastAsia" w:eastAsia="仿宋_GB2312" w:cs="Times New Roman"/>
          <w:kern w:val="0"/>
          <w:sz w:val="32"/>
          <w:szCs w:val="32"/>
          <w:lang w:val="en-US" w:eastAsia="zh-CN"/>
        </w:rPr>
        <w:t>112.95</w:t>
      </w:r>
      <w:r>
        <w:rPr>
          <w:rFonts w:hint="default" w:ascii="Times New Roman" w:hAnsi="Times New Roman" w:eastAsia="仿宋_GB2312" w:cs="Times New Roman"/>
          <w:kern w:val="0"/>
          <w:sz w:val="32"/>
          <w:szCs w:val="32"/>
        </w:rPr>
        <w:t>万元，其中：政府采购货物支出</w:t>
      </w:r>
      <w:r>
        <w:rPr>
          <w:rFonts w:hint="eastAsia" w:eastAsia="仿宋_GB2312" w:cs="Times New Roman"/>
          <w:kern w:val="0"/>
          <w:sz w:val="32"/>
          <w:szCs w:val="32"/>
          <w:lang w:val="en-US" w:eastAsia="zh-CN"/>
        </w:rPr>
        <w:t>34.48</w:t>
      </w:r>
      <w:r>
        <w:rPr>
          <w:rFonts w:hint="default" w:ascii="Times New Roman" w:hAnsi="Times New Roman" w:eastAsia="仿宋_GB2312" w:cs="Times New Roman"/>
          <w:kern w:val="0"/>
          <w:sz w:val="32"/>
          <w:szCs w:val="32"/>
        </w:rPr>
        <w:t>万元、政府采购工程支出</w:t>
      </w:r>
      <w:r>
        <w:rPr>
          <w:rFonts w:hint="eastAsia"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万元、政府采购服务支出</w:t>
      </w:r>
      <w:r>
        <w:rPr>
          <w:rFonts w:hint="eastAsia" w:eastAsia="仿宋_GB2312" w:cs="Times New Roman"/>
          <w:kern w:val="0"/>
          <w:sz w:val="32"/>
          <w:szCs w:val="32"/>
          <w:lang w:val="en-US" w:eastAsia="zh-CN"/>
        </w:rPr>
        <w:t>78.47</w:t>
      </w:r>
      <w:r>
        <w:rPr>
          <w:rFonts w:hint="default" w:ascii="Times New Roman" w:hAnsi="Times New Roman" w:eastAsia="仿宋_GB2312" w:cs="Times New Roman"/>
          <w:kern w:val="0"/>
          <w:sz w:val="32"/>
          <w:szCs w:val="32"/>
        </w:rPr>
        <w:t>万元。授予中小企业合同金额</w:t>
      </w:r>
      <w:r>
        <w:rPr>
          <w:rFonts w:hint="eastAsia" w:eastAsia="仿宋_GB2312" w:cs="Times New Roman"/>
          <w:kern w:val="0"/>
          <w:sz w:val="32"/>
          <w:szCs w:val="32"/>
          <w:lang w:val="en-US" w:eastAsia="zh-CN"/>
        </w:rPr>
        <w:t>112.95</w:t>
      </w:r>
      <w:r>
        <w:rPr>
          <w:rFonts w:hint="default" w:ascii="Times New Roman" w:hAnsi="Times New Roman" w:eastAsia="仿宋_GB2312" w:cs="Times New Roman"/>
          <w:kern w:val="0"/>
          <w:sz w:val="32"/>
          <w:szCs w:val="32"/>
        </w:rPr>
        <w:t>万元，占政府采购支出总额的</w:t>
      </w:r>
      <w:r>
        <w:rPr>
          <w:rFonts w:hint="eastAsia" w:eastAsia="仿宋_GB2312" w:cs="Times New Roman"/>
          <w:kern w:val="0"/>
          <w:sz w:val="32"/>
          <w:szCs w:val="32"/>
          <w:lang w:val="en-US" w:eastAsia="zh-CN"/>
        </w:rPr>
        <w:t>100</w:t>
      </w:r>
      <w:r>
        <w:rPr>
          <w:rFonts w:hint="default" w:ascii="Times New Roman" w:hAnsi="Times New Roman" w:eastAsia="仿宋_GB2312" w:cs="Times New Roman"/>
          <w:kern w:val="0"/>
          <w:sz w:val="32"/>
          <w:szCs w:val="32"/>
        </w:rPr>
        <w:t xml:space="preserve"> %，其中：授予小微企业合同金额</w:t>
      </w:r>
      <w:r>
        <w:rPr>
          <w:rFonts w:hint="eastAsia"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万元，占政府采购支出总额的</w:t>
      </w:r>
      <w:r>
        <w:rPr>
          <w:rFonts w:hint="eastAsia"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w:t>
      </w:r>
    </w:p>
    <w:p>
      <w:pPr>
        <w:autoSpaceDE w:val="0"/>
        <w:autoSpaceDN w:val="0"/>
        <w:adjustRightInd w:val="0"/>
        <w:spacing w:line="560" w:lineRule="exact"/>
        <w:ind w:firstLine="640" w:firstLineChars="200"/>
        <w:jc w:val="left"/>
        <w:rPr>
          <w:rFonts w:hint="eastAsia" w:ascii="楷体_GB2312" w:eastAsia="楷体_GB2312" w:cs="仿宋_GB2312"/>
          <w:kern w:val="0"/>
          <w:sz w:val="32"/>
          <w:szCs w:val="32"/>
        </w:rPr>
      </w:pPr>
      <w:r>
        <w:rPr>
          <w:rFonts w:hint="eastAsia" w:ascii="楷体_GB2312" w:eastAsia="楷体_GB2312" w:cs="仿宋_GB2312"/>
          <w:kern w:val="0"/>
          <w:sz w:val="32"/>
          <w:szCs w:val="32"/>
        </w:rPr>
        <w:t>（三）国有资产占用情况说明</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default" w:ascii="Times New Roman" w:hAnsi="Times New Roman" w:eastAsia="仿宋_GB2312" w:cs="Times New Roman"/>
          <w:kern w:val="0"/>
          <w:sz w:val="32"/>
          <w:szCs w:val="32"/>
        </w:rPr>
        <w:t>截至2020年12月31日，本部门共有车辆</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辆，其中：副部（省）级领导干部用车</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辆、机要通信用车</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辆、应急保障用车</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辆、执法执勤用车</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辆、特种专业技术用车</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辆、其他用车</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辆，其他用车主要是……；单位价值50万元以上通用设备</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台（套）；单位价值100万元以上专用设备</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台（套）</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楷体_GB2312" w:eastAsia="楷体_GB2312" w:cs="仿宋_GB2312"/>
          <w:kern w:val="0"/>
          <w:sz w:val="32"/>
          <w:szCs w:val="32"/>
        </w:rPr>
      </w:pPr>
      <w:r>
        <w:rPr>
          <w:rFonts w:hint="eastAsia" w:ascii="楷体_GB2312" w:eastAsia="楷体_GB2312" w:cs="仿宋_GB2312"/>
          <w:kern w:val="0"/>
          <w:sz w:val="32"/>
          <w:szCs w:val="32"/>
        </w:rPr>
        <w:t>（四）预算绩效管理工作开展情况</w:t>
      </w:r>
    </w:p>
    <w:p>
      <w:pPr>
        <w:autoSpaceDE w:val="0"/>
        <w:autoSpaceDN w:val="0"/>
        <w:adjustRightInd w:val="0"/>
        <w:spacing w:line="56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根据财政预算管理要求，我部门组织对2020年度一般公共预算项目支出</w:t>
      </w:r>
      <w:r>
        <w:rPr>
          <w:rFonts w:hint="eastAsia" w:eastAsia="仿宋_GB2312" w:cs="Times New Roman"/>
          <w:kern w:val="0"/>
          <w:sz w:val="32"/>
          <w:szCs w:val="32"/>
          <w:lang w:eastAsia="zh-CN"/>
        </w:rPr>
        <w:t>预算金额</w:t>
      </w:r>
      <w:r>
        <w:rPr>
          <w:rFonts w:hint="eastAsia" w:eastAsia="仿宋_GB2312" w:cs="Times New Roman"/>
          <w:kern w:val="0"/>
          <w:sz w:val="32"/>
          <w:szCs w:val="32"/>
          <w:lang w:val="en-US" w:eastAsia="zh-CN"/>
        </w:rPr>
        <w:t>50万元及以上的项目</w:t>
      </w:r>
      <w:r>
        <w:rPr>
          <w:rFonts w:hint="default" w:ascii="Times New Roman" w:hAnsi="Times New Roman" w:eastAsia="仿宋_GB2312" w:cs="Times New Roman"/>
          <w:kern w:val="0"/>
          <w:sz w:val="32"/>
          <w:szCs w:val="32"/>
        </w:rPr>
        <w:t>开展绩效自评</w:t>
      </w:r>
      <w:r>
        <w:rPr>
          <w:rFonts w:hint="eastAsia" w:eastAsia="仿宋_GB2312" w:cs="Times New Roman"/>
          <w:kern w:val="0"/>
          <w:sz w:val="32"/>
          <w:szCs w:val="32"/>
          <w:lang w:eastAsia="zh-CN"/>
        </w:rPr>
        <w:t>，</w:t>
      </w:r>
      <w:r>
        <w:rPr>
          <w:rFonts w:hint="default" w:ascii="Times New Roman" w:hAnsi="Times New Roman" w:eastAsia="仿宋_GB2312" w:cs="Times New Roman"/>
          <w:kern w:val="0"/>
          <w:sz w:val="32"/>
          <w:szCs w:val="32"/>
        </w:rPr>
        <w:t>共涉及资金</w:t>
      </w:r>
      <w:r>
        <w:rPr>
          <w:rFonts w:hint="eastAsia" w:eastAsia="仿宋_GB2312" w:cs="Times New Roman"/>
          <w:kern w:val="0"/>
          <w:sz w:val="32"/>
          <w:szCs w:val="32"/>
          <w:lang w:val="en-US" w:eastAsia="zh-CN"/>
        </w:rPr>
        <w:t>432.26</w:t>
      </w:r>
      <w:r>
        <w:rPr>
          <w:rFonts w:hint="default" w:ascii="Times New Roman" w:hAnsi="Times New Roman" w:eastAsia="仿宋_GB2312" w:cs="Times New Roman"/>
          <w:kern w:val="0"/>
          <w:sz w:val="32"/>
          <w:szCs w:val="32"/>
        </w:rPr>
        <w:t>万元，占一般公共预算项目支出总额的</w:t>
      </w:r>
      <w:r>
        <w:rPr>
          <w:rFonts w:hint="eastAsia" w:eastAsia="仿宋_GB2312" w:cs="Times New Roman"/>
          <w:kern w:val="0"/>
          <w:sz w:val="32"/>
          <w:szCs w:val="32"/>
          <w:lang w:val="en-US" w:eastAsia="zh-CN"/>
        </w:rPr>
        <w:t>33.11</w:t>
      </w:r>
      <w:r>
        <w:rPr>
          <w:rFonts w:hint="default" w:ascii="Times New Roman" w:hAnsi="Times New Roman" w:eastAsia="仿宋_GB2312" w:cs="Times New Roman"/>
          <w:kern w:val="0"/>
          <w:sz w:val="32"/>
          <w:szCs w:val="32"/>
        </w:rPr>
        <w:t xml:space="preserve"> %。</w:t>
      </w:r>
      <w:r>
        <w:rPr>
          <w:rFonts w:hint="eastAsia" w:eastAsia="仿宋_GB2312" w:cs="Times New Roman"/>
          <w:kern w:val="0"/>
          <w:sz w:val="32"/>
          <w:szCs w:val="32"/>
          <w:lang w:eastAsia="zh-CN"/>
        </w:rPr>
        <w:t>其中：局本级两个项目，分别是行政审批项目勘验和专家评审经费、</w:t>
      </w:r>
      <w:r>
        <w:rPr>
          <w:rFonts w:hint="eastAsia" w:eastAsia="仿宋_GB2312" w:cs="Times New Roman"/>
          <w:kern w:val="0"/>
          <w:sz w:val="32"/>
          <w:szCs w:val="32"/>
          <w:lang w:val="en-US" w:eastAsia="zh-CN"/>
        </w:rPr>
        <w:t>12345政府服务热线运营经费，直属事业单位一个项目，即国有资源交易招拍挂出让公告费。</w:t>
      </w:r>
    </w:p>
    <w:p>
      <w:pPr>
        <w:autoSpaceDE w:val="0"/>
        <w:autoSpaceDN w:val="0"/>
        <w:adjustRightInd w:val="0"/>
        <w:spacing w:line="560" w:lineRule="exact"/>
        <w:jc w:val="both"/>
        <w:rPr>
          <w:rFonts w:hint="eastAsia" w:ascii="仿宋_GB2312" w:eastAsia="仿宋_GB2312" w:cs="仿宋_GB2312"/>
          <w:b/>
          <w:kern w:val="0"/>
          <w:sz w:val="32"/>
          <w:szCs w:val="32"/>
        </w:rPr>
      </w:pPr>
    </w:p>
    <w:p>
      <w:pPr>
        <w:autoSpaceDE w:val="0"/>
        <w:autoSpaceDN w:val="0"/>
        <w:adjustRightInd w:val="0"/>
        <w:spacing w:line="560" w:lineRule="exact"/>
        <w:jc w:val="center"/>
        <w:rPr>
          <w:rFonts w:hint="eastAsia" w:ascii="仿宋_GB2312" w:eastAsia="仿宋_GB2312" w:cs="仿宋_GB2312"/>
          <w:b/>
          <w:kern w:val="0"/>
          <w:sz w:val="32"/>
          <w:szCs w:val="32"/>
        </w:rPr>
      </w:pPr>
    </w:p>
    <w:p>
      <w:pPr>
        <w:autoSpaceDE w:val="0"/>
        <w:autoSpaceDN w:val="0"/>
        <w:adjustRightInd w:val="0"/>
        <w:spacing w:line="560" w:lineRule="exact"/>
        <w:jc w:val="center"/>
        <w:rPr>
          <w:rFonts w:hint="eastAsia" w:ascii="仿宋_GB2312" w:eastAsia="仿宋_GB2312" w:cs="仿宋_GB2312"/>
          <w:b/>
          <w:kern w:val="0"/>
          <w:sz w:val="32"/>
          <w:szCs w:val="32"/>
        </w:rPr>
      </w:pPr>
    </w:p>
    <w:p>
      <w:pPr>
        <w:autoSpaceDE w:val="0"/>
        <w:autoSpaceDN w:val="0"/>
        <w:adjustRightInd w:val="0"/>
        <w:spacing w:line="560" w:lineRule="exact"/>
        <w:jc w:val="center"/>
        <w:rPr>
          <w:rFonts w:hint="eastAsia" w:ascii="仿宋_GB2312" w:eastAsia="仿宋_GB2312" w:cs="仿宋_GB2312"/>
          <w:b/>
          <w:kern w:val="0"/>
          <w:sz w:val="32"/>
          <w:szCs w:val="32"/>
        </w:rPr>
      </w:pPr>
    </w:p>
    <w:p>
      <w:pPr>
        <w:autoSpaceDE w:val="0"/>
        <w:autoSpaceDN w:val="0"/>
        <w:adjustRightInd w:val="0"/>
        <w:spacing w:line="560" w:lineRule="exact"/>
        <w:jc w:val="center"/>
        <w:rPr>
          <w:rFonts w:hint="eastAsia" w:ascii="仿宋_GB2312" w:eastAsia="仿宋_GB2312" w:cs="仿宋_GB2312"/>
          <w:b/>
          <w:kern w:val="0"/>
          <w:sz w:val="32"/>
          <w:szCs w:val="32"/>
        </w:rPr>
      </w:pPr>
    </w:p>
    <w:p>
      <w:pPr>
        <w:autoSpaceDE w:val="0"/>
        <w:autoSpaceDN w:val="0"/>
        <w:adjustRightInd w:val="0"/>
        <w:spacing w:line="560" w:lineRule="exact"/>
        <w:jc w:val="center"/>
        <w:rPr>
          <w:rFonts w:hint="eastAsia" w:ascii="仿宋_GB2312" w:eastAsia="仿宋_GB2312" w:cs="仿宋_GB2312"/>
          <w:b/>
          <w:kern w:val="0"/>
          <w:sz w:val="32"/>
          <w:szCs w:val="32"/>
        </w:rPr>
      </w:pPr>
    </w:p>
    <w:p>
      <w:pPr>
        <w:autoSpaceDE w:val="0"/>
        <w:autoSpaceDN w:val="0"/>
        <w:adjustRightInd w:val="0"/>
        <w:spacing w:line="560" w:lineRule="exact"/>
        <w:jc w:val="center"/>
        <w:rPr>
          <w:rFonts w:hint="eastAsia" w:ascii="仿宋_GB2312" w:eastAsia="仿宋_GB2312" w:cs="仿宋_GB2312"/>
          <w:b/>
          <w:kern w:val="0"/>
          <w:sz w:val="32"/>
          <w:szCs w:val="32"/>
        </w:rPr>
      </w:pPr>
    </w:p>
    <w:p>
      <w:pPr>
        <w:autoSpaceDE w:val="0"/>
        <w:autoSpaceDN w:val="0"/>
        <w:adjustRightInd w:val="0"/>
        <w:spacing w:line="560" w:lineRule="exact"/>
        <w:jc w:val="center"/>
        <w:rPr>
          <w:rFonts w:hint="eastAsia" w:ascii="仿宋_GB2312" w:eastAsia="仿宋_GB2312" w:cs="仿宋_GB2312"/>
          <w:b/>
          <w:kern w:val="0"/>
          <w:sz w:val="32"/>
          <w:szCs w:val="32"/>
        </w:rPr>
      </w:pPr>
    </w:p>
    <w:p>
      <w:pPr>
        <w:autoSpaceDE w:val="0"/>
        <w:autoSpaceDN w:val="0"/>
        <w:adjustRightInd w:val="0"/>
        <w:spacing w:line="560" w:lineRule="exact"/>
        <w:jc w:val="center"/>
        <w:rPr>
          <w:rFonts w:hint="eastAsia" w:ascii="仿宋_GB2312" w:eastAsia="仿宋_GB2312" w:cs="仿宋_GB2312"/>
          <w:b/>
          <w:kern w:val="0"/>
          <w:sz w:val="32"/>
          <w:szCs w:val="32"/>
        </w:rPr>
      </w:pPr>
    </w:p>
    <w:p>
      <w:pPr>
        <w:autoSpaceDE w:val="0"/>
        <w:autoSpaceDN w:val="0"/>
        <w:adjustRightInd w:val="0"/>
        <w:spacing w:line="560" w:lineRule="exact"/>
        <w:jc w:val="center"/>
        <w:rPr>
          <w:rFonts w:hint="eastAsia" w:ascii="仿宋_GB2312" w:eastAsia="仿宋_GB2312" w:cs="仿宋_GB2312"/>
          <w:b/>
          <w:kern w:val="0"/>
          <w:sz w:val="32"/>
          <w:szCs w:val="32"/>
        </w:rPr>
      </w:pPr>
    </w:p>
    <w:p>
      <w:pPr>
        <w:autoSpaceDE w:val="0"/>
        <w:autoSpaceDN w:val="0"/>
        <w:adjustRightInd w:val="0"/>
        <w:spacing w:line="560" w:lineRule="exact"/>
        <w:jc w:val="center"/>
        <w:rPr>
          <w:rFonts w:hint="eastAsia" w:ascii="仿宋_GB2312" w:eastAsia="仿宋_GB2312" w:cs="仿宋_GB2312"/>
          <w:b/>
          <w:kern w:val="0"/>
          <w:sz w:val="32"/>
          <w:szCs w:val="32"/>
        </w:rPr>
      </w:pPr>
    </w:p>
    <w:p>
      <w:pPr>
        <w:autoSpaceDE w:val="0"/>
        <w:autoSpaceDN w:val="0"/>
        <w:adjustRightInd w:val="0"/>
        <w:spacing w:line="560" w:lineRule="exact"/>
        <w:rPr>
          <w:rFonts w:hint="eastAsia" w:ascii="仿宋_GB2312" w:eastAsia="仿宋_GB2312" w:cs="仿宋_GB2312"/>
          <w:b/>
          <w:kern w:val="0"/>
          <w:sz w:val="32"/>
          <w:szCs w:val="32"/>
        </w:rPr>
      </w:pPr>
    </w:p>
    <w:p>
      <w:pPr>
        <w:autoSpaceDE w:val="0"/>
        <w:autoSpaceDN w:val="0"/>
        <w:adjustRightInd w:val="0"/>
        <w:spacing w:line="560" w:lineRule="exact"/>
        <w:jc w:val="center"/>
        <w:rPr>
          <w:rFonts w:hint="eastAsia" w:ascii="黑体" w:hAnsi="黑体" w:eastAsia="黑体" w:cs="仿宋_GB2312"/>
          <w:kern w:val="0"/>
          <w:sz w:val="32"/>
          <w:szCs w:val="32"/>
        </w:rPr>
      </w:pPr>
    </w:p>
    <w:p>
      <w:pPr>
        <w:autoSpaceDE w:val="0"/>
        <w:autoSpaceDN w:val="0"/>
        <w:adjustRightInd w:val="0"/>
        <w:spacing w:line="560" w:lineRule="exact"/>
        <w:jc w:val="center"/>
        <w:rPr>
          <w:rFonts w:hint="eastAsia" w:ascii="黑体" w:hAnsi="黑体" w:eastAsia="黑体" w:cs="仿宋_GB2312"/>
          <w:kern w:val="0"/>
          <w:sz w:val="32"/>
          <w:szCs w:val="32"/>
        </w:rPr>
      </w:pPr>
    </w:p>
    <w:p>
      <w:pPr>
        <w:autoSpaceDE w:val="0"/>
        <w:autoSpaceDN w:val="0"/>
        <w:adjustRightInd w:val="0"/>
        <w:spacing w:line="560" w:lineRule="exact"/>
        <w:jc w:val="center"/>
        <w:rPr>
          <w:rFonts w:hint="eastAsia" w:ascii="黑体" w:hAnsi="黑体" w:eastAsia="黑体" w:cs="仿宋_GB2312"/>
          <w:kern w:val="0"/>
          <w:sz w:val="32"/>
          <w:szCs w:val="32"/>
        </w:rPr>
      </w:pPr>
    </w:p>
    <w:p>
      <w:pPr>
        <w:autoSpaceDE w:val="0"/>
        <w:autoSpaceDN w:val="0"/>
        <w:adjustRightInd w:val="0"/>
        <w:spacing w:line="560" w:lineRule="exact"/>
        <w:jc w:val="center"/>
        <w:rPr>
          <w:rFonts w:hint="eastAsia" w:ascii="黑体" w:hAnsi="黑体" w:eastAsia="黑体" w:cs="仿宋_GB2312"/>
          <w:kern w:val="0"/>
          <w:sz w:val="32"/>
          <w:szCs w:val="32"/>
        </w:rPr>
      </w:pPr>
    </w:p>
    <w:p>
      <w:pPr>
        <w:autoSpaceDE w:val="0"/>
        <w:autoSpaceDN w:val="0"/>
        <w:adjustRightInd w:val="0"/>
        <w:spacing w:line="560" w:lineRule="exact"/>
        <w:jc w:val="center"/>
        <w:rPr>
          <w:rFonts w:hint="eastAsia" w:ascii="黑体" w:hAnsi="黑体" w:eastAsia="黑体" w:cs="仿宋_GB2312"/>
          <w:kern w:val="0"/>
          <w:sz w:val="32"/>
          <w:szCs w:val="32"/>
        </w:rPr>
      </w:pPr>
    </w:p>
    <w:p>
      <w:pPr>
        <w:autoSpaceDE w:val="0"/>
        <w:autoSpaceDN w:val="0"/>
        <w:adjustRightInd w:val="0"/>
        <w:spacing w:line="560" w:lineRule="exact"/>
        <w:jc w:val="center"/>
        <w:rPr>
          <w:rFonts w:hint="eastAsia" w:ascii="黑体" w:hAnsi="黑体" w:eastAsia="黑体" w:cs="仿宋_GB2312"/>
          <w:kern w:val="0"/>
          <w:sz w:val="32"/>
          <w:szCs w:val="32"/>
        </w:rPr>
      </w:pPr>
    </w:p>
    <w:p>
      <w:pPr>
        <w:autoSpaceDE w:val="0"/>
        <w:autoSpaceDN w:val="0"/>
        <w:adjustRightInd w:val="0"/>
        <w:spacing w:line="560" w:lineRule="exact"/>
        <w:jc w:val="center"/>
        <w:rPr>
          <w:rFonts w:hint="eastAsia" w:ascii="黑体" w:hAnsi="黑体" w:eastAsia="黑体" w:cs="仿宋_GB2312"/>
          <w:kern w:val="0"/>
          <w:sz w:val="32"/>
          <w:szCs w:val="32"/>
        </w:rPr>
      </w:pPr>
    </w:p>
    <w:p>
      <w:pPr>
        <w:autoSpaceDE w:val="0"/>
        <w:autoSpaceDN w:val="0"/>
        <w:adjustRightInd w:val="0"/>
        <w:spacing w:line="560" w:lineRule="exact"/>
        <w:jc w:val="center"/>
        <w:rPr>
          <w:rFonts w:hint="eastAsia" w:ascii="黑体" w:hAnsi="黑体" w:eastAsia="黑体" w:cs="仿宋_GB2312"/>
          <w:kern w:val="0"/>
          <w:sz w:val="32"/>
          <w:szCs w:val="32"/>
        </w:rPr>
      </w:pPr>
    </w:p>
    <w:p>
      <w:pPr>
        <w:autoSpaceDE w:val="0"/>
        <w:autoSpaceDN w:val="0"/>
        <w:adjustRightInd w:val="0"/>
        <w:spacing w:line="560" w:lineRule="exact"/>
        <w:jc w:val="center"/>
        <w:rPr>
          <w:rFonts w:hint="eastAsia" w:ascii="黑体" w:hAnsi="黑体" w:eastAsia="黑体" w:cs="仿宋_GB2312"/>
          <w:kern w:val="0"/>
          <w:sz w:val="32"/>
          <w:szCs w:val="32"/>
        </w:rPr>
      </w:pPr>
      <w:r>
        <w:rPr>
          <w:rFonts w:hint="eastAsia" w:ascii="黑体" w:hAnsi="黑体" w:eastAsia="黑体" w:cs="仿宋_GB2312"/>
          <w:kern w:val="0"/>
          <w:sz w:val="32"/>
          <w:szCs w:val="32"/>
        </w:rPr>
        <w:t>第四部分  名词解释</w:t>
      </w:r>
    </w:p>
    <w:p>
      <w:pPr>
        <w:ind w:firstLine="640"/>
        <w:rPr>
          <w:rFonts w:hint="eastAsia" w:ascii="仿宋_GB2312" w:eastAsia="仿宋_GB2312"/>
          <w:sz w:val="32"/>
          <w:szCs w:val="32"/>
        </w:rPr>
      </w:pPr>
      <w:r>
        <w:rPr>
          <w:rFonts w:hint="eastAsia" w:ascii="仿宋_GB2312" w:eastAsia="仿宋_GB2312"/>
          <w:sz w:val="32"/>
          <w:szCs w:val="32"/>
        </w:rPr>
        <w:t xml:space="preserve">一、财政拨款收入：指防城港市财政部门当年拨付的资金。 </w:t>
      </w:r>
    </w:p>
    <w:p>
      <w:pPr>
        <w:ind w:firstLine="640" w:firstLineChars="200"/>
        <w:rPr>
          <w:rFonts w:hint="eastAsia" w:ascii="仿宋_GB2312" w:eastAsia="仿宋_GB2312"/>
          <w:sz w:val="32"/>
          <w:szCs w:val="32"/>
        </w:rPr>
      </w:pPr>
      <w:r>
        <w:rPr>
          <w:rFonts w:hint="eastAsia" w:ascii="仿宋_GB2312" w:eastAsia="仿宋_GB2312"/>
          <w:sz w:val="32"/>
          <w:szCs w:val="32"/>
        </w:rPr>
        <w:t>二、事业收入：指事业单位开展专业业务活动及辅助活动所取得的收入。</w:t>
      </w:r>
    </w:p>
    <w:p>
      <w:pPr>
        <w:ind w:firstLine="640" w:firstLineChars="200"/>
        <w:rPr>
          <w:rFonts w:hint="eastAsia" w:ascii="仿宋_GB2312" w:eastAsia="仿宋_GB2312"/>
          <w:sz w:val="32"/>
          <w:szCs w:val="32"/>
        </w:rPr>
      </w:pPr>
      <w:r>
        <w:rPr>
          <w:rFonts w:hint="eastAsia" w:ascii="仿宋_GB2312" w:eastAsia="仿宋_GB2312"/>
          <w:sz w:val="32"/>
          <w:szCs w:val="32"/>
        </w:rPr>
        <w:t>三、经营收入：指事业单位在专业业务活动及其辅助活动之外开展非独立核算经营活动取得的收入。</w:t>
      </w:r>
    </w:p>
    <w:p>
      <w:pPr>
        <w:ind w:firstLine="640"/>
        <w:rPr>
          <w:rFonts w:hint="eastAsia" w:ascii="仿宋_GB2312" w:eastAsia="仿宋_GB2312"/>
          <w:sz w:val="32"/>
          <w:szCs w:val="32"/>
        </w:rPr>
      </w:pPr>
      <w:r>
        <w:rPr>
          <w:rFonts w:hint="eastAsia" w:ascii="仿宋_GB2312" w:eastAsia="仿宋_GB2312"/>
          <w:sz w:val="32"/>
          <w:szCs w:val="32"/>
        </w:rPr>
        <w:t>四、其他收入：指除上述“财政拨款收入”“事业收入”“经营收入”等以外的收入。</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五、用事业基金弥补收支差额指事业单位在当年的“财政拨款收入”“事业收入”“经营收入”“其他收入”不足以安排当年支出的情况下，使用非财政拨款结余弥补本年度收支缺口的资金。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六、年初结转和结余：指以前年度尚未完成、结转到本年 按有关规定继续使用的资金。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七、结余分配：指事业单位按规定提取的职工福利基金、事业基金和缴纳的所得税，以及建设单位按规定应交回的基本建设竣工项目结余资金。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八、年末结转和结余：指本年度或以前年度预算安排、因客观条件发生变化无法按原计划实施，需要延迟到以后年度按有关规定继续使用的资金。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九、基本支出：指为保障机构正常运转、完成日常工作任务而发生的人员支出和公用支出。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十、项目支出：指在基本支出之外为完成特定行政任务和事业发展目标所发生的支出。 </w:t>
      </w:r>
    </w:p>
    <w:p>
      <w:pPr>
        <w:ind w:firstLine="640"/>
        <w:rPr>
          <w:rFonts w:hint="eastAsia" w:ascii="仿宋_GB2312" w:eastAsia="仿宋_GB2312"/>
          <w:sz w:val="32"/>
          <w:szCs w:val="32"/>
        </w:rPr>
      </w:pPr>
      <w:r>
        <w:rPr>
          <w:rFonts w:hint="eastAsia" w:ascii="仿宋_GB2312" w:eastAsia="仿宋_GB2312"/>
          <w:sz w:val="32"/>
          <w:szCs w:val="32"/>
        </w:rPr>
        <w:t>十一、经营支出：指事业单位在专业业务活动及其辅助活动之外开展非独立核算经营活动发生的支出。</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十二、“三公”经费：纳入防城港市财政预决算管理的“三公”经费，是指防城港市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_GB2312" w:eastAsia="仿宋_GB2312"/>
          <w:sz w:val="32"/>
          <w:szCs w:val="32"/>
        </w:rPr>
      </w:pPr>
      <w:r>
        <w:rPr>
          <w:rFonts w:hint="eastAsia" w:ascii="仿宋_GB2312" w:eastAsia="仿宋_GB2312"/>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pPr>
      <w:r>
        <w:rPr>
          <w:rFonts w:hint="eastAsia" w:ascii="仿宋_GB2312" w:eastAsia="仿宋_GB2312"/>
          <w:sz w:val="32"/>
          <w:szCs w:val="32"/>
          <w:lang w:eastAsia="zh-CN"/>
        </w:rPr>
        <w:t>附件：防城港市大数据和行政审批局</w:t>
      </w:r>
      <w:r>
        <w:rPr>
          <w:rFonts w:hint="default" w:ascii="Times New Roman" w:hAnsi="Times New Roman" w:eastAsia="仿宋_GB2312" w:cs="Times New Roman"/>
          <w:sz w:val="32"/>
          <w:szCs w:val="32"/>
          <w:lang w:val="en-US" w:eastAsia="zh-CN"/>
        </w:rPr>
        <w:t>2020</w:t>
      </w:r>
      <w:r>
        <w:rPr>
          <w:rFonts w:hint="eastAsia" w:ascii="仿宋_GB2312" w:eastAsia="仿宋_GB2312"/>
          <w:sz w:val="32"/>
          <w:szCs w:val="32"/>
          <w:lang w:val="en-US" w:eastAsia="zh-CN"/>
        </w:rPr>
        <w:t>年部门决算公开附表（汇总）</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280"/>
      <w:jc w:val="right"/>
      <w:rPr>
        <w:rFonts w:ascii="宋体" w:hAnsi="宋体"/>
        <w:sz w:val="28"/>
        <w:szCs w:val="28"/>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14</w:t>
    </w:r>
    <w:r>
      <w:rPr>
        <w:rFonts w:ascii="宋体" w:hAnsi="宋体"/>
        <w:sz w:val="28"/>
        <w:szCs w:val="28"/>
      </w:rPr>
      <w:fldChar w:fldCharType="end"/>
    </w:r>
    <w:r>
      <w:rPr>
        <w:rFonts w:hint="eastAsia" w:ascii="宋体" w:hAnsi="宋体"/>
        <w:sz w:val="28"/>
        <w:szCs w:val="28"/>
      </w:rPr>
      <w:t>—</w: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420" w:firstLineChars="150"/>
      <w:rPr>
        <w:rFonts w:ascii="宋体" w:hAnsi="宋体"/>
        <w:sz w:val="28"/>
        <w:szCs w:val="28"/>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4</w:t>
    </w:r>
    <w:r>
      <w:rPr>
        <w:rFonts w:ascii="宋体" w:hAnsi="宋体"/>
        <w:sz w:val="28"/>
        <w:szCs w:val="28"/>
      </w:rPr>
      <w:fldChar w:fldCharType="end"/>
    </w:r>
    <w:r>
      <w:rPr>
        <w:rFonts w:hint="eastAsia" w:ascii="宋体" w:hAnsi="宋体"/>
        <w:sz w:val="28"/>
        <w:szCs w:val="28"/>
      </w:rPr>
      <w:t>—</w:t>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DB255D"/>
    <w:multiLevelType w:val="singleLevel"/>
    <w:tmpl w:val="8BDB255D"/>
    <w:lvl w:ilvl="0" w:tentative="0">
      <w:start w:val="1"/>
      <w:numFmt w:val="chineseCounting"/>
      <w:suff w:val="nothing"/>
      <w:lvlText w:val="%1、"/>
      <w:lvlJc w:val="left"/>
      <w:pPr>
        <w:ind w:left="-10"/>
      </w:pPr>
      <w:rPr>
        <w:rFonts w:hint="eastAsia" w:ascii="黑体" w:hAnsi="黑体" w:eastAsia="黑体" w:cs="黑体"/>
        <w:b w:val="0"/>
        <w:bCs w:val="0"/>
      </w:rPr>
    </w:lvl>
  </w:abstractNum>
  <w:abstractNum w:abstractNumId="1">
    <w:nsid w:val="B3DE84F3"/>
    <w:multiLevelType w:val="singleLevel"/>
    <w:tmpl w:val="B3DE84F3"/>
    <w:lvl w:ilvl="0" w:tentative="0">
      <w:start w:val="1"/>
      <w:numFmt w:val="chineseCounting"/>
      <w:suff w:val="nothing"/>
      <w:lvlText w:val="（%1）"/>
      <w:lvlJc w:val="left"/>
      <w:rPr>
        <w:rFonts w:hint="eastAsia"/>
      </w:rPr>
    </w:lvl>
  </w:abstractNum>
  <w:abstractNum w:abstractNumId="2">
    <w:nsid w:val="71A3EA26"/>
    <w:multiLevelType w:val="singleLevel"/>
    <w:tmpl w:val="71A3EA26"/>
    <w:lvl w:ilvl="0" w:tentative="0">
      <w:start w:val="6"/>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D83C5C"/>
    <w:rsid w:val="00451E6F"/>
    <w:rsid w:val="004D6B38"/>
    <w:rsid w:val="00840647"/>
    <w:rsid w:val="00AC3CB6"/>
    <w:rsid w:val="00C23923"/>
    <w:rsid w:val="00D83C5C"/>
    <w:rsid w:val="00E77905"/>
    <w:rsid w:val="0A0747FE"/>
    <w:rsid w:val="12861CB6"/>
    <w:rsid w:val="12BC1692"/>
    <w:rsid w:val="152D1E5D"/>
    <w:rsid w:val="45C96903"/>
    <w:rsid w:val="55B4466C"/>
    <w:rsid w:val="7CE57E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脚 Char"/>
    <w:basedOn w:val="6"/>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900</Words>
  <Characters>5135</Characters>
  <Lines>42</Lines>
  <Paragraphs>12</Paragraphs>
  <TotalTime>4</TotalTime>
  <ScaleCrop>false</ScaleCrop>
  <LinksUpToDate>false</LinksUpToDate>
  <CharactersWithSpaces>6023</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2021-09-24T10:20:00Z</dcterms:created>
  <dc:creator>CZJ</dc:creator>
  <cp:lastModifiedBy>Administrator</cp:lastModifiedBy>
  <cp:lastPrinted>2021-10-08T08:56:53Z</cp:lastPrinted>
  <dcterms:modified xsi:type="dcterms:W3CDTF">2021-10-08T08:58:34Z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BEDA768965274638A852ED30DAE81239</vt:lpwstr>
  </property>
</Properties>
</file>