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8" w:leftChars="-85" w:right="-153" w:rightChars="-73"/>
        <w:jc w:val="distribute"/>
        <w:rPr>
          <w:rFonts w:ascii="方正小标宋简体" w:hAnsi="黑体" w:eastAsia="方正小标宋简体" w:cs="黑体"/>
          <w:b/>
          <w:color w:val="FF0000"/>
          <w:spacing w:val="40"/>
          <w:sz w:val="52"/>
          <w:szCs w:val="52"/>
        </w:rPr>
      </w:pPr>
      <w:r>
        <w:rPr>
          <w:rFonts w:ascii="方正小标宋简体" w:eastAsia="方正小标宋简体"/>
          <w:spacing w:val="40"/>
          <w:sz w:val="44"/>
          <w:szCs w:val="44"/>
        </w:rPr>
        <mc:AlternateContent>
          <mc:Choice Requires="wps">
            <w:drawing>
              <wp:anchor distT="0" distB="0" distL="114300" distR="114300" simplePos="0" relativeHeight="251659264" behindDoc="0" locked="0" layoutInCell="1" allowOverlap="1">
                <wp:simplePos x="0" y="0"/>
                <wp:positionH relativeFrom="column">
                  <wp:posOffset>-284480</wp:posOffset>
                </wp:positionH>
                <wp:positionV relativeFrom="paragraph">
                  <wp:posOffset>587375</wp:posOffset>
                </wp:positionV>
                <wp:extent cx="5819775" cy="0"/>
                <wp:effectExtent l="0" t="28575" r="9525" b="28575"/>
                <wp:wrapNone/>
                <wp:docPr id="2" name="直接连接符 2"/>
                <wp:cNvGraphicFramePr/>
                <a:graphic xmlns:a="http://schemas.openxmlformats.org/drawingml/2006/main">
                  <a:graphicData uri="http://schemas.microsoft.com/office/word/2010/wordprocessingShape">
                    <wps:wsp>
                      <wps:cNvCnPr/>
                      <wps:spPr>
                        <a:xfrm>
                          <a:off x="0" y="0"/>
                          <a:ext cx="5819775"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4pt;margin-top:46.25pt;height:0pt;width:458.25pt;z-index:251659264;mso-width-relative:page;mso-height-relative:page;" filled="f" stroked="t" coordsize="21600,21600" o:gfxdata="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tsI6F1QAAAAkBAAAPAAAAAAAAAAEAIAAAACIAAABkcnMvZG93bnJl&#10;di54bWxQSwECFAAUAAAACACHTuJAy9tHvgACAAD5AwAADgAAAAAAAAABACAAAAAkAQAAZHJzL2Uy&#10;b0RvYy54bWxQSwUGAAAAAAYABgBZAQAAlgUAAAAA&#10;">
                <v:fill on="f" focussize="0,0"/>
                <v:stroke weight="4.5pt" color="#FF0000" linestyle="thickThin" joinstyle="round"/>
                <v:imagedata o:title=""/>
                <o:lock v:ext="edit" aspectratio="f"/>
              </v:line>
            </w:pict>
          </mc:Fallback>
        </mc:AlternateContent>
      </w:r>
      <w:r>
        <w:rPr>
          <w:rFonts w:hint="eastAsia" w:ascii="方正小标宋简体" w:hAnsi="黑体" w:eastAsia="方正小标宋简体" w:cs="黑体"/>
          <w:b/>
          <w:color w:val="FF0000"/>
          <w:spacing w:val="40"/>
          <w:sz w:val="52"/>
          <w:szCs w:val="52"/>
        </w:rPr>
        <w:t>防城港市住房保障中心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2021年度防城港市房产透明交易中心场地租赁项目自评报告</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一、项目基本概况</w:t>
      </w:r>
    </w:p>
    <w:p>
      <w:pPr>
        <w:keepNext w:val="0"/>
        <w:keepLines w:val="0"/>
        <w:pageBreakBefore w:val="0"/>
        <w:widowControl w:val="0"/>
        <w:kinsoku/>
        <w:wordWrap/>
        <w:overflowPunct/>
        <w:topLinePunct w:val="0"/>
        <w:autoSpaceDE/>
        <w:autoSpaceDN/>
        <w:bidi w:val="0"/>
        <w:adjustRightInd/>
        <w:snapToGrid/>
        <w:spacing w:line="560" w:lineRule="exact"/>
        <w:ind w:firstLine="611" w:firstLineChars="191"/>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lang w:eastAsia="zh-CN"/>
        </w:rPr>
      </w:pPr>
      <w:r>
        <w:rPr>
          <w:rFonts w:hint="eastAsia" w:ascii="仿宋_GB2312" w:eastAsia="仿宋_GB2312"/>
          <w:sz w:val="32"/>
          <w:szCs w:val="32"/>
        </w:rPr>
        <w:t>为</w:t>
      </w:r>
      <w:r>
        <w:rPr>
          <w:rFonts w:hint="eastAsia" w:ascii="仿宋_GB2312" w:eastAsia="仿宋_GB2312"/>
          <w:sz w:val="32"/>
          <w:szCs w:val="32"/>
          <w:lang w:eastAsia="zh-CN"/>
        </w:rPr>
        <w:t>促进</w:t>
      </w:r>
      <w:r>
        <w:rPr>
          <w:rFonts w:ascii="Times New Roman" w:hAnsi="Times New Roman" w:eastAsia="仿宋_GB2312"/>
          <w:sz w:val="32"/>
          <w:szCs w:val="32"/>
        </w:rPr>
        <w:t>房地产市场平稳健康发展</w:t>
      </w:r>
      <w:r>
        <w:rPr>
          <w:rFonts w:hint="eastAsia" w:ascii="仿宋_GB2312" w:eastAsia="仿宋_GB2312"/>
          <w:sz w:val="32"/>
          <w:szCs w:val="32"/>
        </w:rPr>
        <w:t>，经市人民政府同意，</w:t>
      </w:r>
      <w:r>
        <w:rPr>
          <w:rFonts w:hint="eastAsia" w:ascii="仿宋_GB2312" w:eastAsia="仿宋_GB2312"/>
          <w:sz w:val="32"/>
          <w:szCs w:val="32"/>
          <w:lang w:eastAsia="zh-CN"/>
        </w:rPr>
        <w:t>受市住建局委托，</w:t>
      </w:r>
      <w:r>
        <w:rPr>
          <w:rFonts w:hint="eastAsia" w:ascii="仿宋_GB2312" w:eastAsia="仿宋_GB2312"/>
          <w:sz w:val="32"/>
          <w:szCs w:val="32"/>
        </w:rPr>
        <w:t>我</w:t>
      </w:r>
      <w:r>
        <w:rPr>
          <w:rFonts w:hint="eastAsia" w:ascii="仿宋_GB2312" w:eastAsia="仿宋_GB2312"/>
          <w:sz w:val="32"/>
          <w:szCs w:val="32"/>
          <w:lang w:eastAsia="zh-CN"/>
        </w:rPr>
        <w:t>中心</w:t>
      </w:r>
      <w:r>
        <w:rPr>
          <w:rFonts w:hint="eastAsia" w:ascii="仿宋_GB2312" w:eastAsia="仿宋_GB2312"/>
          <w:sz w:val="32"/>
          <w:szCs w:val="32"/>
        </w:rPr>
        <w:t>于201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eastAsia="zh-CN"/>
        </w:rPr>
        <w:t>牵头</w:t>
      </w:r>
      <w:r>
        <w:rPr>
          <w:rFonts w:hint="eastAsia" w:ascii="仿宋_GB2312" w:eastAsia="仿宋_GB2312"/>
          <w:sz w:val="32"/>
          <w:szCs w:val="32"/>
        </w:rPr>
        <w:t>开展了</w:t>
      </w:r>
      <w:r>
        <w:rPr>
          <w:rFonts w:hint="eastAsia" w:ascii="仿宋_GB2312" w:eastAsia="仿宋_GB2312"/>
          <w:sz w:val="32"/>
          <w:szCs w:val="32"/>
          <w:lang w:val="en-US" w:eastAsia="zh-CN"/>
        </w:rPr>
        <w:t>防城港市房产透明交易中心</w:t>
      </w:r>
      <w:r>
        <w:rPr>
          <w:rFonts w:hint="eastAsia" w:ascii="仿宋_GB2312" w:eastAsia="仿宋_GB2312"/>
          <w:sz w:val="32"/>
          <w:szCs w:val="32"/>
          <w:lang w:eastAsia="zh-CN"/>
        </w:rPr>
        <w:t>建设</w:t>
      </w:r>
      <w:r>
        <w:rPr>
          <w:rFonts w:hint="eastAsia" w:ascii="仿宋_GB2312" w:eastAsia="仿宋_GB2312"/>
          <w:sz w:val="32"/>
          <w:szCs w:val="32"/>
        </w:rPr>
        <w:t>工作。</w:t>
      </w:r>
      <w:r>
        <w:rPr>
          <w:rFonts w:hint="eastAsia" w:ascii="仿宋_GB2312" w:hAnsi="宋体" w:eastAsia="仿宋_GB2312" w:cs="宋体"/>
          <w:sz w:val="32"/>
          <w:szCs w:val="32"/>
          <w:lang w:eastAsia="zh-CN"/>
        </w:rPr>
        <w:t>防城港市房产透明交易中心建设场地</w:t>
      </w:r>
      <w:r>
        <w:rPr>
          <w:rFonts w:hint="eastAsia" w:ascii="仿宋_GB2312" w:hAnsi="宋体" w:eastAsia="仿宋_GB2312" w:cs="宋体"/>
          <w:bCs/>
          <w:sz w:val="32"/>
          <w:szCs w:val="32"/>
        </w:rPr>
        <w:t>位于防城港其沿酒店一楼东侧35</w:t>
      </w:r>
      <w:r>
        <w:rPr>
          <w:rFonts w:hint="eastAsia" w:ascii="仿宋_GB2312" w:hAnsi="宋体" w:eastAsia="仿宋_GB2312" w:cs="宋体"/>
          <w:bCs/>
          <w:sz w:val="32"/>
          <w:szCs w:val="32"/>
          <w:lang w:val="en-US" w:eastAsia="zh-CN"/>
        </w:rPr>
        <w:t>70</w:t>
      </w:r>
      <w:r>
        <w:rPr>
          <w:rFonts w:hint="eastAsia" w:ascii="仿宋_GB2312" w:hAnsi="宋体" w:eastAsia="仿宋_GB2312" w:cs="宋体"/>
          <w:bCs/>
          <w:sz w:val="32"/>
          <w:szCs w:val="32"/>
        </w:rPr>
        <w:t>㎡、二楼东侧7</w:t>
      </w:r>
      <w:r>
        <w:rPr>
          <w:rFonts w:hint="eastAsia" w:ascii="仿宋_GB2312" w:hAnsi="宋体" w:eastAsia="仿宋_GB2312" w:cs="宋体"/>
          <w:bCs/>
          <w:sz w:val="32"/>
          <w:szCs w:val="32"/>
          <w:lang w:val="en-US" w:eastAsia="zh-CN"/>
        </w:rPr>
        <w:t>3</w:t>
      </w:r>
      <w:r>
        <w:rPr>
          <w:rFonts w:hint="eastAsia" w:ascii="仿宋_GB2312" w:hAnsi="宋体" w:eastAsia="仿宋_GB2312" w:cs="宋体"/>
          <w:bCs/>
          <w:sz w:val="32"/>
          <w:szCs w:val="32"/>
        </w:rPr>
        <w:t>0㎡，共计43</w:t>
      </w:r>
      <w:r>
        <w:rPr>
          <w:rFonts w:hint="eastAsia" w:ascii="仿宋_GB2312" w:hAnsi="宋体" w:eastAsia="仿宋_GB2312" w:cs="宋体"/>
          <w:bCs/>
          <w:sz w:val="32"/>
          <w:szCs w:val="32"/>
          <w:lang w:val="en-US" w:eastAsia="zh-CN"/>
        </w:rPr>
        <w:t>0</w:t>
      </w:r>
      <w:r>
        <w:rPr>
          <w:rFonts w:hint="eastAsia" w:ascii="仿宋_GB2312" w:hAnsi="宋体" w:eastAsia="仿宋_GB2312" w:cs="宋体"/>
          <w:bCs/>
          <w:sz w:val="32"/>
          <w:szCs w:val="32"/>
        </w:rPr>
        <w:t>0㎡。</w:t>
      </w:r>
      <w:r>
        <w:rPr>
          <w:rFonts w:hint="eastAsia" w:ascii="仿宋_GB2312" w:hAnsi="宋体" w:eastAsia="仿宋_GB2312" w:cs="宋体"/>
          <w:sz w:val="32"/>
          <w:szCs w:val="32"/>
          <w:lang w:eastAsia="zh-CN"/>
        </w:rPr>
        <w:t>该场地租赁</w:t>
      </w:r>
      <w:r>
        <w:rPr>
          <w:rFonts w:hint="eastAsia" w:ascii="仿宋_GB2312" w:hAnsi="宋体" w:eastAsia="仿宋_GB2312" w:cs="宋体"/>
          <w:sz w:val="32"/>
          <w:szCs w:val="32"/>
        </w:rPr>
        <w:t>采购项目（项目编号：FCZC201</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D</w:t>
      </w:r>
      <w:r>
        <w:rPr>
          <w:rFonts w:hint="eastAsia" w:ascii="仿宋_GB2312" w:hAnsi="宋体" w:eastAsia="仿宋_GB2312" w:cs="宋体"/>
          <w:sz w:val="32"/>
          <w:szCs w:val="32"/>
        </w:rPr>
        <w:t>3-1001</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GXT</w:t>
      </w:r>
      <w:r>
        <w:rPr>
          <w:rFonts w:hint="eastAsia" w:ascii="仿宋_GB2312" w:hAnsi="宋体" w:eastAsia="仿宋_GB2312" w:cs="宋体"/>
          <w:sz w:val="32"/>
          <w:szCs w:val="32"/>
        </w:rPr>
        <w:t>Z）</w:t>
      </w:r>
      <w:r>
        <w:rPr>
          <w:rFonts w:hint="eastAsia" w:ascii="仿宋_GB2312" w:hAnsi="宋体" w:eastAsia="仿宋_GB2312" w:cs="宋体"/>
          <w:sz w:val="32"/>
          <w:szCs w:val="32"/>
          <w:lang w:eastAsia="zh-CN"/>
        </w:rPr>
        <w:t>按单一来源采购</w:t>
      </w:r>
      <w:r>
        <w:rPr>
          <w:rFonts w:hint="eastAsia" w:ascii="仿宋_GB2312" w:hAnsi="宋体" w:eastAsia="仿宋_GB2312" w:cs="宋体"/>
          <w:sz w:val="32"/>
          <w:szCs w:val="32"/>
        </w:rPr>
        <w:t>，并与中标单位</w:t>
      </w:r>
      <w:r>
        <w:rPr>
          <w:rFonts w:hint="eastAsia" w:ascii="仿宋_GB2312" w:hAnsi="宋体" w:eastAsia="仿宋_GB2312" w:cs="宋体"/>
          <w:sz w:val="32"/>
          <w:szCs w:val="32"/>
          <w:lang w:eastAsia="zh-CN"/>
        </w:rPr>
        <w:t>防城港市其沿国际大酒店</w:t>
      </w:r>
      <w:r>
        <w:rPr>
          <w:rFonts w:hint="eastAsia" w:ascii="仿宋_GB2312" w:hAnsi="宋体" w:eastAsia="仿宋_GB2312" w:cs="宋体"/>
          <w:sz w:val="32"/>
          <w:szCs w:val="32"/>
        </w:rPr>
        <w:t>有限公司签订政府采购合同，</w:t>
      </w:r>
      <w:r>
        <w:rPr>
          <w:rFonts w:hint="eastAsia" w:ascii="仿宋_GB2312" w:hAnsi="宋体" w:eastAsia="仿宋_GB2312" w:cs="宋体"/>
          <w:sz w:val="32"/>
          <w:szCs w:val="32"/>
          <w:lang w:eastAsia="zh-CN"/>
        </w:rPr>
        <w:t>租期</w:t>
      </w:r>
      <w:r>
        <w:rPr>
          <w:rFonts w:hint="eastAsia" w:ascii="仿宋_GB2312" w:hAnsi="宋体" w:eastAsia="仿宋_GB2312" w:cs="宋体"/>
          <w:sz w:val="32"/>
          <w:szCs w:val="32"/>
          <w:lang w:val="en-US" w:eastAsia="zh-CN"/>
        </w:rPr>
        <w:t>3年，</w:t>
      </w:r>
      <w:r>
        <w:rPr>
          <w:rFonts w:hint="eastAsia" w:ascii="仿宋_GB2312" w:hAnsi="宋体" w:eastAsia="仿宋_GB2312" w:cs="宋体"/>
          <w:sz w:val="32"/>
          <w:szCs w:val="32"/>
        </w:rPr>
        <w:t>合同总金额为：人民币</w:t>
      </w:r>
      <w:r>
        <w:rPr>
          <w:rFonts w:hint="eastAsia" w:ascii="仿宋_GB2312" w:hAnsi="宋体" w:eastAsia="仿宋_GB2312" w:cs="宋体"/>
          <w:sz w:val="32"/>
          <w:szCs w:val="32"/>
          <w:lang w:eastAsia="zh-CN"/>
        </w:rPr>
        <w:t>玖佰贰拾捌万捌仟</w:t>
      </w:r>
      <w:r>
        <w:rPr>
          <w:rFonts w:hint="eastAsia" w:ascii="仿宋_GB2312" w:hAnsi="宋体" w:eastAsia="仿宋_GB2312" w:cs="宋体"/>
          <w:sz w:val="32"/>
          <w:szCs w:val="32"/>
        </w:rPr>
        <w:t>元整（小写￥</w:t>
      </w:r>
      <w:r>
        <w:rPr>
          <w:rFonts w:hint="eastAsia" w:ascii="仿宋_GB2312" w:hAnsi="宋体" w:eastAsia="仿宋_GB2312" w:cs="宋体"/>
          <w:sz w:val="32"/>
          <w:szCs w:val="32"/>
          <w:lang w:val="en-US" w:eastAsia="zh-CN"/>
        </w:rPr>
        <w:t>9288000</w:t>
      </w:r>
      <w:r>
        <w:rPr>
          <w:rFonts w:hint="eastAsia" w:ascii="仿宋_GB2312" w:hAnsi="宋体" w:eastAsia="仿宋_GB2312" w:cs="宋体"/>
          <w:sz w:val="32"/>
          <w:szCs w:val="32"/>
        </w:rPr>
        <w:t>.00元）。</w:t>
      </w:r>
      <w:r>
        <w:rPr>
          <w:rFonts w:hint="eastAsia" w:ascii="仿宋_GB2312" w:hAnsi="宋体" w:eastAsia="仿宋_GB2312" w:cs="宋体"/>
          <w:sz w:val="32"/>
          <w:szCs w:val="32"/>
          <w:lang w:eastAsia="zh-CN"/>
        </w:rPr>
        <w:t>防城港市房产透明交易中心于</w:t>
      </w:r>
      <w:r>
        <w:rPr>
          <w:rFonts w:hint="eastAsia" w:ascii="仿宋_GB2312" w:hAnsi="宋体" w:eastAsia="仿宋_GB2312" w:cs="宋体"/>
          <w:sz w:val="32"/>
          <w:szCs w:val="32"/>
          <w:lang w:val="en-US" w:eastAsia="zh-CN"/>
        </w:rPr>
        <w:t>2020年3月30日正式启用</w:t>
      </w:r>
      <w:r>
        <w:rPr>
          <w:rFonts w:hint="eastAsia" w:ascii="仿宋_GB2312" w:hAnsi="宋体" w:eastAsia="仿宋_GB2312" w:cs="宋体"/>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sz w:val="32"/>
          <w:szCs w:val="32"/>
          <w:lang w:eastAsia="zh-CN"/>
        </w:rPr>
        <w:t>（二）项目资金使用及管理情况</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项目资金（包括财政资金、自筹资金等）安排落实、总投入等情况分析。</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eastAsia="仿宋_GB2312"/>
          <w:sz w:val="32"/>
          <w:szCs w:val="32"/>
        </w:rPr>
      </w:pPr>
      <w:r>
        <w:rPr>
          <w:rFonts w:hint="eastAsia" w:ascii="仿宋_GB2312" w:eastAsia="仿宋_GB2312"/>
          <w:sz w:val="32"/>
          <w:szCs w:val="32"/>
          <w:lang w:val="en-US" w:eastAsia="zh-CN"/>
        </w:rPr>
        <w:t>2021年财政预算安排资金为309.6万元</w:t>
      </w:r>
      <w:r>
        <w:rPr>
          <w:rFonts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项目资金（主要是指财政资金）实际使用情况分析。</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-292100</wp:posOffset>
                </wp:positionH>
                <wp:positionV relativeFrom="paragraph">
                  <wp:posOffset>829310</wp:posOffset>
                </wp:positionV>
                <wp:extent cx="5819775" cy="0"/>
                <wp:effectExtent l="0" t="28575" r="9525" b="28575"/>
                <wp:wrapNone/>
                <wp:docPr id="3" name="直接连接符 3"/>
                <wp:cNvGraphicFramePr/>
                <a:graphic xmlns:a="http://schemas.openxmlformats.org/drawingml/2006/main">
                  <a:graphicData uri="http://schemas.microsoft.com/office/word/2010/wordprocessingShape">
                    <wps:wsp>
                      <wps:cNvCnPr/>
                      <wps:spPr>
                        <a:xfrm>
                          <a:off x="0" y="0"/>
                          <a:ext cx="5819775"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pt;margin-top:65.3pt;height:0pt;width:458.25pt;z-index:251660288;mso-width-relative:page;mso-height-relative:page;" filled="f" stroked="t" coordsize="21600,21600" o:gfxdata="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pBm7vWAAAACwEAAA8AAAAAAAAAAQAgAAAAIgAAAGRycy9kb3du&#10;cmV2LnhtbFBLAQIUABQAAAAIAIdO4kC5sYvhAQIAAPkDAAAOAAAAAAAAAAEAIAAAACUBAABkcnMv&#10;ZTJvRG9jLnhtbFBLBQYAAAAABgAGAFkBAACYBQAAAAA=&#10;">
                <v:fill on="f" focussize="0,0"/>
                <v:stroke weight="4.5pt" color="#FF0000" linestyle="thickThin" joinstyle="round"/>
                <v:imagedata o:title=""/>
                <o:lock v:ext="edit" aspectratio="f"/>
              </v:line>
            </w:pict>
          </mc:Fallback>
        </mc:AlternateContent>
      </w:r>
      <w:r>
        <w:rPr>
          <w:rFonts w:hint="eastAsia" w:ascii="仿宋_GB2312" w:eastAsia="仿宋_GB2312"/>
          <w:sz w:val="32"/>
          <w:szCs w:val="32"/>
          <w:lang w:eastAsia="zh-CN"/>
        </w:rPr>
        <w:t>按租赁合同要求当年产生租金应一次性支付，</w:t>
      </w:r>
      <w:r>
        <w:rPr>
          <w:rFonts w:hint="eastAsia" w:ascii="仿宋_GB2312" w:eastAsia="仿宋_GB2312"/>
          <w:sz w:val="32"/>
          <w:szCs w:val="32"/>
          <w:lang w:val="en-US" w:eastAsia="zh-CN"/>
        </w:rPr>
        <w:t>2021年因受新冠肺炎疫情影响财政资金紧张，租金309.6万元租金分别于2021年6月（154.8万元）及11月（154.8万元）进行拨付</w:t>
      </w:r>
      <w:r>
        <w:rPr>
          <w:rFonts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项目资金管理情况（包括管理制度、办法的制定及执行情况）分析。</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项目管理制度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严格按照《政府采购非招标采购方式管理办法》</w:t>
      </w:r>
      <w:r>
        <w:rPr>
          <w:rFonts w:hint="eastAsia" w:ascii="仿宋_GB2312" w:eastAsia="仿宋_GB2312"/>
          <w:sz w:val="32"/>
          <w:szCs w:val="32"/>
        </w:rPr>
        <w:t>等电子政务项目管理办法执行。</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项目执行、控制</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hAnsi="宋体" w:eastAsia="仿宋_GB2312" w:cs="宋体"/>
          <w:sz w:val="32"/>
          <w:szCs w:val="32"/>
          <w:lang w:eastAsia="zh-CN"/>
        </w:rPr>
      </w:pPr>
      <w:r>
        <w:rPr>
          <w:rFonts w:hint="eastAsia" w:ascii="仿宋_GB2312" w:eastAsia="仿宋_GB2312"/>
          <w:sz w:val="32"/>
          <w:szCs w:val="32"/>
        </w:rPr>
        <w:t>项目实施遵守相关法律法规和业务管理规定，项目</w:t>
      </w:r>
      <w:r>
        <w:rPr>
          <w:rFonts w:hint="eastAsia" w:ascii="仿宋_GB2312" w:eastAsia="仿宋_GB2312"/>
          <w:sz w:val="32"/>
          <w:szCs w:val="32"/>
          <w:lang w:eastAsia="zh-CN"/>
        </w:rPr>
        <w:t>单一来源采购</w:t>
      </w:r>
      <w:r>
        <w:rPr>
          <w:rFonts w:hint="eastAsia" w:ascii="仿宋_GB2312" w:eastAsia="仿宋_GB2312"/>
          <w:sz w:val="32"/>
          <w:szCs w:val="32"/>
        </w:rPr>
        <w:t>、建设等严格执行相关制度规定。</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年初绩效目标及其衡量指标设定情况</w:t>
      </w:r>
      <w:r>
        <w:rPr>
          <w:rFonts w:hint="eastAsia" w:ascii="楷体_GB2312" w:hAnsi="楷体_GB2312" w:eastAsia="楷体_GB2312" w:cs="楷体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打造线上专属网站和线下实体展厅，集成交易服务、资金监管、房产信息和房屋质量公示、经营主体信用公示、房产项目宣传展示、法律救济援助、投诉受理和调处等功能</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集中监管和受理房产交易环节的业务，常态化集中展示房地产项目</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努力破解群众关切的交易资金安全、信息不对称、合同价外加价、不法中介虚假宣传等问题，帮助群众从源头防范交易风险有效减少和化解矛盾纠纷。</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4.在房产透明交易中心签订的商品房买卖合同中，产生投诉的合同量占比不超过10%。(以合同为单位，同一投诉事项不纳入投诉量总数统计)。</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5.在房产透明交易中心签订商品房买卖合同的购房人对服务的满意度不低于60%。（以合同为单位）。</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项目组织实施情况</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项目组织情况（包括项目招投标情况、调整情况、完成验收等）分析。</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ascii="仿宋_GB2312" w:eastAsia="仿宋_GB2312"/>
          <w:sz w:val="32"/>
          <w:szCs w:val="32"/>
        </w:rPr>
      </w:pPr>
      <w:r>
        <w:rPr>
          <w:rFonts w:hint="eastAsia" w:ascii="仿宋_GB2312" w:eastAsia="仿宋_GB2312"/>
          <w:sz w:val="32"/>
          <w:szCs w:val="32"/>
        </w:rPr>
        <w:t>本项目严格按照</w:t>
      </w:r>
      <w:r>
        <w:rPr>
          <w:rFonts w:hint="eastAsia" w:ascii="仿宋_GB2312" w:eastAsia="仿宋_GB2312"/>
          <w:sz w:val="32"/>
          <w:szCs w:val="32"/>
          <w:lang w:val="en-US" w:eastAsia="zh-CN"/>
        </w:rPr>
        <w:t>《政府采购非招标采购方式管理办法》</w:t>
      </w:r>
      <w:r>
        <w:rPr>
          <w:rFonts w:hint="eastAsia" w:ascii="仿宋_GB2312" w:eastAsia="仿宋_GB2312"/>
          <w:sz w:val="32"/>
          <w:szCs w:val="32"/>
        </w:rPr>
        <w:t>等电子政务项目管理办法执行。具体情况如下：</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eastAsia="仿宋_GB2312"/>
          <w:sz w:val="32"/>
          <w:szCs w:val="32"/>
          <w:lang w:eastAsia="zh-CN"/>
        </w:rPr>
      </w:pPr>
      <w:r>
        <w:rPr>
          <w:rFonts w:hint="eastAsia" w:ascii="仿宋_GB2312" w:hAnsi="宋体" w:eastAsia="仿宋_GB2312" w:cs="宋体"/>
          <w:sz w:val="32"/>
          <w:szCs w:val="32"/>
          <w:lang w:eastAsia="zh-CN"/>
        </w:rPr>
        <w:t>防城港市房产透明交易中心场地租赁采购</w:t>
      </w:r>
      <w:r>
        <w:rPr>
          <w:rFonts w:hint="eastAsia" w:ascii="仿宋_GB2312" w:hAnsi="宋体" w:eastAsia="仿宋_GB2312" w:cs="宋体"/>
          <w:sz w:val="32"/>
          <w:szCs w:val="32"/>
        </w:rPr>
        <w:t>项目编号：FCZC201</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D</w:t>
      </w:r>
      <w:r>
        <w:rPr>
          <w:rFonts w:hint="eastAsia" w:ascii="仿宋_GB2312" w:hAnsi="宋体" w:eastAsia="仿宋_GB2312" w:cs="宋体"/>
          <w:sz w:val="32"/>
          <w:szCs w:val="32"/>
        </w:rPr>
        <w:t>3-1001</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GXT</w:t>
      </w:r>
      <w:r>
        <w:rPr>
          <w:rFonts w:hint="eastAsia" w:ascii="仿宋_GB2312" w:hAnsi="宋体" w:eastAsia="仿宋_GB2312" w:cs="宋体"/>
          <w:sz w:val="32"/>
          <w:szCs w:val="32"/>
        </w:rPr>
        <w:t>Z）</w:t>
      </w:r>
      <w:r>
        <w:rPr>
          <w:rFonts w:hint="eastAsia" w:ascii="仿宋_GB2312" w:hAnsi="宋体" w:eastAsia="仿宋_GB2312" w:cs="宋体"/>
          <w:sz w:val="32"/>
          <w:szCs w:val="32"/>
          <w:lang w:eastAsia="zh-CN"/>
        </w:rPr>
        <w:t>按单一来源采购</w:t>
      </w:r>
      <w:r>
        <w:rPr>
          <w:rFonts w:hint="eastAsia" w:ascii="仿宋_GB2312" w:hAnsi="宋体" w:eastAsia="仿宋_GB2312" w:cs="宋体"/>
          <w:sz w:val="32"/>
          <w:szCs w:val="32"/>
        </w:rPr>
        <w:t>，并与中标单位</w:t>
      </w:r>
      <w:r>
        <w:rPr>
          <w:rFonts w:hint="eastAsia" w:ascii="仿宋_GB2312" w:hAnsi="宋体" w:eastAsia="仿宋_GB2312" w:cs="宋体"/>
          <w:sz w:val="32"/>
          <w:szCs w:val="32"/>
          <w:lang w:eastAsia="zh-CN"/>
        </w:rPr>
        <w:t>防城港市其沿国际大酒店</w:t>
      </w:r>
      <w:r>
        <w:rPr>
          <w:rFonts w:hint="eastAsia" w:ascii="仿宋_GB2312" w:hAnsi="宋体" w:eastAsia="仿宋_GB2312" w:cs="宋体"/>
          <w:sz w:val="32"/>
          <w:szCs w:val="32"/>
        </w:rPr>
        <w:t>有限公司签订政府采购合同</w:t>
      </w:r>
      <w:r>
        <w:rPr>
          <w:rFonts w:hint="eastAsia" w:ascii="仿宋_GB2312" w:hAnsi="宋体" w:eastAsia="仿宋_GB2312" w:cs="宋体"/>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项目管理情况（包括项目管理制度、日常检查监督管理等情况）分析。</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本项目按照《防城港市房产透明交易中心管理制度》执行，具体如下：</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hAnsi="宋体" w:eastAsia="仿宋_GB2312" w:cs="宋体"/>
          <w:sz w:val="32"/>
          <w:szCs w:val="32"/>
          <w:lang w:val="en-US" w:eastAsia="zh-CN"/>
        </w:rPr>
      </w:pPr>
      <w:r>
        <w:rPr>
          <w:rFonts w:hint="eastAsia" w:ascii="仿宋_GB2312" w:hAnsi="宋体" w:eastAsia="仿宋_GB2312" w:cs="宋体"/>
          <w:color w:val="auto"/>
          <w:sz w:val="32"/>
          <w:szCs w:val="32"/>
          <w:lang w:eastAsia="zh-CN"/>
        </w:rPr>
        <w:t>企业每日到岗人数较稳定落实日常接待及疫情防控工作；</w:t>
      </w:r>
      <w:r>
        <w:rPr>
          <w:rFonts w:hint="eastAsia" w:ascii="仿宋_GB2312" w:hAnsi="宋体" w:eastAsia="仿宋_GB2312" w:cs="宋体"/>
          <w:sz w:val="32"/>
          <w:szCs w:val="32"/>
          <w:lang w:eastAsia="zh-CN"/>
        </w:rPr>
        <w:t>对内要求工作人员掌握相关业务流程及法律知识，服务好企业、群众业务需要，以及协助政府部门相关工作，积极建设维护法律服务平台，解决群众纠纷，减轻行政调解的负担。</w:t>
      </w:r>
    </w:p>
    <w:p>
      <w:pPr>
        <w:keepNext w:val="0"/>
        <w:keepLines w:val="0"/>
        <w:pageBreakBefore w:val="0"/>
        <w:kinsoku/>
        <w:wordWrap/>
        <w:overflowPunct/>
        <w:topLinePunct w:val="0"/>
        <w:autoSpaceDE/>
        <w:autoSpaceDN/>
        <w:bidi w:val="0"/>
        <w:adjustRightInd/>
        <w:snapToGrid/>
        <w:spacing w:line="560" w:lineRule="exact"/>
        <w:ind w:firstLine="928" w:firstLineChars="29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二、项目自评工作开展情况</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（一）评价指标构建及细化情况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1.打造线上专属网站和线下实体展厅。</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2.引入或维持不少于35个房地产项目展示。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3.实现网签备案、维修资金、预售资金监管窗口业务进驻。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4.公开公示房地产项目房源信息。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5.房地产项目信息公开率不低于60%。</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7.来访群众服务满意度不低于60%。</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（二）评价组织实施及流程</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sz w:val="32"/>
          <w:szCs w:val="32"/>
          <w:lang w:val="en-US" w:eastAsia="zh-CN"/>
        </w:rPr>
        <w:t>1.</w:t>
      </w:r>
      <w:r>
        <w:rPr>
          <w:rFonts w:hint="eastAsia" w:ascii="仿宋_GB2312" w:hAnsi="仿宋_GB2312" w:eastAsia="仿宋_GB2312" w:cs="仿宋_GB2312"/>
          <w:sz w:val="32"/>
          <w:szCs w:val="32"/>
          <w:lang w:eastAsia="zh-CN"/>
        </w:rPr>
        <w:t>部门协作密切配合，积极协调市财政局、市房地产业协会、市仲裁委、港口区法院、其沿酒店业主等落实专项资金，协同推动场地装修、布展、功能区建设等工作。</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加大宣传发动力度，通过上门走访、专题动员会等方式大力发动房地产企业加快进驻和展示。</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3.利企便民，优化办事流程，将房产交易面向企业和群众的大部分业务集中至透明中心服务窗口，配备业务骨干，压缩审批时限，充分授权，打造房产服务一站式窗口。</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、项目绩效情况</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项目目标完成情况</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防城港市房产透明交易中心自2020年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月底正式运营，并实现线上线下同步开放。截</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lang w:eastAsia="zh-CN"/>
        </w:rPr>
        <w:t>目前，透明交易中心线上线下累计访问近1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万人次，共入驻</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2家项目，公示了55个房地产项目信息，实现了入驻项目公示全覆盖。</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商品房备案、资金监管、住宅专项维修资金等业务窗口来访满意度达90%，无投诉情况发生。</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绩效分析</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191"/>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按项目绩效完成情况，年度绩效目标超额完成，从数据来看，线上线下访问群众多，对防城港市房地产市场的平稳健康发展起到了一定的促进作用。</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191"/>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2.在启动来访群众满意度调查后，相关业务窗口接待办理业务的群众来访满意度远高出预定的满意度目标。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（三）总体自我评价</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eastAsia="仿宋_GB2312"/>
          <w:sz w:val="32"/>
          <w:szCs w:val="32"/>
        </w:rPr>
      </w:pPr>
      <w:r>
        <w:rPr>
          <w:rFonts w:hint="eastAsia" w:ascii="仿宋_GB2312" w:eastAsia="仿宋_GB2312"/>
          <w:sz w:val="32"/>
          <w:szCs w:val="32"/>
        </w:rPr>
        <w:t>按评价报告中绩效情况表的各项指标分析，我</w:t>
      </w:r>
      <w:r>
        <w:rPr>
          <w:rFonts w:hint="eastAsia" w:ascii="仿宋_GB2312" w:eastAsia="仿宋_GB2312"/>
          <w:sz w:val="32"/>
          <w:szCs w:val="32"/>
          <w:lang w:eastAsia="zh-CN"/>
        </w:rPr>
        <w:t>中心</w:t>
      </w:r>
      <w:r>
        <w:rPr>
          <w:rFonts w:hint="eastAsia" w:ascii="仿宋_GB2312" w:eastAsia="仿宋_GB2312"/>
          <w:sz w:val="32"/>
          <w:szCs w:val="32"/>
        </w:rPr>
        <w:t>已完成该项目考核各项目标，任务落实情况良好，自评综合得分：</w:t>
      </w:r>
      <w:r>
        <w:rPr>
          <w:rFonts w:hint="eastAsia" w:ascii="仿宋_GB2312" w:eastAsia="仿宋_GB2312"/>
          <w:sz w:val="32"/>
          <w:szCs w:val="32"/>
          <w:lang w:val="en-US" w:eastAsia="zh-CN"/>
        </w:rPr>
        <w:t>100</w:t>
      </w:r>
      <w:r>
        <w:rPr>
          <w:rFonts w:hint="eastAsia" w:ascii="仿宋_GB2312" w:eastAsia="仿宋_GB2312"/>
          <w:sz w:val="32"/>
          <w:szCs w:val="32"/>
        </w:rPr>
        <w:t>分。</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11" w:firstLineChars="191"/>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主要经验做法、存在的问题及原因分析</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11" w:firstLineChars="191"/>
        <w:textAlignment w:val="auto"/>
        <w:rPr>
          <w:rFonts w:hint="eastAsia" w:ascii="仿宋_GB2312" w:eastAsia="仿宋_GB2312"/>
          <w:sz w:val="32"/>
          <w:szCs w:val="32"/>
        </w:rPr>
      </w:pPr>
      <w:r>
        <w:rPr>
          <w:rFonts w:hint="eastAsia" w:ascii="楷体_GB2312" w:hAnsi="楷体_GB2312" w:eastAsia="楷体_GB2312" w:cs="楷体_GB2312"/>
          <w:b w:val="0"/>
          <w:bCs w:val="0"/>
          <w:sz w:val="32"/>
          <w:szCs w:val="32"/>
          <w:lang w:eastAsia="zh-CN"/>
        </w:rPr>
        <w:t>主要经验做法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高度重视，成立领导小组。为有效推进房产透明中心建设和运营工作，成立了以局主要领导为组长的领导小组，住保中心、房产科、计财科、法规科作为成员，局领导多次带队前往现场开会协调，并抽调多名业务骨干集中攻坚，上下联动，协调推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 对标对表，加快推进。根据政府批示精神，领导小组成员加班加点，积极对接市财政局、市房地产业协会、其沿酒店业主等单位，强化沟通协调，抢抓工作进度，协同推进建设和运营各方面工作。同时，加大宣传力度，大力发动房地产企业加快入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eastAsia="仿宋_GB2312"/>
          <w:sz w:val="32"/>
          <w:szCs w:val="32"/>
          <w:lang w:val="en-US" w:eastAsia="zh-CN"/>
        </w:rPr>
        <w:t>3. 建章立制，狠抓落实。组织制定建设和运营方案，明确目标、要求、分工，倒排任务和工期，分步实施。同时，积极建立健全中心各项规章制度，以群众满意为目标，坚持问题导向，面对疫情不利形势，不等不靠，主动调整，充分发挥中心作用，不断提高中心利企便民服务水平。</w:t>
      </w:r>
      <w:r>
        <w:rPr>
          <w:rFonts w:hint="eastAsia" w:ascii="楷体_GB2312" w:hAnsi="楷体_GB2312" w:eastAsia="楷体_GB2312" w:cs="楷体_GB2312"/>
          <w:sz w:val="32"/>
          <w:szCs w:val="32"/>
          <w:lang w:eastAsia="zh-CN"/>
        </w:rPr>
        <w:t>存在的问题及原因分析</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（二）存在的问题及原因分析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仿宋_GB2312" w:eastAsia="仿宋_GB2312"/>
          <w:sz w:val="32"/>
          <w:szCs w:val="32"/>
          <w:lang w:val="en-US" w:eastAsia="zh-CN"/>
        </w:rPr>
        <w:t>因受到新冠肺炎疫情影响，未能按照原计划实行通过房产透明交易中心集中签订商品房买卖合同，维护群众合法权益，降低房地产领域信访纠纷。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11" w:firstLineChars="191"/>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工作改进建议</w:t>
      </w:r>
    </w:p>
    <w:p>
      <w:pPr>
        <w:keepNext w:val="0"/>
        <w:keepLines w:val="0"/>
        <w:pageBreakBefore w:val="0"/>
        <w:kinsoku/>
        <w:wordWrap/>
        <w:overflowPunct/>
        <w:topLinePunct w:val="0"/>
        <w:autoSpaceDE/>
        <w:autoSpaceDN/>
        <w:bidi w:val="0"/>
        <w:adjustRightInd/>
        <w:snapToGrid/>
        <w:spacing w:line="560" w:lineRule="exact"/>
        <w:ind w:firstLine="614" w:firstLineChars="191"/>
        <w:textAlignment w:val="auto"/>
        <w:rPr>
          <w:rFonts w:hint="eastAsia" w:ascii="仿宋_GB2312" w:eastAsia="仿宋_GB2312"/>
          <w:sz w:val="32"/>
          <w:szCs w:val="32"/>
        </w:rPr>
      </w:pPr>
      <w:r>
        <w:rPr>
          <w:rFonts w:hint="eastAsia" w:ascii="仿宋_GB2312" w:eastAsia="仿宋_GB2312"/>
          <w:b/>
          <w:bCs/>
          <w:sz w:val="32"/>
          <w:szCs w:val="32"/>
        </w:rPr>
        <w:t>一是</w:t>
      </w:r>
      <w:r>
        <w:rPr>
          <w:rFonts w:hint="eastAsia" w:ascii="仿宋_GB2312" w:eastAsia="仿宋_GB2312"/>
          <w:sz w:val="32"/>
          <w:szCs w:val="32"/>
        </w:rPr>
        <w:t>进一步</w:t>
      </w:r>
      <w:r>
        <w:rPr>
          <w:rFonts w:ascii="仿宋_GB2312" w:eastAsia="仿宋_GB2312"/>
          <w:sz w:val="32"/>
          <w:szCs w:val="32"/>
        </w:rPr>
        <w:t>完善</w:t>
      </w:r>
      <w:r>
        <w:rPr>
          <w:rFonts w:hint="eastAsia" w:ascii="仿宋_GB2312" w:eastAsia="仿宋_GB2312"/>
          <w:sz w:val="32"/>
          <w:szCs w:val="32"/>
          <w:lang w:eastAsia="zh-CN"/>
        </w:rPr>
        <w:t>各项功能建设；</w:t>
      </w:r>
      <w:r>
        <w:rPr>
          <w:rFonts w:ascii="仿宋_GB2312" w:eastAsia="仿宋_GB2312"/>
          <w:b/>
          <w:bCs/>
          <w:sz w:val="32"/>
          <w:szCs w:val="32"/>
        </w:rPr>
        <w:t>二是</w:t>
      </w:r>
      <w:r>
        <w:rPr>
          <w:rFonts w:ascii="仿宋_GB2312" w:eastAsia="仿宋_GB2312"/>
          <w:sz w:val="32"/>
          <w:szCs w:val="32"/>
        </w:rPr>
        <w:t>继续推进</w:t>
      </w:r>
      <w:r>
        <w:rPr>
          <w:rFonts w:hint="eastAsia" w:ascii="仿宋_GB2312" w:eastAsia="仿宋_GB2312"/>
          <w:sz w:val="32"/>
          <w:szCs w:val="32"/>
          <w:lang w:eastAsia="zh-CN"/>
        </w:rPr>
        <w:t>仲裁等法律援助服务，提高来访群众服务满意度</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11" w:firstLineChars="191"/>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_GB2312" w:hAnsi="仿宋_GB2312" w:eastAsia="仿宋_GB2312" w:cs="仿宋_GB2312"/>
                              <w:b w:val="0"/>
                              <w:bCs w:val="0"/>
                              <w:sz w:val="28"/>
                              <w:szCs w:val="28"/>
                              <w:lang w:eastAsia="zh-CN"/>
                            </w:rPr>
                            <w:fldChar w:fldCharType="begin"/>
                          </w:r>
                          <w:r>
                            <w:rPr>
                              <w:rFonts w:hint="eastAsia" w:ascii="仿宋_GB2312" w:hAnsi="仿宋_GB2312" w:eastAsia="仿宋_GB2312" w:cs="仿宋_GB2312"/>
                              <w:b w:val="0"/>
                              <w:bCs w:val="0"/>
                              <w:sz w:val="28"/>
                              <w:szCs w:val="28"/>
                              <w:lang w:eastAsia="zh-CN"/>
                            </w:rPr>
                            <w:instrText xml:space="preserve"> PAGE  \* MERGEFORMAT </w:instrText>
                          </w:r>
                          <w:r>
                            <w:rPr>
                              <w:rFonts w:hint="eastAsia" w:ascii="仿宋_GB2312" w:hAnsi="仿宋_GB2312" w:eastAsia="仿宋_GB2312" w:cs="仿宋_GB2312"/>
                              <w:b w:val="0"/>
                              <w:bCs w:val="0"/>
                              <w:sz w:val="28"/>
                              <w:szCs w:val="28"/>
                              <w:lang w:eastAsia="zh-CN"/>
                            </w:rPr>
                            <w:fldChar w:fldCharType="separate"/>
                          </w:r>
                          <w:r>
                            <w:rPr>
                              <w:rFonts w:hint="eastAsia" w:ascii="仿宋_GB2312" w:hAnsi="仿宋_GB2312" w:eastAsia="仿宋_GB2312" w:cs="仿宋_GB2312"/>
                              <w:b w:val="0"/>
                              <w:bCs w:val="0"/>
                              <w:sz w:val="28"/>
                              <w:szCs w:val="28"/>
                              <w:lang w:eastAsia="zh-CN"/>
                            </w:rPr>
                            <w:t>1</w:t>
                          </w:r>
                          <w:r>
                            <w:rPr>
                              <w:rFonts w:hint="eastAsia" w:ascii="仿宋_GB2312" w:hAnsi="仿宋_GB2312" w:eastAsia="仿宋_GB2312" w:cs="仿宋_GB2312"/>
                              <w:b w:val="0"/>
                              <w:bCs w:val="0"/>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_GB2312" w:hAnsi="仿宋_GB2312" w:eastAsia="仿宋_GB2312" w:cs="仿宋_GB2312"/>
                        <w:b w:val="0"/>
                        <w:bCs w:val="0"/>
                        <w:sz w:val="28"/>
                        <w:szCs w:val="28"/>
                        <w:lang w:eastAsia="zh-CN"/>
                      </w:rPr>
                      <w:fldChar w:fldCharType="begin"/>
                    </w:r>
                    <w:r>
                      <w:rPr>
                        <w:rFonts w:hint="eastAsia" w:ascii="仿宋_GB2312" w:hAnsi="仿宋_GB2312" w:eastAsia="仿宋_GB2312" w:cs="仿宋_GB2312"/>
                        <w:b w:val="0"/>
                        <w:bCs w:val="0"/>
                        <w:sz w:val="28"/>
                        <w:szCs w:val="28"/>
                        <w:lang w:eastAsia="zh-CN"/>
                      </w:rPr>
                      <w:instrText xml:space="preserve"> PAGE  \* MERGEFORMAT </w:instrText>
                    </w:r>
                    <w:r>
                      <w:rPr>
                        <w:rFonts w:hint="eastAsia" w:ascii="仿宋_GB2312" w:hAnsi="仿宋_GB2312" w:eastAsia="仿宋_GB2312" w:cs="仿宋_GB2312"/>
                        <w:b w:val="0"/>
                        <w:bCs w:val="0"/>
                        <w:sz w:val="28"/>
                        <w:szCs w:val="28"/>
                        <w:lang w:eastAsia="zh-CN"/>
                      </w:rPr>
                      <w:fldChar w:fldCharType="separate"/>
                    </w:r>
                    <w:r>
                      <w:rPr>
                        <w:rFonts w:hint="eastAsia" w:ascii="仿宋_GB2312" w:hAnsi="仿宋_GB2312" w:eastAsia="仿宋_GB2312" w:cs="仿宋_GB2312"/>
                        <w:b w:val="0"/>
                        <w:bCs w:val="0"/>
                        <w:sz w:val="28"/>
                        <w:szCs w:val="28"/>
                        <w:lang w:eastAsia="zh-CN"/>
                      </w:rPr>
                      <w:t>1</w:t>
                    </w:r>
                    <w:r>
                      <w:rPr>
                        <w:rFonts w:hint="eastAsia" w:ascii="仿宋_GB2312" w:hAnsi="仿宋_GB2312" w:eastAsia="仿宋_GB2312" w:cs="仿宋_GB2312"/>
                        <w:b w:val="0"/>
                        <w:bCs w:val="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E3F65"/>
    <w:multiLevelType w:val="singleLevel"/>
    <w:tmpl w:val="AABE3F65"/>
    <w:lvl w:ilvl="0" w:tentative="0">
      <w:start w:val="4"/>
      <w:numFmt w:val="chineseCounting"/>
      <w:suff w:val="nothing"/>
      <w:lvlText w:val="%1、"/>
      <w:lvlJc w:val="left"/>
      <w:rPr>
        <w:rFonts w:hint="eastAsia"/>
      </w:rPr>
    </w:lvl>
  </w:abstractNum>
  <w:abstractNum w:abstractNumId="1">
    <w:nsid w:val="2D7B4857"/>
    <w:multiLevelType w:val="singleLevel"/>
    <w:tmpl w:val="2D7B485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ZTFkNDBjZDNhM2NjNzEwNDlmYjI0MmE3M2RmMjMifQ=="/>
  </w:docVars>
  <w:rsids>
    <w:rsidRoot w:val="0B6B238C"/>
    <w:rsid w:val="01740B13"/>
    <w:rsid w:val="051647C2"/>
    <w:rsid w:val="096912B0"/>
    <w:rsid w:val="09E7229F"/>
    <w:rsid w:val="0A023BFF"/>
    <w:rsid w:val="0B6B238C"/>
    <w:rsid w:val="0C370E1C"/>
    <w:rsid w:val="12B67BE7"/>
    <w:rsid w:val="16B33AB1"/>
    <w:rsid w:val="19D57675"/>
    <w:rsid w:val="1C812CD0"/>
    <w:rsid w:val="1DD002BE"/>
    <w:rsid w:val="1F77013C"/>
    <w:rsid w:val="1FE53FC6"/>
    <w:rsid w:val="28E408DD"/>
    <w:rsid w:val="2968700B"/>
    <w:rsid w:val="315870FA"/>
    <w:rsid w:val="3307367F"/>
    <w:rsid w:val="374E2F30"/>
    <w:rsid w:val="3E9468D0"/>
    <w:rsid w:val="41600E56"/>
    <w:rsid w:val="41C10415"/>
    <w:rsid w:val="43075557"/>
    <w:rsid w:val="43364318"/>
    <w:rsid w:val="4465392F"/>
    <w:rsid w:val="452F1E3A"/>
    <w:rsid w:val="488C6811"/>
    <w:rsid w:val="4BFB147E"/>
    <w:rsid w:val="4F125473"/>
    <w:rsid w:val="4F43620D"/>
    <w:rsid w:val="5099478E"/>
    <w:rsid w:val="513B74A5"/>
    <w:rsid w:val="5414391F"/>
    <w:rsid w:val="565C4382"/>
    <w:rsid w:val="56F713F4"/>
    <w:rsid w:val="5BF046BA"/>
    <w:rsid w:val="5C1C1EC8"/>
    <w:rsid w:val="5F2E2C16"/>
    <w:rsid w:val="65883DFB"/>
    <w:rsid w:val="677C5B0A"/>
    <w:rsid w:val="6A5A0200"/>
    <w:rsid w:val="7ADE5E7A"/>
    <w:rsid w:val="7C3B5F9E"/>
    <w:rsid w:val="7CCD7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rPr>
      <w:b/>
    </w:rPr>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333333"/>
      <w:u w:val="non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character" w:styleId="15">
    <w:name w:val="HTML Keyboard"/>
    <w:basedOn w:val="6"/>
    <w:qFormat/>
    <w:uiPriority w:val="0"/>
    <w:rPr>
      <w:rFonts w:ascii="Courier New" w:hAnsi="Courier New"/>
      <w:sz w:val="20"/>
    </w:rPr>
  </w:style>
  <w:style w:type="character" w:styleId="16">
    <w:name w:val="HTML Sample"/>
    <w:basedOn w:val="6"/>
    <w:qFormat/>
    <w:uiPriority w:val="0"/>
    <w:rPr>
      <w:rFonts w:ascii="Courier New" w:hAnsi="Courier New"/>
    </w:rPr>
  </w:style>
  <w:style w:type="character" w:customStyle="1" w:styleId="17">
    <w:name w:val="current3"/>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2021-02-23T00:41:00Z</dcterms:created>
  <dc:creator>Administrator</dc:creator>
  <cp:lastModifiedBy>asus</cp:lastModifiedBy>
  <cp:lastPrinted>2021-02-24T09:50:00Z</cp:lastPrinted>
  <dcterms:modified xsi:type="dcterms:W3CDTF">2024-03-06T03:29:42Z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BFDBB221CEA9456DAEDDE414A903C27A_13</vt:lpwstr>
  </property>
</Properties>
</file>