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仿宋_GB2312" w:hAnsi="宋体" w:eastAsia="仿宋_GB2312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 xml:space="preserve"> </w:t>
      </w:r>
      <w:r>
        <w:rPr>
          <w:rFonts w:ascii="仿宋_GB2312" w:hAnsi="宋体" w:eastAsia="仿宋_GB2312"/>
          <w:b/>
          <w:bCs/>
          <w:color w:val="auto"/>
          <w:sz w:val="44"/>
          <w:szCs w:val="44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一、饮料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食品中污染物限量》（GB 2762—2017）、</w:t>
      </w:r>
      <w:r>
        <w:rPr>
          <w:rFonts w:hint="eastAsia" w:ascii="Times New Roman" w:cs="Times New Roman"/>
          <w:color w:val="auto"/>
          <w:sz w:val="32"/>
          <w:szCs w:val="32"/>
        </w:rPr>
        <w:t>《食品安全国家标准 食品添加剂使用标准》（GB 2760—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食品中真菌毒素限量》（GB 2761—2017）、《食品安全国家标准 饮用天然矿泉水》（GB 8537—2022）、《食品安全国家标准 饮用天然矿泉水检验方法》（GB 8538—2022）、《食品安全国家标准 包装饮用水》（GB 19298—2014）、《食品安全国家标准 饮料》（GB 7101—2022）、《食品安全国家标准 食品工业用浓缩液（汁、浆）》（GB 17325—2015）</w:t>
      </w:r>
      <w:r>
        <w:rPr>
          <w:rFonts w:ascii="Times New Roman" w:cs="Times New Roman"/>
          <w:color w:val="auto"/>
          <w:sz w:val="32"/>
          <w:szCs w:val="32"/>
        </w:rPr>
        <w:t>等标准及产品明示标准和质量要求。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1.饮用天然矿泉水抽检项目为：溴酸盐、硝酸盐（以NO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cs="Times New Roman"/>
          <w:color w:val="auto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计）、亚硝酸盐（以NO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计）、大肠菌群、铜绿假单胞菌、界限指标、铅（以Pb计）、镉（以Cd计）、总砷（以As计）。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2.其他类饮用水抽检项目为：耗氧量（以O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计）、亚硝酸盐（以NO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-计）、余氯（游离氯）、三氯甲烷、溴酸盐、大肠菌群、铜绿假单胞菌、铅（以Pb计）、镉（以Cd计）、总砷（以As计）。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3.果蔬汁类及其饮料抽检项目为：安赛蜜、甜蜜素（以环己基氨基磺酸计）、菌落总数、大肠菌群、霉菌、酵母。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4.蛋白饮料抽检项目为：蛋白质、三聚氰胺、脱氢乙酸及其钠盐（以脱氢乙酸计）、菌落总数、大肠菌群。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5.碳酸饮料（汽水）抽检项目为：二氧化碳气容量、甜蜜素（以环己基氨基磺酸计）、菌落总数、山梨酸及其钾盐（以山梨酸计）、霉菌、酵母。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6.茶饮料抽检项目为：茶多酚、咖啡因、甜蜜素（以环己基氨基磺酸计）、菌落总数、脱氢乙酸及其钠盐（以脱氢乙酸计）。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7.其他饮料抽检项目为：糖精钠（以糖精计）、甜蜜素（以环己基氨基磺酸计）、苯甲酸及其钠盐（以苯甲酸计）、山梨酸及其钾盐（以山梨酸计）、合成着色剂（苋菜红、胭脂红、柠檬黄、日落黄、亮蓝）、菌落总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二、粮食加工品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食品添加剂使用标准》（GB 2760—2021）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《食品安全国家标准 食品中真菌毒素限量》（GB 2761—2017）、《食品安全国家标准 食品中污染物限量》（GB 2762—2017）、《食品安全国家标准 散装即食食品中致病菌限量》（GB 31607—2021）等标准及产品明示标准和质量要求。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1.大米抽检项目为：镉（以Cd计）、黄曲霉毒素B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、无机砷（以As计）、苯并[a]芘。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2.小麦粉抽检项目为：苯并[a]芘、玉米赤霉烯酮、脱氧雪腐镰刀菌烯醇、赭曲霉毒素A、黄曲霉毒素B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 xml:space="preserve"> 、过氧化苯甲酰、偶氮甲酰胺。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挂面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抽检项目为：铅（以Pb计）、脱氢乙酸及其钠盐（以脱氢乙酸计）、黄曲霉毒素B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米粉制品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抽检项目为：苯甲酸及其钠盐（以苯甲酸计）、山梨酸及其钾盐（以山梨酸计）、脱氢乙酸及其钠盐（以脱氢乙酸计）、二氧化硫残留量、大肠菌群、镉、菌落总数、沙门氏菌、金黄色葡萄球菌、黄曲霉毒素B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三、糖果制品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《食品安全国家标准 食品添加剂使用标准》（GB 2760—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、《食品安全国家标准 食品中污染物限量》（</w:t>
      </w:r>
      <w:r>
        <w:rPr>
          <w:rFonts w:hint="eastAsia" w:eastAsia="仿宋_GB2312"/>
          <w:color w:val="auto"/>
          <w:sz w:val="32"/>
          <w:szCs w:val="32"/>
        </w:rPr>
        <w:t>GB 276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2017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）、《食品安全国家标准 糖果》（</w:t>
      </w:r>
      <w:r>
        <w:rPr>
          <w:rFonts w:hint="eastAsia" w:eastAsia="仿宋_GB2312"/>
          <w:color w:val="auto"/>
          <w:sz w:val="32"/>
          <w:szCs w:val="32"/>
        </w:rPr>
        <w:t xml:space="preserve">GB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17399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2016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）、《食品安全国家标准 果冻》（GB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19299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2015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cs="Times New Roman"/>
          <w:color w:val="auto"/>
          <w:sz w:val="32"/>
          <w:szCs w:val="32"/>
        </w:rPr>
        <w:t>.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糖果</w:t>
      </w:r>
      <w:r>
        <w:rPr>
          <w:rFonts w:ascii="Times New Roman" w:cs="Times New Roman"/>
          <w:color w:val="auto"/>
          <w:sz w:val="32"/>
          <w:szCs w:val="32"/>
        </w:rPr>
        <w:t>抽检项目为：</w:t>
      </w:r>
      <w:r>
        <w:rPr>
          <w:rFonts w:hint="eastAsia" w:ascii="Times New Roman" w:cs="Times New Roman"/>
          <w:color w:val="auto"/>
          <w:sz w:val="32"/>
          <w:szCs w:val="32"/>
        </w:rPr>
        <w:t>铅（以Pb计）、糖精钠（以糖精计）、合成着色剂（柠檬黄、苋菜红、胭脂红、日落黄）、相同色泽着色剂混合使用时各自用量占其最大使用量的比例之和、菌落总数、大肠菌群、二氧化硫残留量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2.果冻抽检项目为：山梨酸及其钾盐（以山梨酸计）、苯甲酸及其钠盐（以苯甲酸计）、菌落总数、大肠菌群、霉菌。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四、食用农产品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《食品安全国家标准 鲜（冻）畜、禽产品》（GB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2707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2016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）、《食品安全国家标准 食品中兽药最大残留限量》（GB 31650—2019）、《食品安全国家标准 食品中污染物限量》（</w:t>
      </w:r>
      <w:r>
        <w:rPr>
          <w:rFonts w:hint="eastAsia" w:eastAsia="仿宋_GB2312"/>
          <w:color w:val="auto"/>
          <w:sz w:val="32"/>
          <w:szCs w:val="32"/>
        </w:rPr>
        <w:t>GB 276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2017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）、《食品动物中禁止使用的药品及其他化合物清单》（农业农村部公告第250号）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1.猪肉抽检项目为：五氯酚酸钠（以五氯酚计）、磺胺类（总量）、氯霉素、恩诺沙星、挥发性盐基氮、呋喃唑酮代谢物、吠喃西林代谢物、克伦特罗、莱克多巴胺、沙丁胺醇 、喹乙醇、替米考星、甲氧苄啶、氟苯尼考、多西环素、土霉素、地塞米松、甲硝唑、氯丙嗪、土霉素/金霉素/四环素（组合含量）。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鸡肉抽检项目为：尼卡巴嗪、甲氧苄啶、恩诺沙星、五氯酚酸钠（以五氯酚计）、氯霉素、挥发性盐基氮、呋喃唑酮代谢物、呋喃西林代谢物、呋喃它酮代谢物、沙拉沙星、替米考星、磺胺类（总量）、氟苯尼考、多西环素、土霉素、金霉素、甲硝唑、氧氟沙星、培氟沙星、诺氟沙星、环丙氨嗪、土霉素/金霉素/四环素（组合含量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鸭肉抽检项目为：五氯酚酸钠（以五氯酚计）、氯霉素、呋喃唑酮代谢物、呋喃妥因代谢物、恩诺沙星、磺胺类（总量）、甲氧苄啶、氟苯尼考、多西环素、土霉素、甲硝唑、氧氟沙星、环丙氨嗪、土霉素/金霉素/四环素（组合含量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五、餐饮食品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ascii="楷体_GB2312" w:eastAsia="楷体_GB2312"/>
          <w:color w:val="auto"/>
          <w:sz w:val="32"/>
          <w:szCs w:val="32"/>
        </w:rPr>
        <w:t>（一）</w:t>
      </w:r>
      <w:r>
        <w:rPr>
          <w:rFonts w:hint="eastAsia" w:ascii="楷体_GB2312" w:eastAsia="楷体_GB2312"/>
          <w:color w:val="auto"/>
          <w:sz w:val="32"/>
          <w:szCs w:val="32"/>
        </w:rPr>
        <w:t>相关标准</w:t>
      </w:r>
      <w:r>
        <w:rPr>
          <w:rFonts w:ascii="楷体_GB2312" w:eastAsia="楷体_GB2312"/>
          <w:color w:val="auto"/>
          <w:sz w:val="32"/>
          <w:szCs w:val="32"/>
        </w:rPr>
        <w:t>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cs="Times New Roman"/>
          <w:color w:val="FF0000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 xml:space="preserve">《食品安全国家标准 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食品添加剂使用标准</w:t>
      </w:r>
      <w:r>
        <w:rPr>
          <w:rFonts w:hint="eastAsia" w:ascii="Times New Roman" w:cs="Times New Roman"/>
          <w:color w:val="auto"/>
          <w:sz w:val="32"/>
          <w:szCs w:val="32"/>
        </w:rPr>
        <w:t>》（GB 27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、《食品安全国家标准 食品中真菌毒素限量》（GB 276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2017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食品中污染物限量》（GB 2762—2017）、《食品安全国家标准 糕点、面包》（GB 7099—2015）、《食品安全国家标准 消毒餐（饮）具》（GB 14934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2016）、《整顿办函〔2011〕1号》等标准及产品明示标准和质量要求。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1.餐饮具抽检项目为：阴离子合成洗涤剂（以十二烷基苯磺酸钠计）、大肠菌群。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2.馒头花卷（自制）抽检项目为：苯甲酸及其钠盐（以苯甲酸计）、山梨酸及其钾盐（以山梨酸计）、糖精钠（以糖精计）。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3.包子（自制）抽检项目为：苯甲酸及其钠盐（以苯甲酸计）、山梨酸及其钾盐（以山梨酸计）、糖精钠（以糖精计）。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4.油饼油条（自制）抽检项目为：铝的残留量（干样品，以Al计）。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5.酱卤肉制品（自制）抽检项目为：铝的残留量（干样品，以Al计）。胭脂红、苯甲酸及其钠盐（以苯甲酸计）、山梨酸及其钾盐（以山梨酸计）、脱氢乙酸及其钠盐（以脱氢乙酸计）、糖精钠（以糖精计）。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6.熏烧烤肉类（自制）抽检项目为：胭脂红、苯甲酸及其钠盐（以苯甲酸计）、山梨酸及其钾盐（以山梨酸计）、脱氢乙酸及其钠盐（以脱氢乙酸计）、糖精钠（以糖精计）。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7.糕点（自制）抽检项目为：山梨酸及其钾盐、苯甲酸及其钠盐（以苯甲酸计）、脱氢乙酸及其钠盐、铝的残留量（干样品，以Al计）、甜蜜素、糖精钠。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8.面包（自制）抽检项目为：山梨酸及其钾盐、苯甲酸及其钠盐（以苯甲酸计）、脱氢乙酸及其钠盐、铝的残留量（干样品，以Al计）、甜蜜素、糖精钠。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9.火锅麻辣烫底料（自制）抽检项目为：罂粟碱、吗啡、可待因、那可丁。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10.酱腌菜（自制）抽检项目为：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二氧化硫残留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/>
          <w:color w:val="FF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color w:val="FF000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F37E7"/>
    <w:rsid w:val="1A5F11B6"/>
    <w:rsid w:val="26DFB81A"/>
    <w:rsid w:val="37B3848B"/>
    <w:rsid w:val="3DDFB669"/>
    <w:rsid w:val="3FBD4959"/>
    <w:rsid w:val="3FEB5410"/>
    <w:rsid w:val="3FF1C2F9"/>
    <w:rsid w:val="3FFB032B"/>
    <w:rsid w:val="3FFDA450"/>
    <w:rsid w:val="4F5F7B96"/>
    <w:rsid w:val="5BFBA41E"/>
    <w:rsid w:val="5ED54320"/>
    <w:rsid w:val="5F3FEC91"/>
    <w:rsid w:val="5FFFD2AD"/>
    <w:rsid w:val="66339685"/>
    <w:rsid w:val="6BCD7174"/>
    <w:rsid w:val="6FDF410A"/>
    <w:rsid w:val="6FEFB2EB"/>
    <w:rsid w:val="6FFC38E8"/>
    <w:rsid w:val="73F9966B"/>
    <w:rsid w:val="74E6CFA8"/>
    <w:rsid w:val="751F37E7"/>
    <w:rsid w:val="7647BD5E"/>
    <w:rsid w:val="7B5D0BE5"/>
    <w:rsid w:val="7BBF7CCC"/>
    <w:rsid w:val="7D9FCCB7"/>
    <w:rsid w:val="7DE64E62"/>
    <w:rsid w:val="7DF7F54A"/>
    <w:rsid w:val="7E3788BF"/>
    <w:rsid w:val="7E65F753"/>
    <w:rsid w:val="7F2F8F84"/>
    <w:rsid w:val="7F37BD0D"/>
    <w:rsid w:val="97FCC5FD"/>
    <w:rsid w:val="ADCE86AF"/>
    <w:rsid w:val="AF6FA5CE"/>
    <w:rsid w:val="B6F71438"/>
    <w:rsid w:val="B6F7551B"/>
    <w:rsid w:val="B7FD3FA8"/>
    <w:rsid w:val="B87D0AD8"/>
    <w:rsid w:val="BE3F69D8"/>
    <w:rsid w:val="BFFCA89B"/>
    <w:rsid w:val="CD7741A4"/>
    <w:rsid w:val="D7D91E05"/>
    <w:rsid w:val="DFFC081B"/>
    <w:rsid w:val="DFFF4FC7"/>
    <w:rsid w:val="E37DD16D"/>
    <w:rsid w:val="E7330E26"/>
    <w:rsid w:val="EEFE1DDC"/>
    <w:rsid w:val="EF680BAF"/>
    <w:rsid w:val="EF7ECFA8"/>
    <w:rsid w:val="F5757A9A"/>
    <w:rsid w:val="F5FF38F4"/>
    <w:rsid w:val="F63BA838"/>
    <w:rsid w:val="F6AD499C"/>
    <w:rsid w:val="F7AFDEB5"/>
    <w:rsid w:val="F8FAB135"/>
    <w:rsid w:val="F99A1A0E"/>
    <w:rsid w:val="FADF8DE0"/>
    <w:rsid w:val="FAFFD14A"/>
    <w:rsid w:val="FCDD3BC3"/>
    <w:rsid w:val="FDF3CDA5"/>
    <w:rsid w:val="FE57A239"/>
    <w:rsid w:val="FF35AD8E"/>
    <w:rsid w:val="FF6FCE2C"/>
    <w:rsid w:val="FF7FC55D"/>
    <w:rsid w:val="FFB3B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2023-11-07T13:27:00Z</dcterms:created>
  <dc:creator>gxxc</dc:creator>
  <cp:lastModifiedBy>gxxc</cp:lastModifiedBy>
  <cp:lastPrinted>2024-02-23T15:47:57Z</cp:lastPrinted>
  <dcterms:modified xsi:type="dcterms:W3CDTF">2024-02-23T15:47:59Z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