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方正小标宋简体" w:hAnsi="方正小标宋简体" w:eastAsia="方正小标宋简体" w:cs="方正小标宋简体"/>
          <w:sz w:val="36"/>
          <w:szCs w:val="36"/>
          <w:lang w:val="en-US" w:eastAsia="zh-CN"/>
        </w:rPr>
      </w:pPr>
      <w:r>
        <w:rPr>
          <w:rStyle w:val="13"/>
          <w:rFonts w:hint="eastAsia" w:ascii="黑体" w:hAnsi="黑体" w:eastAsia="黑体" w:cs="黑体"/>
          <w:sz w:val="32"/>
          <w:szCs w:val="32"/>
        </w:rPr>
        <w:t xml:space="preserve"> </w:t>
      </w: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防城港市十四五科学研究与技术开发计划</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项目（第四版）拟立项项目表</w:t>
      </w:r>
    </w:p>
    <w:tbl>
      <w:tblPr>
        <w:tblStyle w:val="8"/>
        <w:tblW w:w="9355"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3863"/>
        <w:gridCol w:w="1087"/>
        <w:gridCol w:w="280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eastAsia="仿宋_GB2312"/>
                <w:vertAlign w:val="baseline"/>
                <w:lang w:eastAsia="zh-CN"/>
              </w:rPr>
            </w:pPr>
            <w:r>
              <w:rPr>
                <w:rFonts w:hint="eastAsia" w:ascii="宋体" w:hAnsi="宋体" w:eastAsia="宋体" w:cs="宋体"/>
                <w:b/>
                <w:i w:val="0"/>
                <w:color w:val="000000"/>
                <w:kern w:val="0"/>
                <w:sz w:val="24"/>
                <w:szCs w:val="24"/>
                <w:u w:val="none"/>
                <w:lang w:val="en-US" w:eastAsia="zh-CN" w:bidi="ar"/>
              </w:rPr>
              <w:t>序号</w:t>
            </w:r>
          </w:p>
        </w:tc>
        <w:tc>
          <w:tcPr>
            <w:tcW w:w="38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vertAlign w:val="baseline"/>
              </w:rPr>
            </w:pPr>
            <w:r>
              <w:rPr>
                <w:rFonts w:hint="eastAsia" w:ascii="宋体" w:hAnsi="宋体" w:eastAsia="宋体" w:cs="宋体"/>
                <w:b/>
                <w:i w:val="0"/>
                <w:color w:val="000000"/>
                <w:kern w:val="0"/>
                <w:sz w:val="24"/>
                <w:szCs w:val="24"/>
                <w:u w:val="none"/>
                <w:lang w:val="en-US" w:eastAsia="zh-CN" w:bidi="ar"/>
              </w:rPr>
              <w:t>课题名称</w:t>
            </w:r>
          </w:p>
        </w:tc>
        <w:tc>
          <w:tcPr>
            <w:tcW w:w="1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计划</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vertAlign w:val="baseline"/>
              </w:rPr>
            </w:pPr>
            <w:r>
              <w:rPr>
                <w:rFonts w:hint="eastAsia" w:ascii="宋体" w:hAnsi="宋体" w:eastAsia="宋体" w:cs="宋体"/>
                <w:b/>
                <w:i w:val="0"/>
                <w:color w:val="000000"/>
                <w:kern w:val="0"/>
                <w:sz w:val="24"/>
                <w:szCs w:val="24"/>
                <w:u w:val="none"/>
                <w:lang w:val="en-US" w:eastAsia="zh-CN" w:bidi="ar"/>
              </w:rPr>
              <w:t>类别</w:t>
            </w:r>
          </w:p>
        </w:tc>
        <w:tc>
          <w:tcPr>
            <w:tcW w:w="28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vertAlign w:val="baseline"/>
              </w:rPr>
            </w:pPr>
            <w:r>
              <w:rPr>
                <w:rFonts w:hint="eastAsia" w:ascii="宋体" w:hAnsi="宋体" w:eastAsia="宋体" w:cs="宋体"/>
                <w:b/>
                <w:i w:val="0"/>
                <w:color w:val="000000"/>
                <w:kern w:val="0"/>
                <w:sz w:val="24"/>
                <w:szCs w:val="24"/>
                <w:u w:val="none"/>
                <w:lang w:val="en-US" w:eastAsia="zh-CN" w:bidi="ar"/>
              </w:rPr>
              <w:t>课题申报单位名称</w:t>
            </w:r>
          </w:p>
        </w:tc>
        <w:tc>
          <w:tcPr>
            <w:tcW w:w="10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vertAlign w:val="baseline"/>
              </w:rPr>
            </w:pPr>
            <w:r>
              <w:rPr>
                <w:rFonts w:hint="eastAsia" w:ascii="宋体" w:hAnsi="宋体" w:eastAsia="宋体" w:cs="宋体"/>
                <w:b/>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vertAlign w:val="baseline"/>
                <w:lang w:val="en-US" w:eastAsia="zh-CN"/>
              </w:rPr>
            </w:pPr>
            <w:r>
              <w:rPr>
                <w:rFonts w:hint="eastAsia"/>
                <w:sz w:val="24"/>
                <w:szCs w:val="24"/>
                <w:vertAlign w:val="baseline"/>
                <w:lang w:val="en-US" w:eastAsia="zh-CN"/>
              </w:rPr>
              <w:t>1</w:t>
            </w:r>
          </w:p>
        </w:tc>
        <w:tc>
          <w:tcPr>
            <w:tcW w:w="38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低成本钛微合化高强绿色光伏支架用钢开发及关键技术集成</w:t>
            </w:r>
          </w:p>
        </w:tc>
        <w:tc>
          <w:tcPr>
            <w:tcW w:w="1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重大</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专项</w:t>
            </w:r>
          </w:p>
        </w:tc>
        <w:tc>
          <w:tcPr>
            <w:tcW w:w="28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广西盛隆冶金有限公司、桂林理工大学</w:t>
            </w:r>
          </w:p>
        </w:tc>
        <w:tc>
          <w:tcPr>
            <w:tcW w:w="1050" w:type="dxa"/>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w:t>
            </w:r>
          </w:p>
        </w:tc>
        <w:tc>
          <w:tcPr>
            <w:tcW w:w="38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熔炼炉沉淀池浸没式渣还原技术创新研究</w:t>
            </w:r>
          </w:p>
        </w:tc>
        <w:tc>
          <w:tcPr>
            <w:tcW w:w="1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重大</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专项</w:t>
            </w:r>
          </w:p>
        </w:tc>
        <w:tc>
          <w:tcPr>
            <w:tcW w:w="28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广西金川有色金属有限公司、中南大学</w:t>
            </w:r>
          </w:p>
        </w:tc>
        <w:tc>
          <w:tcPr>
            <w:tcW w:w="1050" w:type="dxa"/>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3</w:t>
            </w:r>
          </w:p>
        </w:tc>
        <w:tc>
          <w:tcPr>
            <w:tcW w:w="386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利用铜冶炼副产物二氧化硫烟气制备电池用四氧化三锰研究及产业化</w:t>
            </w:r>
          </w:p>
        </w:tc>
        <w:tc>
          <w:tcPr>
            <w:tcW w:w="1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重点</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研发</w:t>
            </w:r>
          </w:p>
        </w:tc>
        <w:tc>
          <w:tcPr>
            <w:tcW w:w="28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广西汇金新能源有限公司、桂林电子科技大学</w:t>
            </w:r>
          </w:p>
        </w:tc>
        <w:tc>
          <w:tcPr>
            <w:tcW w:w="1050" w:type="dxa"/>
            <w:noWrap w:val="0"/>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eastAsia" w:eastAsia="仿宋_GB2312"/>
                <w:sz w:val="24"/>
                <w:szCs w:val="24"/>
                <w:vertAlign w:val="baseline"/>
                <w:lang w:val="en-US" w:eastAsia="zh-CN"/>
              </w:rPr>
            </w:pPr>
            <w:r>
              <w:rPr>
                <w:rFonts w:hint="eastAsia"/>
                <w:sz w:val="24"/>
                <w:szCs w:val="24"/>
                <w:vertAlign w:val="baseline"/>
                <w:lang w:val="en-US" w:eastAsia="zh-CN"/>
              </w:rPr>
              <w:t>4</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新型铝-速生木组合结构体系关键技术研发与应用</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广西华业建筑工程有限公司、天津大学</w:t>
            </w:r>
          </w:p>
        </w:tc>
        <w:tc>
          <w:tcPr>
            <w:tcW w:w="1050" w:type="dxa"/>
            <w:noWrap w:val="0"/>
            <w:vAlign w:val="center"/>
          </w:tcPr>
          <w:p>
            <w:pPr>
              <w:jc w:val="center"/>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eastAsia" w:eastAsia="仿宋_GB2312"/>
                <w:sz w:val="24"/>
                <w:szCs w:val="24"/>
                <w:vertAlign w:val="baseline"/>
                <w:lang w:val="en-US" w:eastAsia="zh-CN"/>
              </w:rPr>
            </w:pPr>
            <w:r>
              <w:rPr>
                <w:rFonts w:hint="eastAsia"/>
                <w:sz w:val="24"/>
                <w:szCs w:val="24"/>
                <w:vertAlign w:val="baseline"/>
                <w:lang w:val="en-US" w:eastAsia="zh-CN"/>
              </w:rPr>
              <w:t>5</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绿色环保的生物质水下爆破关键技术研究与示范应用</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广西新港湾工程有限公司</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eastAsia" w:eastAsia="仿宋_GB2312"/>
                <w:sz w:val="24"/>
                <w:szCs w:val="24"/>
                <w:vertAlign w:val="baseline"/>
                <w:lang w:val="en-US" w:eastAsia="zh-CN"/>
              </w:rPr>
            </w:pPr>
            <w:r>
              <w:rPr>
                <w:rFonts w:hint="eastAsia"/>
                <w:sz w:val="24"/>
                <w:szCs w:val="24"/>
                <w:vertAlign w:val="baseline"/>
                <w:lang w:val="en-US" w:eastAsia="zh-CN"/>
              </w:rPr>
              <w:t>6</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散货智慧查验技术研发与应用</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北部湾港防城港码头有限公司、广西北港大数据科技有限公司、广西大学</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eastAsia" w:eastAsia="仿宋_GB2312"/>
                <w:sz w:val="24"/>
                <w:szCs w:val="24"/>
                <w:vertAlign w:val="baseline"/>
                <w:lang w:val="en-US" w:eastAsia="zh-CN"/>
              </w:rPr>
            </w:pPr>
            <w:r>
              <w:rPr>
                <w:rFonts w:hint="eastAsia"/>
                <w:sz w:val="24"/>
                <w:szCs w:val="24"/>
                <w:vertAlign w:val="baseline"/>
                <w:lang w:val="en-US" w:eastAsia="zh-CN"/>
              </w:rPr>
              <w:t>7</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华龙一号RPV辐照监督管运输容器研制</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研发</w:t>
            </w:r>
          </w:p>
        </w:tc>
        <w:tc>
          <w:tcPr>
            <w:tcW w:w="2800" w:type="dxa"/>
            <w:noWrap w:val="0"/>
            <w:vAlign w:val="center"/>
          </w:tcPr>
          <w:p>
            <w:pPr>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广西防城港核电有限公司</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eastAsia" w:eastAsia="仿宋_GB2312"/>
                <w:sz w:val="24"/>
                <w:szCs w:val="24"/>
                <w:vertAlign w:val="baseline"/>
                <w:lang w:val="en-US" w:eastAsia="zh-CN"/>
              </w:rPr>
            </w:pPr>
            <w:r>
              <w:rPr>
                <w:rFonts w:hint="eastAsia"/>
                <w:sz w:val="24"/>
                <w:szCs w:val="24"/>
                <w:vertAlign w:val="baseline"/>
                <w:lang w:val="en-US" w:eastAsia="zh-CN"/>
              </w:rPr>
              <w:t>8</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核电厂堆芯测量系统指套管磨损失效机理研究</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广西防城港核电有限公司</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eastAsia" w:eastAsia="仿宋_GB2312"/>
                <w:sz w:val="24"/>
                <w:szCs w:val="24"/>
                <w:vertAlign w:val="baseline"/>
                <w:lang w:val="en-US" w:eastAsia="zh-CN"/>
              </w:rPr>
            </w:pPr>
            <w:r>
              <w:rPr>
                <w:rFonts w:hint="eastAsia"/>
                <w:sz w:val="24"/>
                <w:szCs w:val="24"/>
                <w:vertAlign w:val="baseline"/>
                <w:lang w:val="en-US" w:eastAsia="zh-CN"/>
              </w:rPr>
              <w:t>9</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港航工程建基面节能高效爆破开挖关键技术攻关与应用</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广西新港湾工程有限公司、北部湾大学</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eastAsia="仿宋_GB2312"/>
                <w:vertAlign w:val="baseline"/>
                <w:lang w:val="en-US" w:eastAsia="zh-CN"/>
              </w:rPr>
            </w:pPr>
            <w:r>
              <w:rPr>
                <w:rFonts w:hint="eastAsia"/>
                <w:sz w:val="24"/>
                <w:szCs w:val="24"/>
                <w:vertAlign w:val="baseline"/>
                <w:lang w:val="en-US" w:eastAsia="zh-CN"/>
              </w:rPr>
              <w:t>10</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低共熔溶剂制备甘蔗叶纳米纤维素晶体关键技术研发与产业化</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广西青轻生物科技有限公司、中国农业大学</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11</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糖汁色值在线检测及智能控制关键技术研发及示范应用</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广西糖业集团防城精制糖有限公司、广东省科学院生物与医学工程研究所</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12</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高光泽度本体法ABS树脂加工工艺的研究与应用</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广西长科新材料有限公司</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13</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船舶含油废水污染防治及资源化利用关键技术研究与应用示范</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广西深投环保科技有限公司、广西大学、广西壮族自治区环境保护科学研究院</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3" w:hRule="atLeast"/>
        </w:trPr>
        <w:tc>
          <w:tcPr>
            <w:tcW w:w="555" w:type="dxa"/>
            <w:noWrap w:val="0"/>
            <w:vAlign w:val="center"/>
          </w:tcPr>
          <w:p>
            <w:pPr>
              <w:jc w:val="center"/>
              <w:rPr>
                <w:rFonts w:hint="default"/>
                <w:vertAlign w:val="baseline"/>
                <w:lang w:val="en-US" w:eastAsia="zh-CN"/>
              </w:rPr>
            </w:pPr>
            <w:r>
              <w:rPr>
                <w:rFonts w:hint="eastAsia"/>
                <w:sz w:val="24"/>
                <w:szCs w:val="24"/>
                <w:vertAlign w:val="baseline"/>
                <w:lang w:val="en-US" w:eastAsia="zh-CN"/>
              </w:rPr>
              <w:t>14</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钛铁矿烟气余热回收与高效净化关键技术研究及应用示范</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广西粤桥新材料科技有限公司、广西产研院新型功能材料研究所有限公司</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eastAsia"/>
                <w:vertAlign w:val="baseline"/>
                <w:lang w:val="en-US" w:eastAsia="zh-CN"/>
              </w:rPr>
            </w:pPr>
            <w:r>
              <w:rPr>
                <w:rFonts w:hint="eastAsia"/>
                <w:sz w:val="24"/>
                <w:szCs w:val="24"/>
                <w:vertAlign w:val="baseline"/>
                <w:lang w:val="en-US" w:eastAsia="zh-CN"/>
              </w:rPr>
              <w:t>15</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highlight w:val="yellow"/>
                <w:vertAlign w:val="baseline"/>
                <w:lang w:eastAsia="zh-CN"/>
              </w:rPr>
            </w:pPr>
            <w:r>
              <w:rPr>
                <w:rFonts w:hint="eastAsia" w:ascii="仿宋_GB2312" w:hAnsi="仿宋_GB2312" w:eastAsia="仿宋_GB2312" w:cs="仿宋_GB2312"/>
                <w:sz w:val="24"/>
                <w:szCs w:val="24"/>
                <w:highlight w:val="none"/>
                <w:vertAlign w:val="baseline"/>
              </w:rPr>
              <w:t>防城港核电冷源取水口附近海域风险海洋生物监测、评估及预警关键技术研究与示范</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北部湾海洋产业研究院、广西防城港核电有限公司、广西科学院</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5" w:hRule="atLeast"/>
        </w:trPr>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16</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基于“菌-藻-贝”耦合的海水养殖尾水生态处理关键技术研发及应用</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防城港市鑫润养殖有限公司、广西民族大学</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vertAlign w:val="baseline"/>
                <w:lang w:val="en-US" w:eastAsia="zh-CN"/>
              </w:rPr>
            </w:pPr>
            <w:r>
              <w:rPr>
                <w:rFonts w:hint="eastAsia"/>
                <w:sz w:val="24"/>
                <w:szCs w:val="24"/>
                <w:vertAlign w:val="baseline"/>
                <w:lang w:val="en-US" w:eastAsia="zh-CN"/>
              </w:rPr>
              <w:t>17</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陶瓷平板膜耦合工艺在污水处理厂深度处理中的应用及示范研究</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广西防城港北投环保水务有限公司、桂林理工大学</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4" w:hRule="atLeast"/>
        </w:trPr>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18</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噬菌体技术防控水牛重大细菌性疾病的研究与应用</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上思皇氏乳业畜牧发展有限公司、广西大学</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19</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海红香米新品种选育研究与应用示范</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防城港市港口区农旅发展集团有限公司、广东海洋大学</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20</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海水循环水养殖系统中间培育石斑鱼关键技术研究与示范</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北部湾海洋产业研究院、防城港市荣泉水产养殖有限公司</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21</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山羊替抗养殖关键技术集成与应用</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广西防城港市红石潭生态农业科技有限公司、广西壮族自治区兽医研究所</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5" w:hRule="atLeast"/>
        </w:trPr>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22</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新垦区域香糯高效栽培及品种选育关键技术研究与示范</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广西宗鑫农业开发有限公司、广西农业职业技术大学</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23</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生物发酵饲料中优异功能菌株选育及产业化应用</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广西聚馨麦芽有限公司、江南大学、防城港市港发控股集团有限公司</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24</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防城港特色动植物资源生物活性肽开发关键技术研究与高值化产品开发</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广西赣华真美生物科技有限公司、广西医科大学</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25</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基于HPLC-SERS在线联用技术的食品安全快速检测方法及应用研究</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研发</w:t>
            </w:r>
          </w:p>
        </w:tc>
        <w:tc>
          <w:tcPr>
            <w:tcW w:w="28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bCs/>
                <w:i w:val="0"/>
                <w:color w:val="000000"/>
                <w:kern w:val="0"/>
                <w:sz w:val="24"/>
                <w:szCs w:val="24"/>
                <w:u w:val="none"/>
                <w:lang w:val="en-US" w:eastAsia="zh-CN" w:bidi="ar"/>
              </w:rPr>
              <w:t>防城港市检验检测中心、广西科技大学</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26</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中越界河（北仑河）洪水灾害气象风险防御技术与策略研究</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防城港市气象局</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27</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方格星虫纤溶酶水凝胶制备关键技术及其骨关节炎治疗产品的研究开发</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防城港市第一人民医院、广西医科大学</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28</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PAD4通过EZH2/H3K27me3途径抑制有丝分裂灾难在鼻咽癌放射抵抗的机制研究</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防城港市第一人民医院</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29</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基于电化学传感器的重大人兽共患病轮状病毒快速诊断方法开发</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东兴市妇幼保健院、防城港京族医药研究院、广西壮族自治区药用植物园</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30</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基于人工智能联合临床大数据与血浆miRNA构建早期结直肠癌发病预警模型及应用示范</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防城港市第一人民医院、广西医科大学第二附属医院</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31</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肾上腺素水隔离带在甲状腺良性结节微波消融术中的临床疗效比较</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防城港市第一人民医院</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32</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两种民族药医疗机构制剂的研发</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防城港市中医医院</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33</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双莲解毒汤辅助消化道肿瘤治疗的临床疗效评价及应用研究</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防城港市第一人民医院、广西医科大学</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34</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基于单细胞转录组测序技术的新型宫颈癌免疫药物开发和临床个体化治疗的应用研究</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vertAlign w:val="baseline"/>
              </w:rPr>
              <w:t>防城港市第一人民医院</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广西医科大学</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35</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卵巢储备功能减退京族医药诊疗规范</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w:t>
            </w:r>
          </w:p>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研发</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vertAlign w:val="baseline"/>
              </w:rPr>
              <w:t>防城港市中医医院</w:t>
            </w: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rPr>
              <w:t>中国中医科学院针灸研究所</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ascii="Times New Roman" w:hAnsi="Times New Roman" w:eastAsia="宋体" w:cs="Times New Roman"/>
                <w:kern w:val="2"/>
                <w:sz w:val="24"/>
                <w:szCs w:val="24"/>
                <w:vertAlign w:val="baseline"/>
                <w:lang w:val="en-US" w:eastAsia="zh-CN" w:bidi="ar-SA"/>
              </w:rPr>
            </w:pPr>
            <w:r>
              <w:rPr>
                <w:rFonts w:hint="eastAsia"/>
                <w:sz w:val="24"/>
                <w:szCs w:val="24"/>
                <w:vertAlign w:val="baseline"/>
                <w:lang w:val="en-US" w:eastAsia="zh-CN"/>
              </w:rPr>
              <w:t>36</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rPr>
              <w:t>协同精粹牛黄解毒片新工艺关键技术研发与产业化</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技术创新引导专项</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vertAlign w:val="baseline"/>
              </w:rPr>
              <w:t>广西十万山制药有限公司</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37</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上思县中小学茶业科技劳动教育实践基地建设与示范</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科技基地和人才专项</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上思县科学技术情报研究所、上思县盈福茶叶专业合作社、广西壮族自治区农业科学院</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5" w:type="dxa"/>
            <w:noWrap w:val="0"/>
            <w:vAlign w:val="center"/>
          </w:tcPr>
          <w:p>
            <w:pPr>
              <w:jc w:val="center"/>
              <w:rPr>
                <w:rFonts w:hint="default"/>
                <w:sz w:val="24"/>
                <w:szCs w:val="24"/>
                <w:vertAlign w:val="baseline"/>
                <w:lang w:val="en-US" w:eastAsia="zh-CN"/>
              </w:rPr>
            </w:pPr>
            <w:r>
              <w:rPr>
                <w:rFonts w:hint="eastAsia"/>
                <w:sz w:val="24"/>
                <w:szCs w:val="24"/>
                <w:vertAlign w:val="baseline"/>
                <w:lang w:val="en-US" w:eastAsia="zh-CN"/>
              </w:rPr>
              <w:t>38</w:t>
            </w:r>
          </w:p>
        </w:tc>
        <w:tc>
          <w:tcPr>
            <w:tcW w:w="386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国家级科技企业孵化器建设提升</w:t>
            </w:r>
          </w:p>
        </w:tc>
        <w:tc>
          <w:tcPr>
            <w:tcW w:w="108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科技基地和人才专项</w:t>
            </w:r>
          </w:p>
        </w:tc>
        <w:tc>
          <w:tcPr>
            <w:tcW w:w="280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防城港市高新技术创业服务中心</w:t>
            </w:r>
          </w:p>
        </w:tc>
        <w:tc>
          <w:tcPr>
            <w:tcW w:w="105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kern w:val="2"/>
                <w:sz w:val="24"/>
                <w:szCs w:val="24"/>
                <w:lang w:val="en-US" w:eastAsia="zh-CN" w:bidi="ar-SA"/>
              </w:rPr>
            </w:pPr>
          </w:p>
        </w:tc>
      </w:tr>
    </w:tbl>
    <w:p>
      <w:pPr>
        <w:pStyle w:val="12"/>
        <w:ind w:left="0" w:leftChars="0" w:firstLine="0" w:firstLineChars="0"/>
        <w:rPr>
          <w:rFonts w:hint="eastAsia"/>
          <w:lang w:eastAsia="zh-CN"/>
        </w:rPr>
      </w:pPr>
    </w:p>
    <w:sectPr>
      <w:headerReference r:id="rId3" w:type="default"/>
      <w:footerReference r:id="rId4" w:type="default"/>
      <w:pgSz w:w="11906" w:h="16838"/>
      <w:pgMar w:top="1383" w:right="1293" w:bottom="1383" w:left="1406" w:header="851" w:footer="992" w:gutter="0"/>
      <w:pgBorders>
        <w:top w:val="none" w:sz="0" w:space="0"/>
        <w:left w:val="none" w:sz="0" w:space="0"/>
        <w:bottom w:val="none" w:sz="0" w:space="0"/>
        <w:right w:val="none" w:sz="0" w:space="0"/>
      </w:pgBorders>
      <w:pgNumType w:fmt="decimal"/>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7A"/>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P8/A0c4AgAAbwQAAA4AAAAAAAAA&#10;AQAgAAAANQEAAGRycy9lMm9Eb2MueG1sUEsFBgAAAAAGAAYAWQEAAN8FAAAAAA==&#10;">
              <v:fill on="f" focussize="0,0"/>
              <v:stroke on="f" weight="0.5pt"/>
              <v:imagedata o:title=""/>
              <o:lock v:ext="edit" aspectratio="f"/>
              <v:textbox inset="0mm,0mm,0mm,0mm" style="mso-fit-shape-to-text:t;">
                <w:txbxContent>
                  <w:p>
                    <w:pPr>
                      <w:pStyle w:val="4"/>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B1A8F"/>
    <w:rsid w:val="00260599"/>
    <w:rsid w:val="007E7996"/>
    <w:rsid w:val="00A65C07"/>
    <w:rsid w:val="00C97E89"/>
    <w:rsid w:val="033E68C7"/>
    <w:rsid w:val="07FFB03F"/>
    <w:rsid w:val="0EDF0D72"/>
    <w:rsid w:val="0FFF1282"/>
    <w:rsid w:val="16DF9490"/>
    <w:rsid w:val="17FEE59A"/>
    <w:rsid w:val="17FF1602"/>
    <w:rsid w:val="1CBFB6F0"/>
    <w:rsid w:val="1FDF7862"/>
    <w:rsid w:val="1FE9980D"/>
    <w:rsid w:val="234794B3"/>
    <w:rsid w:val="240A79A4"/>
    <w:rsid w:val="2ECB9AD7"/>
    <w:rsid w:val="2FDB6E16"/>
    <w:rsid w:val="30F93DF1"/>
    <w:rsid w:val="387D3A52"/>
    <w:rsid w:val="38FFEBFB"/>
    <w:rsid w:val="39BAB01A"/>
    <w:rsid w:val="3CB97578"/>
    <w:rsid w:val="3CEF44F9"/>
    <w:rsid w:val="3EA29259"/>
    <w:rsid w:val="3EBA181B"/>
    <w:rsid w:val="3F97A19E"/>
    <w:rsid w:val="3FDC959D"/>
    <w:rsid w:val="3FF6D5A7"/>
    <w:rsid w:val="3FFB033B"/>
    <w:rsid w:val="42DF8B44"/>
    <w:rsid w:val="49FB3DF3"/>
    <w:rsid w:val="49FFE950"/>
    <w:rsid w:val="4BBF9194"/>
    <w:rsid w:val="4BDF87FB"/>
    <w:rsid w:val="4E1256FC"/>
    <w:rsid w:val="4ED872CD"/>
    <w:rsid w:val="4F5EC171"/>
    <w:rsid w:val="4FE7394D"/>
    <w:rsid w:val="55220FDF"/>
    <w:rsid w:val="559F040B"/>
    <w:rsid w:val="57FFC150"/>
    <w:rsid w:val="59C3D7EF"/>
    <w:rsid w:val="5AB941C2"/>
    <w:rsid w:val="5BAA9137"/>
    <w:rsid w:val="5BFF46BE"/>
    <w:rsid w:val="5BFF5B91"/>
    <w:rsid w:val="5C6FB138"/>
    <w:rsid w:val="5DF54A1A"/>
    <w:rsid w:val="5E7FB834"/>
    <w:rsid w:val="5F7ED257"/>
    <w:rsid w:val="5F9B2CEB"/>
    <w:rsid w:val="5FE194C7"/>
    <w:rsid w:val="5FF979CD"/>
    <w:rsid w:val="5FFFC80B"/>
    <w:rsid w:val="63EF1C73"/>
    <w:rsid w:val="67DB1B97"/>
    <w:rsid w:val="6D5F4984"/>
    <w:rsid w:val="6DAF9B2D"/>
    <w:rsid w:val="6DEF73A7"/>
    <w:rsid w:val="71F59759"/>
    <w:rsid w:val="72CF7AF4"/>
    <w:rsid w:val="73A94D6D"/>
    <w:rsid w:val="73E56146"/>
    <w:rsid w:val="73EF3CEF"/>
    <w:rsid w:val="76C5D823"/>
    <w:rsid w:val="76FFC416"/>
    <w:rsid w:val="775B2E41"/>
    <w:rsid w:val="775F38AC"/>
    <w:rsid w:val="77DE863E"/>
    <w:rsid w:val="77F743E6"/>
    <w:rsid w:val="77F75B60"/>
    <w:rsid w:val="77FF6187"/>
    <w:rsid w:val="79BE74A4"/>
    <w:rsid w:val="79C7B2A1"/>
    <w:rsid w:val="79EF151C"/>
    <w:rsid w:val="7ACFE942"/>
    <w:rsid w:val="7B3B6A6C"/>
    <w:rsid w:val="7BB7FEDD"/>
    <w:rsid w:val="7C5A63E9"/>
    <w:rsid w:val="7D63D75D"/>
    <w:rsid w:val="7D9F7F7B"/>
    <w:rsid w:val="7DD5637E"/>
    <w:rsid w:val="7DE510DD"/>
    <w:rsid w:val="7DEF4647"/>
    <w:rsid w:val="7DFD9862"/>
    <w:rsid w:val="7DFF48B6"/>
    <w:rsid w:val="7E7AA0CE"/>
    <w:rsid w:val="7EFF3511"/>
    <w:rsid w:val="7EFF76B4"/>
    <w:rsid w:val="7F7DA189"/>
    <w:rsid w:val="7F7E662E"/>
    <w:rsid w:val="7FBFCD03"/>
    <w:rsid w:val="7FDE3BAB"/>
    <w:rsid w:val="7FEE0B6E"/>
    <w:rsid w:val="7FF92B7E"/>
    <w:rsid w:val="7FFBB9B0"/>
    <w:rsid w:val="7FFFE9ED"/>
    <w:rsid w:val="85FEDC9A"/>
    <w:rsid w:val="96EF5374"/>
    <w:rsid w:val="9FB58139"/>
    <w:rsid w:val="9FB7A4F7"/>
    <w:rsid w:val="A4ADEF06"/>
    <w:rsid w:val="A6E53385"/>
    <w:rsid w:val="AEEB6A38"/>
    <w:rsid w:val="AF37693C"/>
    <w:rsid w:val="AFBF0301"/>
    <w:rsid w:val="AFD6ED33"/>
    <w:rsid w:val="B2ED6E17"/>
    <w:rsid w:val="B5B5138E"/>
    <w:rsid w:val="B7DBA5CF"/>
    <w:rsid w:val="B7F01A78"/>
    <w:rsid w:val="BB9F113B"/>
    <w:rsid w:val="BBFCEACA"/>
    <w:rsid w:val="BC4C9514"/>
    <w:rsid w:val="BD7D0959"/>
    <w:rsid w:val="BEDFEA34"/>
    <w:rsid w:val="BF3128C8"/>
    <w:rsid w:val="BF5DDF69"/>
    <w:rsid w:val="BFBD6F80"/>
    <w:rsid w:val="C3ADD812"/>
    <w:rsid w:val="C4F6E13F"/>
    <w:rsid w:val="C7EC6FD9"/>
    <w:rsid w:val="CBC32E37"/>
    <w:rsid w:val="CDEE75B5"/>
    <w:rsid w:val="CEFDB55F"/>
    <w:rsid w:val="CF952E5D"/>
    <w:rsid w:val="D2AF32AE"/>
    <w:rsid w:val="D3B701FE"/>
    <w:rsid w:val="D5FD2193"/>
    <w:rsid w:val="D7BFA35D"/>
    <w:rsid w:val="DB77A6A1"/>
    <w:rsid w:val="DC4D0BDE"/>
    <w:rsid w:val="DDBF9A03"/>
    <w:rsid w:val="DDCD11C2"/>
    <w:rsid w:val="DEAB47DF"/>
    <w:rsid w:val="DF6F5880"/>
    <w:rsid w:val="DF7FFABF"/>
    <w:rsid w:val="E1A3D48A"/>
    <w:rsid w:val="E5BE8EF0"/>
    <w:rsid w:val="E6FFD1C2"/>
    <w:rsid w:val="E72F1E35"/>
    <w:rsid w:val="E77F05BA"/>
    <w:rsid w:val="E7EEC4D7"/>
    <w:rsid w:val="E7FC1A19"/>
    <w:rsid w:val="EAEF57FF"/>
    <w:rsid w:val="EB6DCCA7"/>
    <w:rsid w:val="EBDEB45E"/>
    <w:rsid w:val="ED85B033"/>
    <w:rsid w:val="EE7984C8"/>
    <w:rsid w:val="EEF28798"/>
    <w:rsid w:val="EFF709C8"/>
    <w:rsid w:val="EFF93BD3"/>
    <w:rsid w:val="EFFDABAE"/>
    <w:rsid w:val="F3FF2FE3"/>
    <w:rsid w:val="F4FF9098"/>
    <w:rsid w:val="F5EBEA14"/>
    <w:rsid w:val="F6EAA835"/>
    <w:rsid w:val="F6ED7D4D"/>
    <w:rsid w:val="F77F5A33"/>
    <w:rsid w:val="F7FEEA5B"/>
    <w:rsid w:val="F8AE8EFF"/>
    <w:rsid w:val="F8EB3A60"/>
    <w:rsid w:val="F9BD9D01"/>
    <w:rsid w:val="F9E77D35"/>
    <w:rsid w:val="F9E82767"/>
    <w:rsid w:val="FA7DF72D"/>
    <w:rsid w:val="FAFDC6BE"/>
    <w:rsid w:val="FB492BC1"/>
    <w:rsid w:val="FB6DFD7E"/>
    <w:rsid w:val="FB9EB62A"/>
    <w:rsid w:val="FBB99BDC"/>
    <w:rsid w:val="FBF34A50"/>
    <w:rsid w:val="FBFD20F2"/>
    <w:rsid w:val="FD5FE6FB"/>
    <w:rsid w:val="FD7D5AFD"/>
    <w:rsid w:val="FDBF3800"/>
    <w:rsid w:val="FDDE31CA"/>
    <w:rsid w:val="FDDE7F11"/>
    <w:rsid w:val="FDED8342"/>
    <w:rsid w:val="FDEE0E4E"/>
    <w:rsid w:val="FDF32A1E"/>
    <w:rsid w:val="FDFBC9AA"/>
    <w:rsid w:val="FEDB8F37"/>
    <w:rsid w:val="FEDFA1AE"/>
    <w:rsid w:val="FEEFA781"/>
    <w:rsid w:val="FF4F762A"/>
    <w:rsid w:val="FF97061C"/>
    <w:rsid w:val="FFAFC191"/>
    <w:rsid w:val="FFDF0833"/>
    <w:rsid w:val="FFF56E2D"/>
    <w:rsid w:val="FFFF49B6"/>
    <w:rsid w:val="FFFF6982"/>
    <w:rsid w:val="FFFFE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paragraph" w:customStyle="1" w:styleId="12">
    <w:name w:val="TOC2"/>
    <w:basedOn w:val="1"/>
    <w:next w:val="1"/>
    <w:qFormat/>
    <w:uiPriority w:val="0"/>
    <w:pPr>
      <w:widowControl/>
      <w:snapToGrid w:val="0"/>
      <w:spacing w:after="200" w:line="560" w:lineRule="exact"/>
      <w:ind w:left="200" w:leftChars="200"/>
      <w:textAlignment w:val="baseline"/>
    </w:pPr>
    <w:rPr>
      <w:rFonts w:ascii="Tahoma" w:hAnsi="Tahoma" w:eastAsia="微软雅黑" w:cs="Times New Roman"/>
      <w:sz w:val="24"/>
      <w:szCs w:val="20"/>
      <w:lang w:val="en-US" w:eastAsia="zh-CN" w:bidi="ar-SA"/>
    </w:rPr>
  </w:style>
  <w:style w:type="character" w:customStyle="1" w:styleId="13">
    <w:name w:val="NormalCharacter"/>
    <w:qFormat/>
    <w:uiPriority w:val="0"/>
    <w:rPr>
      <w:rFonts w:ascii="Times New Roman" w:hAnsi="Times New Roman" w:eastAsia="宋体" w:cs="Times New Roman"/>
      <w:kern w:val="2"/>
      <w:sz w:val="21"/>
      <w:szCs w:val="22"/>
      <w:lang w:val="en-US" w:eastAsia="zh-CN" w:bidi="ar-SA"/>
    </w:rPr>
  </w:style>
  <w:style w:type="paragraph" w:customStyle="1" w:styleId="14">
    <w:name w:val="Default"/>
    <w:next w:val="1"/>
    <w:qFormat/>
    <w:uiPriority w:val="0"/>
    <w:pPr>
      <w:widowControl w:val="0"/>
      <w:autoSpaceDE w:val="0"/>
      <w:autoSpaceDN w:val="0"/>
      <w:adjustRightInd w:val="0"/>
    </w:pPr>
    <w:rPr>
      <w:rFonts w:ascii="仿宋_GB2312" w:hAnsi="仿宋_GB2312" w:eastAsia="仿宋_GB2312" w:cs="Times New Roman"/>
      <w:color w:val="000000"/>
      <w:kern w:val="0"/>
      <w:sz w:val="24"/>
      <w:szCs w:val="20"/>
      <w:lang w:val="en-US" w:eastAsia="zh-CN" w:bidi="ar-SA"/>
    </w:rPr>
  </w:style>
  <w:style w:type="character" w:customStyle="1" w:styleId="15">
    <w:name w:val="font11"/>
    <w:basedOn w:val="9"/>
    <w:qFormat/>
    <w:uiPriority w:val="0"/>
    <w:rPr>
      <w:rFonts w:hint="eastAsia" w:ascii="宋体" w:hAnsi="宋体" w:eastAsia="宋体" w:cs="宋体"/>
      <w:b/>
      <w:color w:val="000000"/>
      <w:sz w:val="16"/>
      <w:szCs w:val="16"/>
      <w:u w:val="none"/>
    </w:rPr>
  </w:style>
  <w:style w:type="character" w:customStyle="1" w:styleId="16">
    <w:name w:val="font21"/>
    <w:basedOn w:val="9"/>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107</Words>
  <Characters>193</Characters>
  <Lines>1</Lines>
  <Paragraphs>1</Paragraphs>
  <TotalTime>0</TotalTime>
  <ScaleCrop>false</ScaleCrop>
  <LinksUpToDate>false</LinksUpToDate>
  <CharactersWithSpaces>251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2022-04-13T08:00:00Z</dcterms:created>
  <dc:creator>Administrator</dc:creator>
  <cp:lastModifiedBy>gxxc</cp:lastModifiedBy>
  <cp:lastPrinted>2025-02-10T15:06:28Z</cp:lastPrinted>
  <dcterms:modified xsi:type="dcterms:W3CDTF">2025-02-10T15:17:01Z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80A5847D59C54E4FAF1306DEC2E2BCC3</vt:lpwstr>
  </property>
</Properties>
</file>