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B397D">
      <w:pPr>
        <w:pStyle w:val="15"/>
        <w:jc w:val="center"/>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rPr>
        <w:t>防城港市第一人民医院</w:t>
      </w:r>
      <w:r>
        <w:rPr>
          <w:rFonts w:hint="eastAsia" w:ascii="方正小标宋简体" w:hAnsi="方正小标宋简体" w:eastAsia="方正小标宋简体" w:cs="方正小标宋简体"/>
          <w:b w:val="0"/>
          <w:bCs/>
          <w:color w:val="auto"/>
          <w:sz w:val="44"/>
          <w:szCs w:val="44"/>
          <w:highlight w:val="none"/>
          <w:lang w:eastAsia="zh-CN"/>
        </w:rPr>
        <w:t>日杂用品供应商</w:t>
      </w:r>
    </w:p>
    <w:p w14:paraId="274B9DEA">
      <w:pPr>
        <w:pStyle w:val="15"/>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遴选文件</w:t>
      </w:r>
    </w:p>
    <w:p w14:paraId="64BE35D6">
      <w:pPr>
        <w:pStyle w:val="15"/>
        <w:rPr>
          <w:color w:val="auto"/>
          <w:highlight w:val="none"/>
        </w:rPr>
      </w:pPr>
    </w:p>
    <w:p w14:paraId="0CEAF397">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一、遴选的范围</w:t>
      </w:r>
      <w:r>
        <w:rPr>
          <w:rFonts w:hint="eastAsia"/>
          <w:b/>
          <w:color w:val="auto"/>
          <w:highlight w:val="none"/>
          <w:lang w:eastAsia="zh-CN"/>
        </w:rPr>
        <w:t>：</w:t>
      </w:r>
      <w:r>
        <w:rPr>
          <w:rFonts w:hint="eastAsia"/>
          <w:color w:val="auto"/>
          <w:highlight w:val="none"/>
          <w:lang w:val="en-US" w:eastAsia="zh-CN"/>
        </w:rPr>
        <w:t>日杂用品</w:t>
      </w:r>
      <w:r>
        <w:rPr>
          <w:rFonts w:hint="eastAsia"/>
          <w:color w:val="auto"/>
          <w:highlight w:val="none"/>
        </w:rPr>
        <w:t>。</w:t>
      </w:r>
    </w:p>
    <w:p w14:paraId="10F64E26">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rPr>
          <w:rFonts w:hint="default" w:eastAsia="宋体"/>
          <w:color w:val="auto"/>
          <w:highlight w:val="none"/>
          <w:lang w:val="en-US" w:eastAsia="zh-CN"/>
        </w:rPr>
      </w:pPr>
      <w:r>
        <w:rPr>
          <w:rFonts w:hint="eastAsia"/>
          <w:b/>
          <w:color w:val="auto"/>
          <w:highlight w:val="none"/>
        </w:rPr>
        <w:t>二、项目名称：</w:t>
      </w:r>
      <w:r>
        <w:rPr>
          <w:rFonts w:hint="eastAsia"/>
          <w:b w:val="0"/>
          <w:color w:val="auto"/>
          <w:highlight w:val="none"/>
        </w:rPr>
        <w:t>防城港市第一人民医院</w:t>
      </w:r>
      <w:r>
        <w:rPr>
          <w:rFonts w:hint="eastAsia"/>
          <w:b w:val="0"/>
          <w:color w:val="auto"/>
          <w:highlight w:val="none"/>
          <w:lang w:eastAsia="zh-CN"/>
        </w:rPr>
        <w:t>日杂用品</w:t>
      </w:r>
      <w:r>
        <w:rPr>
          <w:rFonts w:hint="eastAsia"/>
          <w:b w:val="0"/>
          <w:color w:val="auto"/>
          <w:highlight w:val="none"/>
        </w:rPr>
        <w:t>供应商遴选</w:t>
      </w:r>
      <w:r>
        <w:rPr>
          <w:rFonts w:hint="eastAsia"/>
          <w:color w:val="auto"/>
          <w:highlight w:val="none"/>
        </w:rPr>
        <w:t>（项目编号：</w:t>
      </w:r>
      <w:r>
        <w:rPr>
          <w:rFonts w:hint="eastAsia"/>
          <w:color w:val="auto"/>
          <w:highlight w:val="none"/>
          <w:lang w:val="en-US" w:eastAsia="zh-CN"/>
        </w:rPr>
        <w:t>ZCBHT2025007</w:t>
      </w:r>
      <w:r>
        <w:rPr>
          <w:color w:val="auto"/>
          <w:highlight w:val="none"/>
        </w:rPr>
        <w:t>）</w:t>
      </w:r>
    </w:p>
    <w:p w14:paraId="554AB462">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三、遴选</w:t>
      </w:r>
      <w:r>
        <w:rPr>
          <w:rFonts w:hint="eastAsia"/>
          <w:b/>
          <w:color w:val="auto"/>
          <w:highlight w:val="none"/>
          <w:lang w:eastAsia="zh-CN"/>
        </w:rPr>
        <w:t>日杂用品</w:t>
      </w:r>
      <w:r>
        <w:rPr>
          <w:rFonts w:hint="eastAsia"/>
          <w:b/>
          <w:color w:val="auto"/>
          <w:highlight w:val="none"/>
        </w:rPr>
        <w:t>的使用范围</w:t>
      </w:r>
      <w:r>
        <w:rPr>
          <w:rFonts w:hint="eastAsia"/>
          <w:color w:val="auto"/>
          <w:highlight w:val="none"/>
        </w:rPr>
        <w:t>：</w:t>
      </w:r>
    </w:p>
    <w:p w14:paraId="79DE12D1">
      <w:pPr>
        <w:pStyle w:val="15"/>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44424BE6">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（三）</w:t>
      </w:r>
      <w:r>
        <w:rPr>
          <w:rFonts w:hint="eastAsia"/>
          <w:color w:val="auto"/>
          <w:highlight w:val="none"/>
        </w:rPr>
        <w:t>具有依法缴纳税收的良好记录；</w:t>
      </w:r>
    </w:p>
    <w:p w14:paraId="766DE02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（四）</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（五）</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（六）</w:t>
      </w:r>
      <w:r>
        <w:rPr>
          <w:rFonts w:hint="eastAsia"/>
          <w:color w:val="auto"/>
          <w:highlight w:val="none"/>
        </w:rPr>
        <w:t>本项目不接受联合体投标，不允许分包及转包。</w:t>
      </w:r>
    </w:p>
    <w:p w14:paraId="79124CE1">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医院</w:t>
      </w:r>
      <w:r>
        <w:rPr>
          <w:rFonts w:hint="eastAsia"/>
          <w:color w:val="auto"/>
          <w:highlight w:val="none"/>
        </w:rPr>
        <w:t>的使用需求，</w:t>
      </w:r>
      <w:r>
        <w:rPr>
          <w:rFonts w:hint="eastAsia"/>
          <w:color w:val="auto"/>
          <w:highlight w:val="none"/>
          <w:lang w:eastAsia="zh-CN"/>
        </w:rPr>
        <w:t>日杂用品</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，且报价不得高于单价控制价，如后续在使用过程中出现产品性能不佳的情况，中标供应商必须更换为不高于成交价的适用产品，否则采购人有权终止中标供应商对该产品的供货，供应商需承担由此带来的风险；</w:t>
      </w:r>
    </w:p>
    <w:p w14:paraId="08E7FD09">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5"/>
        <w:ind w:firstLine="480"/>
        <w:rPr>
          <w:b/>
          <w:color w:val="auto"/>
          <w:highlight w:val="none"/>
        </w:rPr>
      </w:pPr>
      <w:r>
        <w:rPr>
          <w:rFonts w:hint="eastAsia"/>
          <w:b/>
          <w:color w:val="auto"/>
          <w:highlight w:val="none"/>
        </w:rPr>
        <w:t>七、需求内容：</w:t>
      </w:r>
    </w:p>
    <w:tbl>
      <w:tblPr>
        <w:tblStyle w:val="19"/>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750"/>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7" w:type="dxa"/>
            <w:vAlign w:val="center"/>
          </w:tcPr>
          <w:p w14:paraId="408B8AF5">
            <w:pPr>
              <w:pStyle w:val="15"/>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750" w:type="dxa"/>
            <w:vAlign w:val="center"/>
          </w:tcPr>
          <w:p w14:paraId="709C6BA4">
            <w:pPr>
              <w:pStyle w:val="15"/>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64FDDEAF">
            <w:pPr>
              <w:pStyle w:val="15"/>
              <w:jc w:val="center"/>
              <w:rPr>
                <w:b/>
                <w:color w:val="auto"/>
                <w:highlight w:val="none"/>
              </w:rPr>
            </w:pPr>
            <w:r>
              <w:rPr>
                <w:rFonts w:hint="eastAsia"/>
                <w:b/>
                <w:color w:val="auto"/>
                <w:highlight w:val="none"/>
              </w:rPr>
              <w:t>1</w:t>
            </w:r>
          </w:p>
        </w:tc>
        <w:tc>
          <w:tcPr>
            <w:tcW w:w="8750" w:type="dxa"/>
          </w:tcPr>
          <w:p w14:paraId="76215C68">
            <w:pPr>
              <w:pStyle w:val="15"/>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日杂用品</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271" w:tblpY="276"/>
              <w:tblOverlap w:val="never"/>
              <w:tblW w:w="4874" w:type="pct"/>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138"/>
              <w:gridCol w:w="804"/>
              <w:gridCol w:w="799"/>
              <w:gridCol w:w="1669"/>
              <w:gridCol w:w="1966"/>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1"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286"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483"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480"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04"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预计年采购金额（元）</w:t>
                  </w:r>
                </w:p>
              </w:tc>
              <w:tc>
                <w:tcPr>
                  <w:tcW w:w="1182"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1"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286" w:type="pct"/>
                  <w:shd w:val="clear" w:color="auto" w:fill="auto"/>
                  <w:vAlign w:val="center"/>
                </w:tcPr>
                <w:p w14:paraId="14C63B46">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日杂用品</w:t>
                  </w:r>
                </w:p>
              </w:tc>
              <w:tc>
                <w:tcPr>
                  <w:tcW w:w="483" w:type="pct"/>
                  <w:shd w:val="clear" w:color="auto" w:fill="auto"/>
                  <w:vAlign w:val="center"/>
                </w:tcPr>
                <w:p w14:paraId="35DCEFD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480" w:type="pct"/>
                  <w:shd w:val="clear" w:color="auto" w:fill="auto"/>
                  <w:vAlign w:val="center"/>
                </w:tcPr>
                <w:p w14:paraId="2C6A15B3">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04" w:type="pct"/>
                  <w:shd w:val="clear" w:color="auto" w:fill="auto"/>
                  <w:vAlign w:val="center"/>
                </w:tcPr>
                <w:p w14:paraId="69380349">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218000.00</w:t>
                  </w:r>
                </w:p>
              </w:tc>
              <w:tc>
                <w:tcPr>
                  <w:tcW w:w="1182"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3</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r>
                    <w:rPr>
                      <w:rFonts w:hint="eastAsia" w:cs="宋体" w:asciiTheme="majorEastAsia" w:hAnsiTheme="majorEastAsia" w:eastAsiaTheme="majorEastAsia"/>
                      <w:color w:val="auto"/>
                      <w:kern w:val="0"/>
                      <w:sz w:val="24"/>
                      <w:highlight w:val="none"/>
                      <w:lang w:val="en-US" w:eastAsia="zh-CN"/>
                    </w:rPr>
                    <w:t>遴选日杂用品</w:t>
                  </w:r>
                  <w:r>
                    <w:rPr>
                      <w:rFonts w:hint="eastAsia" w:cs="宋体" w:asciiTheme="majorEastAsia" w:hAnsiTheme="majorEastAsia" w:eastAsiaTheme="majorEastAsia"/>
                      <w:color w:val="auto"/>
                      <w:kern w:val="0"/>
                      <w:sz w:val="24"/>
                      <w:highlight w:val="none"/>
                    </w:rPr>
                    <w:t>具体内容详见目录清单。</w:t>
                  </w:r>
                </w:p>
              </w:tc>
            </w:tr>
          </w:tbl>
          <w:p w14:paraId="370B7FD9">
            <w:pPr>
              <w:pStyle w:val="15"/>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5"/>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日杂用品</w:t>
            </w:r>
            <w:r>
              <w:rPr>
                <w:rFonts w:hint="eastAsia"/>
                <w:color w:val="auto"/>
                <w:sz w:val="24"/>
                <w:szCs w:val="24"/>
                <w:highlight w:val="none"/>
              </w:rPr>
              <w:t>配送</w:t>
            </w:r>
            <w:r>
              <w:rPr>
                <w:rFonts w:hint="eastAsia"/>
                <w:color w:val="auto"/>
                <w:sz w:val="24"/>
                <w:szCs w:val="24"/>
                <w:highlight w:val="none"/>
                <w:lang w:eastAsia="zh-CN"/>
              </w:rPr>
              <w:t>按医院</w:t>
            </w:r>
            <w:r>
              <w:rPr>
                <w:rFonts w:hint="eastAsia"/>
                <w:color w:val="auto"/>
                <w:sz w:val="24"/>
                <w:szCs w:val="24"/>
                <w:highlight w:val="none"/>
              </w:rPr>
              <w:t>要求</w:t>
            </w:r>
            <w:r>
              <w:rPr>
                <w:rFonts w:hint="eastAsia"/>
                <w:color w:val="auto"/>
                <w:sz w:val="24"/>
                <w:szCs w:val="24"/>
                <w:highlight w:val="none"/>
                <w:lang w:eastAsia="zh-CN"/>
              </w:rPr>
              <w:t>在指定</w:t>
            </w:r>
            <w:r>
              <w:rPr>
                <w:rFonts w:hint="eastAsia"/>
                <w:color w:val="auto"/>
                <w:sz w:val="24"/>
                <w:szCs w:val="24"/>
                <w:highlight w:val="none"/>
              </w:rPr>
              <w:t>时间</w:t>
            </w:r>
            <w:r>
              <w:rPr>
                <w:rFonts w:hint="eastAsia"/>
                <w:color w:val="auto"/>
                <w:sz w:val="24"/>
                <w:szCs w:val="24"/>
                <w:highlight w:val="none"/>
                <w:lang w:eastAsia="zh-CN"/>
              </w:rPr>
              <w:t>内</w:t>
            </w:r>
            <w:r>
              <w:rPr>
                <w:rFonts w:hint="eastAsia"/>
                <w:color w:val="auto"/>
                <w:sz w:val="24"/>
                <w:szCs w:val="24"/>
                <w:highlight w:val="none"/>
              </w:rPr>
              <w:t>送达医院</w:t>
            </w:r>
            <w:r>
              <w:rPr>
                <w:rFonts w:hint="eastAsia"/>
                <w:color w:val="auto"/>
                <w:sz w:val="24"/>
                <w:szCs w:val="24"/>
                <w:highlight w:val="none"/>
                <w:lang w:eastAsia="zh-CN"/>
              </w:rPr>
              <w:t>后勤仓库</w:t>
            </w:r>
            <w:r>
              <w:rPr>
                <w:rFonts w:hint="eastAsia"/>
                <w:color w:val="auto"/>
                <w:sz w:val="24"/>
                <w:szCs w:val="24"/>
                <w:highlight w:val="none"/>
              </w:rPr>
              <w:t>，应急情况需在</w:t>
            </w:r>
            <w:r>
              <w:rPr>
                <w:rFonts w:hint="eastAsia"/>
                <w:color w:val="auto"/>
                <w:sz w:val="24"/>
                <w:szCs w:val="24"/>
                <w:highlight w:val="none"/>
                <w:lang w:eastAsia="zh-CN"/>
              </w:rPr>
              <w:t>三个工作日</w:t>
            </w:r>
            <w:r>
              <w:rPr>
                <w:rFonts w:hint="eastAsia"/>
                <w:color w:val="auto"/>
                <w:sz w:val="24"/>
                <w:szCs w:val="24"/>
                <w:highlight w:val="none"/>
              </w:rPr>
              <w:t>内送达医院指定地点。</w:t>
            </w:r>
          </w:p>
          <w:p w14:paraId="7989955D">
            <w:pPr>
              <w:pStyle w:val="15"/>
              <w:rPr>
                <w:rFonts w:hint="eastAsia"/>
                <w:color w:val="auto"/>
                <w:sz w:val="24"/>
                <w:szCs w:val="24"/>
                <w:highlight w:val="none"/>
              </w:rPr>
            </w:pPr>
            <w:r>
              <w:rPr>
                <w:rFonts w:hint="eastAsia"/>
                <w:color w:val="auto"/>
                <w:sz w:val="24"/>
                <w:szCs w:val="24"/>
                <w:highlight w:val="none"/>
              </w:rPr>
              <w:t>（2）供应商送货至采购人订单指定地点，采购人应当场对货物品类、规格、型号、数量和外包装等货物表面状况进行验收。如采购人对货物质量有异议，应在15日内告知给供应商，供应商根据实际情况及时处理。如采购人签收货物订单显示完成后15日内未提出异议，视为表面验收合格，但不视为对货物质量的认可，如该批货物后续产生任何质量问题，均由供应商承担。</w:t>
            </w:r>
          </w:p>
          <w:p w14:paraId="7576B023">
            <w:pPr>
              <w:pStyle w:val="15"/>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w:t>
            </w:r>
            <w:r>
              <w:rPr>
                <w:rFonts w:hint="eastAsia"/>
                <w:color w:val="auto"/>
                <w:sz w:val="24"/>
                <w:szCs w:val="24"/>
                <w:highlight w:val="none"/>
                <w:lang w:eastAsia="zh-CN"/>
              </w:rPr>
              <w:t>；日杂用品在拆封后使用</w:t>
            </w:r>
            <w:r>
              <w:rPr>
                <w:rFonts w:hint="eastAsia"/>
                <w:color w:val="auto"/>
                <w:sz w:val="24"/>
                <w:szCs w:val="24"/>
                <w:highlight w:val="none"/>
                <w:lang w:val="en-US" w:eastAsia="zh-CN"/>
              </w:rPr>
              <w:t>7日内，如出现非人为的破损或不适合科室使用的情况，供应商应免费更换</w:t>
            </w:r>
            <w:r>
              <w:rPr>
                <w:rFonts w:hint="eastAsia"/>
                <w:color w:val="auto"/>
                <w:sz w:val="24"/>
                <w:szCs w:val="24"/>
                <w:highlight w:val="none"/>
              </w:rPr>
              <w:t>。</w:t>
            </w:r>
          </w:p>
          <w:p w14:paraId="50C83338">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供应商要确保所供货品质量符合国家标准；没有国家标准的，应符合行业标准；没有国家、行业标准的，应符合通用标准或符合合同目的的特定标准执行。采购人对货品质量有异议的，可以向供应商提出质疑，供应商应耐心查实和更换。</w:t>
            </w:r>
          </w:p>
          <w:p w14:paraId="4AFBCDF2">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在使用过程中，采购人发现产品有质量问题的，则根据供应商承诺的服务“三包”及其他售后服务承诺进行维保和保修。在国家规定的质保期内，应由供应商全权负责，进行维修或退、换货处理。质保期外的，则由供应商负责与制造厂商沟通、联系，协助处理维修等工作。</w:t>
            </w:r>
          </w:p>
          <w:p w14:paraId="46511A55">
            <w:pPr>
              <w:pStyle w:val="15"/>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）合同周期内产品若政策要求纳入集中带量采购，则中标人须无条件响应要求，按照带量集中采购政策执行。</w:t>
            </w:r>
          </w:p>
          <w:p w14:paraId="4E912B63">
            <w:pPr>
              <w:pStyle w:val="15"/>
              <w:rPr>
                <w:rFonts w:hint="eastAsia"/>
                <w:color w:val="auto"/>
                <w:sz w:val="24"/>
                <w:szCs w:val="24"/>
                <w:highlight w:val="none"/>
                <w:lang w:val="en-US" w:eastAsia="zh-CN"/>
              </w:rPr>
            </w:pPr>
            <w:r>
              <w:rPr>
                <w:rFonts w:hint="eastAsia"/>
                <w:color w:val="auto"/>
                <w:sz w:val="24"/>
                <w:szCs w:val="24"/>
                <w:highlight w:val="none"/>
                <w:lang w:val="en-US" w:eastAsia="zh-CN"/>
              </w:rPr>
              <w:t>（7）本次中标的投标人均为采购人的日杂用品供应商，供应商除有权供应目录内日杂用品外，还可在合同约定供货期内按采购人要求供应遴选目录内的其他品种及目录外的日杂用品，以满足医院的实际需求。中标供应商对日杂用品有平等的供货权利，每次采购采购人提出采购需求并组织竞价，采购人根据谈价结果和产品性能确定从某个中标供应商采购日杂用品。</w:t>
            </w:r>
          </w:p>
          <w:p w14:paraId="26885CA1">
            <w:pPr>
              <w:pStyle w:val="15"/>
              <w:rPr>
                <w:rFonts w:hint="eastAsia"/>
                <w:color w:val="auto"/>
                <w:sz w:val="24"/>
                <w:szCs w:val="24"/>
                <w:highlight w:val="none"/>
                <w:lang w:val="en-US" w:eastAsia="zh-CN"/>
              </w:rPr>
            </w:pPr>
            <w:r>
              <w:rPr>
                <w:rFonts w:hint="eastAsia"/>
                <w:color w:val="auto"/>
                <w:sz w:val="24"/>
                <w:szCs w:val="24"/>
                <w:highlight w:val="none"/>
                <w:lang w:val="en-US" w:eastAsia="zh-CN"/>
              </w:rPr>
              <w:t>（8）耗材目录清单为采购人现在采购内容，实际采购如有变动，以实际采购情况为准。</w:t>
            </w:r>
          </w:p>
          <w:p w14:paraId="1AD5BCE4">
            <w:pPr>
              <w:pStyle w:val="15"/>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5"/>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后勤保障</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0DED663A">
            <w:pPr>
              <w:pStyle w:val="15"/>
              <w:jc w:val="center"/>
              <w:rPr>
                <w:b/>
                <w:color w:val="auto"/>
                <w:highlight w:val="none"/>
              </w:rPr>
            </w:pPr>
            <w:r>
              <w:rPr>
                <w:rFonts w:hint="eastAsia"/>
                <w:b/>
                <w:color w:val="auto"/>
                <w:highlight w:val="none"/>
              </w:rPr>
              <w:t>2</w:t>
            </w:r>
          </w:p>
        </w:tc>
        <w:tc>
          <w:tcPr>
            <w:tcW w:w="8750" w:type="dxa"/>
          </w:tcPr>
          <w:p w14:paraId="2E4105CB">
            <w:pPr>
              <w:pStyle w:val="15"/>
              <w:rPr>
                <w:color w:val="auto"/>
                <w:sz w:val="24"/>
                <w:szCs w:val="24"/>
                <w:highlight w:val="none"/>
              </w:rPr>
            </w:pPr>
            <w:r>
              <w:rPr>
                <w:rFonts w:hint="eastAsia"/>
                <w:color w:val="auto"/>
                <w:sz w:val="24"/>
                <w:szCs w:val="24"/>
                <w:highlight w:val="none"/>
              </w:rPr>
              <w:t>商务要求：</w:t>
            </w:r>
          </w:p>
          <w:p w14:paraId="368D271E">
            <w:pPr>
              <w:pStyle w:val="15"/>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211C996E">
            <w:pPr>
              <w:pStyle w:val="15"/>
              <w:ind w:firstLine="240" w:firstLineChars="100"/>
              <w:rPr>
                <w:color w:val="auto"/>
                <w:sz w:val="24"/>
                <w:szCs w:val="24"/>
                <w:highlight w:val="none"/>
              </w:rPr>
            </w:pPr>
            <w:r>
              <w:rPr>
                <w:rFonts w:hint="eastAsia"/>
                <w:color w:val="auto"/>
                <w:sz w:val="24"/>
                <w:szCs w:val="24"/>
                <w:highlight w:val="none"/>
              </w:rPr>
              <w:t>（1）投标人报价品种价格不能高于国家、省市集中采购、省际联盟挂网价格，本项目所有</w:t>
            </w:r>
            <w:r>
              <w:rPr>
                <w:rFonts w:hint="eastAsia"/>
                <w:color w:val="auto"/>
                <w:sz w:val="24"/>
                <w:szCs w:val="24"/>
                <w:highlight w:val="none"/>
                <w:lang w:eastAsia="zh-CN"/>
              </w:rPr>
              <w:t>耗材</w:t>
            </w:r>
            <w:r>
              <w:rPr>
                <w:rFonts w:hint="eastAsia"/>
                <w:color w:val="auto"/>
                <w:sz w:val="24"/>
                <w:szCs w:val="24"/>
                <w:highlight w:val="none"/>
              </w:rPr>
              <w:t>单项报价不能超过控制价，否则其响应无效。</w:t>
            </w:r>
          </w:p>
          <w:p w14:paraId="19ACD068">
            <w:pPr>
              <w:pStyle w:val="15"/>
              <w:ind w:firstLine="240" w:firstLineChars="100"/>
              <w:rPr>
                <w:rFonts w:hint="default" w:eastAsia="宋体"/>
                <w:color w:val="auto"/>
                <w:sz w:val="24"/>
                <w:szCs w:val="24"/>
                <w:highlight w:val="none"/>
                <w:lang w:val="en-US" w:eastAsia="zh-CN"/>
              </w:rPr>
            </w:pPr>
            <w:r>
              <w:rPr>
                <w:rFonts w:hint="eastAsia"/>
                <w:color w:val="auto"/>
                <w:sz w:val="24"/>
                <w:szCs w:val="24"/>
                <w:highlight w:val="none"/>
              </w:rPr>
              <w:t>（2）目录中选用非采购人现用品牌的，性能参数必须相当或优于原品牌并且满足采购参数，且报价不得高于单价控制价，如后续在使用过程中出现产品性能不佳的情况，中标供应商必须更换为不高于成交价的适用产品</w:t>
            </w:r>
            <w:r>
              <w:rPr>
                <w:rFonts w:hint="eastAsia"/>
                <w:color w:val="auto"/>
                <w:sz w:val="24"/>
                <w:szCs w:val="24"/>
                <w:highlight w:val="none"/>
                <w:lang w:val="en-US" w:eastAsia="zh-CN"/>
              </w:rPr>
              <w:t>。</w:t>
            </w:r>
          </w:p>
          <w:p w14:paraId="50D9DA1F">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第二</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0A9FA9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）项目评审时：</w:t>
            </w:r>
          </w:p>
          <w:p w14:paraId="1A1AE2AE">
            <w:pPr>
              <w:pStyle w:val="15"/>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5"/>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5"/>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5"/>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5"/>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5"/>
              <w:ind w:firstLine="480" w:firstLineChars="200"/>
              <w:rPr>
                <w:color w:val="auto"/>
                <w:sz w:val="24"/>
                <w:szCs w:val="24"/>
                <w:highlight w:val="none"/>
              </w:rPr>
            </w:pPr>
            <w:r>
              <w:rPr>
                <w:rFonts w:hint="eastAsia"/>
                <w:color w:val="auto"/>
                <w:sz w:val="24"/>
                <w:szCs w:val="24"/>
                <w:highlight w:val="none"/>
                <w:lang w:eastAsia="zh-CN"/>
              </w:rPr>
              <w:t>每次供货且验收合格，正常交付使用后，</w:t>
            </w:r>
            <w:r>
              <w:rPr>
                <w:rFonts w:hint="eastAsia"/>
                <w:color w:val="auto"/>
                <w:sz w:val="24"/>
                <w:szCs w:val="24"/>
                <w:highlight w:val="none"/>
              </w:rPr>
              <w:t>供应商开具发票给采购人，采购人在收到发票之日起一年内付清货款</w:t>
            </w:r>
            <w:r>
              <w:rPr>
                <w:rFonts w:hint="eastAsia"/>
                <w:color w:val="auto"/>
                <w:sz w:val="24"/>
                <w:szCs w:val="24"/>
                <w:highlight w:val="none"/>
                <w:lang w:eastAsia="zh-CN"/>
              </w:rPr>
              <w:t>（</w:t>
            </w:r>
            <w:r>
              <w:rPr>
                <w:rFonts w:hint="eastAsia"/>
                <w:color w:val="auto"/>
                <w:sz w:val="24"/>
                <w:szCs w:val="24"/>
                <w:highlight w:val="none"/>
                <w:lang w:val="en-US" w:eastAsia="zh-CN"/>
              </w:rPr>
              <w:t>不计利息）</w:t>
            </w:r>
            <w:r>
              <w:rPr>
                <w:rFonts w:hint="eastAsia"/>
                <w:color w:val="auto"/>
                <w:sz w:val="24"/>
                <w:szCs w:val="24"/>
                <w:highlight w:val="none"/>
              </w:rPr>
              <w:t>。</w:t>
            </w:r>
          </w:p>
          <w:p w14:paraId="5ED87454">
            <w:pPr>
              <w:pStyle w:val="15"/>
              <w:ind w:firstLine="472" w:firstLineChars="197"/>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入围供应商的管理</w:t>
            </w:r>
          </w:p>
          <w:p w14:paraId="285FA0E2">
            <w:pPr>
              <w:pStyle w:val="15"/>
              <w:ind w:firstLine="480" w:firstLineChars="200"/>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5"/>
        <w:ind w:firstLine="480"/>
        <w:rPr>
          <w:rFonts w:hint="eastAsia"/>
          <w:b/>
          <w:color w:val="auto"/>
          <w:highlight w:val="none"/>
        </w:rPr>
      </w:pPr>
    </w:p>
    <w:p w14:paraId="40656331">
      <w:pPr>
        <w:pStyle w:val="15"/>
        <w:ind w:firstLine="480"/>
        <w:rPr>
          <w:rFonts w:hint="eastAsia"/>
          <w:b/>
          <w:color w:val="auto"/>
          <w:highlight w:val="none"/>
        </w:rPr>
      </w:pPr>
    </w:p>
    <w:p w14:paraId="3E9F7F68">
      <w:pPr>
        <w:pStyle w:val="15"/>
        <w:ind w:firstLine="480"/>
        <w:rPr>
          <w:rFonts w:hint="eastAsia"/>
          <w:b/>
          <w:color w:val="auto"/>
          <w:highlight w:val="none"/>
        </w:rPr>
      </w:pPr>
    </w:p>
    <w:p w14:paraId="4C3E0461">
      <w:pPr>
        <w:pStyle w:val="15"/>
        <w:ind w:firstLine="480"/>
        <w:rPr>
          <w:rFonts w:hint="eastAsia"/>
          <w:b/>
          <w:color w:val="auto"/>
          <w:highlight w:val="none"/>
        </w:rPr>
      </w:pPr>
    </w:p>
    <w:p w14:paraId="2439787C">
      <w:pPr>
        <w:pStyle w:val="15"/>
        <w:ind w:firstLine="480"/>
        <w:rPr>
          <w:rFonts w:hint="eastAsia"/>
          <w:b/>
          <w:color w:val="auto"/>
          <w:highlight w:val="none"/>
        </w:rPr>
      </w:pPr>
    </w:p>
    <w:p w14:paraId="543C419F">
      <w:pPr>
        <w:pStyle w:val="15"/>
        <w:ind w:firstLine="480"/>
        <w:rPr>
          <w:rFonts w:hint="eastAsia"/>
          <w:b/>
          <w:color w:val="auto"/>
          <w:highlight w:val="none"/>
        </w:rPr>
      </w:pPr>
    </w:p>
    <w:p w14:paraId="1B453C53">
      <w:pPr>
        <w:pStyle w:val="15"/>
        <w:ind w:firstLine="480"/>
        <w:rPr>
          <w:rFonts w:hint="eastAsia"/>
          <w:b/>
          <w:color w:val="auto"/>
          <w:highlight w:val="none"/>
        </w:rPr>
      </w:pPr>
    </w:p>
    <w:p w14:paraId="1C3717F4">
      <w:pPr>
        <w:pStyle w:val="15"/>
        <w:ind w:firstLine="480"/>
        <w:rPr>
          <w:rFonts w:hint="eastAsia"/>
          <w:b/>
          <w:color w:val="auto"/>
          <w:highlight w:val="none"/>
        </w:rPr>
      </w:pPr>
    </w:p>
    <w:p w14:paraId="55B2642F">
      <w:pPr>
        <w:pStyle w:val="15"/>
        <w:ind w:firstLine="480"/>
        <w:rPr>
          <w:rFonts w:hint="eastAsia"/>
          <w:b/>
          <w:color w:val="auto"/>
          <w:highlight w:val="none"/>
        </w:rPr>
      </w:pPr>
    </w:p>
    <w:p w14:paraId="45FC604F">
      <w:pPr>
        <w:pStyle w:val="15"/>
        <w:ind w:firstLine="48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1EE5D419">
      <w:pPr>
        <w:pStyle w:val="15"/>
        <w:ind w:firstLine="480"/>
        <w:rPr>
          <w:rFonts w:hint="eastAsia"/>
          <w:b/>
          <w:color w:val="auto"/>
          <w:highlight w:val="none"/>
        </w:rPr>
      </w:pPr>
    </w:p>
    <w:p w14:paraId="64096CEE">
      <w:pPr>
        <w:pStyle w:val="15"/>
        <w:ind w:firstLine="480"/>
        <w:rPr>
          <w:rFonts w:hint="eastAsia" w:eastAsia="宋体"/>
          <w:b/>
          <w:color w:val="auto"/>
          <w:highlight w:val="none"/>
          <w:lang w:eastAsia="zh-CN"/>
        </w:rPr>
      </w:pPr>
      <w:r>
        <w:rPr>
          <w:rFonts w:hint="eastAsia"/>
          <w:b/>
          <w:color w:val="auto"/>
          <w:highlight w:val="none"/>
        </w:rPr>
        <w:t>八、</w:t>
      </w:r>
      <w:r>
        <w:rPr>
          <w:rFonts w:hint="eastAsia"/>
          <w:b/>
          <w:color w:val="auto"/>
          <w:highlight w:val="none"/>
          <w:lang w:eastAsia="zh-CN"/>
        </w:rPr>
        <w:t>遴选日杂用品</w:t>
      </w:r>
      <w:r>
        <w:rPr>
          <w:rFonts w:hint="eastAsia"/>
          <w:b/>
          <w:color w:val="auto"/>
          <w:highlight w:val="none"/>
        </w:rPr>
        <w:t>目录</w:t>
      </w:r>
      <w:r>
        <w:rPr>
          <w:rFonts w:hint="eastAsia"/>
          <w:b/>
          <w:color w:val="auto"/>
          <w:highlight w:val="none"/>
          <w:lang w:eastAsia="zh-CN"/>
        </w:rPr>
        <w:t>清单</w:t>
      </w:r>
    </w:p>
    <w:tbl>
      <w:tblPr>
        <w:tblStyle w:val="18"/>
        <w:tblW w:w="14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337"/>
        <w:gridCol w:w="3082"/>
        <w:gridCol w:w="2871"/>
        <w:gridCol w:w="1307"/>
        <w:gridCol w:w="836"/>
        <w:gridCol w:w="921"/>
        <w:gridCol w:w="1007"/>
        <w:gridCol w:w="1104"/>
        <w:gridCol w:w="1425"/>
      </w:tblGrid>
      <w:tr w14:paraId="0594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B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CE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CF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规格参数要求</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F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材质要求</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A7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参考品牌</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B0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C0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C76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控制价</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元</w:t>
            </w:r>
            <w:r>
              <w:rPr>
                <w:rFonts w:hint="eastAsia" w:ascii="宋体" w:hAnsi="宋体" w:cs="宋体"/>
                <w:b/>
                <w:bCs/>
                <w:i w:val="0"/>
                <w:iCs w:val="0"/>
                <w:color w:val="000000"/>
                <w:kern w:val="0"/>
                <w:sz w:val="24"/>
                <w:szCs w:val="24"/>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05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预估年采购量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F6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预估总金额（元）</w:t>
            </w:r>
          </w:p>
        </w:tc>
      </w:tr>
      <w:tr w14:paraId="7C29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C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1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12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容量：65L；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配件：配盖带耳</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5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PE聚乙烯</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71FB">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3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0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0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B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9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r>
      <w:tr w14:paraId="6D57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B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容量：15L;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配件：带盖</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2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PE聚乙烯</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972">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E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0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6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A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8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r>
      <w:tr w14:paraId="3CF2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F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C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F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容量：15L；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配件：无盖</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A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PE聚乙烯</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5362">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6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6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5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F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9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09A3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D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F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加厚塑料胶桶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96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容量：3.5L；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配件：带盖</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B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PE聚乙烯</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AA95">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3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C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3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E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14:paraId="0B14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7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5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尺寸：长30.5Ccm*宽20.2cm*高9.5cm;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颜色：蓝色；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配件：无盖</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0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PP材质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4F60">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B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D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B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4260</w:t>
            </w:r>
          </w:p>
        </w:tc>
      </w:tr>
      <w:tr w14:paraId="7D83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1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D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26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尺寸：长34.6cm*宽25.6cm*高9.5cm；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颜色：蓝色；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配件：无盖</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F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PP材质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E70F">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9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9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3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7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D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5160</w:t>
            </w:r>
          </w:p>
        </w:tc>
      </w:tr>
      <w:tr w14:paraId="46C6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F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7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9F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尺寸：长21.5cm*宽13.8cm*高7.7cm；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颜色：蓝色；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配件：无盖</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PP材质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2754">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5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F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C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0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A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2520</w:t>
            </w:r>
          </w:p>
        </w:tc>
      </w:tr>
      <w:tr w14:paraId="5ECE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3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8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手推车</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9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尺寸：长90cm*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宽60cm；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要求：使用时车轮静音，扶手可折叠</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8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PP材质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2262">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3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C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C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D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r>
      <w:tr w14:paraId="5FBA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2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4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手推车</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F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尺寸：长120cm*宽75cm；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要求：使用时车轮静音，扶手可折叠</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B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PP材质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0118">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9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8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9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1750</w:t>
            </w:r>
          </w:p>
        </w:tc>
      </w:tr>
      <w:tr w14:paraId="60F8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E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C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塑料撑衣杆</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5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长1.2米</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2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1DEA">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B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F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A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2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D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r>
      <w:tr w14:paraId="24CB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D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C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塑料胶凳</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0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承重：200斤；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尺寸：长37cm*宽37cm*高45cm；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凳面尺寸：长29cm*宽29cm</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0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506E">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3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F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7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D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8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18900</w:t>
            </w:r>
          </w:p>
        </w:tc>
      </w:tr>
      <w:tr w14:paraId="33A7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3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塑料盆</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1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尺寸：外口径25cm，内口径22cm，高9.5cm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底13.5cm</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925B">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7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3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1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F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4688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1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4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塑料扫把</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6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尺寸：长100cm*宽30cm</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8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99D5">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4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7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9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2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4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68C9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B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塑料收纳箱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7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尺寸：长49cm*宽35cm*高29cm；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配件：带盖子</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6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984">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A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C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C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E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w:t>
            </w:r>
          </w:p>
        </w:tc>
      </w:tr>
      <w:tr w14:paraId="30B0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C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塑料收纳箱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94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尺寸：长38cm*宽26cm*高21cm；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配件：带盖子</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D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9C52">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D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B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F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9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D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r>
      <w:tr w14:paraId="140F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E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E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塑料收纳箱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7B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尺寸：长43cm*宽29cm*高24cm；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配件：带盖子</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8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F07C">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B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0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2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6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r>
      <w:tr w14:paraId="32B5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4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A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脚踩垃圾桶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D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尺寸：长25.5cm*宽34cm；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容量：15L；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配件：密封带盖</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9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355B">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4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6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1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8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9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r>
      <w:tr w14:paraId="78A4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F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不锈钢保温水瓶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9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容量：2L</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内胆材质玻璃；外壳材质不锈钢304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C548">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2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A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6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8040</w:t>
            </w:r>
          </w:p>
        </w:tc>
      </w:tr>
      <w:tr w14:paraId="0BA8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3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3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不锈钢烧水桶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08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容量：30L；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配件：带水龙头</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5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不锈钢304食品接触用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189A">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8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C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B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A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B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2150</w:t>
            </w:r>
          </w:p>
        </w:tc>
      </w:tr>
      <w:tr w14:paraId="5672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6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D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擦手纸盒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尺寸：长225*宽230mm*高200MM；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形状：</w:t>
            </w:r>
            <w:r>
              <w:rPr>
                <w:rFonts w:hint="eastAsia" w:ascii="宋体" w:hAnsi="宋体" w:cs="宋体"/>
                <w:i w:val="0"/>
                <w:iCs w:val="0"/>
                <w:color w:val="000000"/>
                <w:kern w:val="0"/>
                <w:sz w:val="24"/>
                <w:szCs w:val="24"/>
                <w:u w:val="none"/>
                <w:lang w:val="en-US" w:eastAsia="zh-CN" w:bidi="ar"/>
              </w:rPr>
              <w:t>方形</w:t>
            </w:r>
            <w:r>
              <w:rPr>
                <w:rFonts w:hint="eastAsia" w:ascii="宋体" w:hAnsi="宋体" w:eastAsia="宋体" w:cs="宋体"/>
                <w:i w:val="0"/>
                <w:iCs w:val="0"/>
                <w:color w:val="000000"/>
                <w:kern w:val="0"/>
                <w:sz w:val="24"/>
                <w:szCs w:val="24"/>
                <w:u w:val="none"/>
                <w:lang w:val="en-US" w:eastAsia="zh-CN" w:bidi="ar"/>
              </w:rPr>
              <w:t>挂壁式；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颜色：白色或灰色</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1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601F">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4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5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9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5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9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r>
      <w:tr w14:paraId="1099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2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1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抽取式面巾纸</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03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尺寸：长156MM*宽175MM；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厚度：三层；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要求：无香；</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100%原生木浆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心相印、维达、清风</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3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B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4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6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0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r>
      <w:tr w14:paraId="68FE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有芯卷纸</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BF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尺寸：长100MM*宽138MM/节；160节/卷 10卷/提；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厚度：五层；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要求：无香，不掉纸屑，不易破</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E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100%原生木浆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6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心相印、维达、清风</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A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5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4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41600</w:t>
            </w:r>
          </w:p>
        </w:tc>
      </w:tr>
      <w:tr w14:paraId="49CB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C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8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高级擦手纸</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68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尺寸：长225mm*宽230mm，200张/包；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要求：无香，搓揉不起屑</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B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100%原生木浆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DFF">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4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D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8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E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22500</w:t>
            </w:r>
          </w:p>
        </w:tc>
      </w:tr>
      <w:tr w14:paraId="4D4E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A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9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高级卫生纸</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5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尺寸：长180MM*宽150MM</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100%原木浆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CB5B">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4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9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B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D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7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4900</w:t>
            </w:r>
          </w:p>
        </w:tc>
      </w:tr>
      <w:tr w14:paraId="3F17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A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0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纯棉白色方巾</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F1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重量：20克；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尺寸：长25cm*宽25cm；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颜色：白色</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A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100%纯棉</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8165">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C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E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F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4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2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w:t>
            </w:r>
          </w:p>
        </w:tc>
      </w:tr>
      <w:tr w14:paraId="351C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3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带线排插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长度：3米；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要求：30孔，带总开关，符合国家3C认证</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D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整体外部为阻燃PP料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E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公牛、德力西、正泰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8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4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3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B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B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w:t>
            </w:r>
          </w:p>
        </w:tc>
      </w:tr>
      <w:tr w14:paraId="21F7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A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4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带线排插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B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要求：30孔，带总开关，符合国家3C认证</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整体外部为阻燃PP料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B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公牛，德力西，正泰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8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2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9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C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E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7200</w:t>
            </w:r>
          </w:p>
        </w:tc>
      </w:tr>
      <w:tr w14:paraId="17AE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F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5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充电电池</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7A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型号：5号；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要求：2500mAh，配充电盒，可循环充电1500次以上</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镍氢电池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爱乐普、GP超霸、松下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4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D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A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C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2750</w:t>
            </w:r>
          </w:p>
        </w:tc>
      </w:tr>
      <w:tr w14:paraId="2E4C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4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A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F1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型号：7号</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A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碱性电池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6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长虹，南孚，公牛</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0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4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8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0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r>
      <w:tr w14:paraId="4114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E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E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型号：5号</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2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碱性电池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7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长虹，南孚，公牛</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1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9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7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9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r>
      <w:tr w14:paraId="613D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D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1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3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尺寸：直径45MM*长度120MM；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待机时间：4小时；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最大射程：5米；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要求：直插充电，全能聚光</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9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高亮LED灯珠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5795">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1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1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1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0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7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r>
      <w:tr w14:paraId="132E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5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垃圾铲</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1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尺寸：长100cm*宽30cm</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8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金属铁</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D81E">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F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1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2FE0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0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7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E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装重：20斤装；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颜色：黑色</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E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07C0">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1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4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D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9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14:paraId="48BF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2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C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装重：10斤装；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颜色：黑色</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F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AA8">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5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1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8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D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r>
      <w:tr w14:paraId="4A7A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B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0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垃圾娄</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CA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容量：5L</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8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6D53">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3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5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1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r w14:paraId="2454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0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铝合金实心挂钩</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9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尺寸：长58cm；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要求：需配送螺丝</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9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88D5">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1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7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5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9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r>
      <w:tr w14:paraId="2B90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9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男式拖鞋</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E9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要求：软底防滑；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码数：40/41/42/43/44/45码</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3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A723">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A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2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9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r>
      <w:tr w14:paraId="05E1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7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女式拖鞋</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8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要求：软底防滑；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码数：35/36/37/38/39码</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7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B43">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E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D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6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r>
      <w:tr w14:paraId="03D2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C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2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强力粘钩</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承重：40斤；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要求：免打孔粘贴式贴墙无痕挂钩，1</w:t>
            </w:r>
            <w:r>
              <w:rPr>
                <w:rFonts w:hint="eastAsia" w:ascii="宋体" w:hAnsi="宋体" w:cs="宋体"/>
                <w:i w:val="0"/>
                <w:iCs w:val="0"/>
                <w:color w:val="000000"/>
                <w:kern w:val="0"/>
                <w:sz w:val="24"/>
                <w:szCs w:val="24"/>
                <w:u w:val="none"/>
                <w:lang w:val="en-US" w:eastAsia="zh-CN" w:bidi="ar"/>
              </w:rPr>
              <w:t>钩</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6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C091">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7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B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5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A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4540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4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8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万向轮</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6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尺寸：5寸；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要求：静音脚轮，带刹车</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F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聚氨酯</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B9EB">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9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6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E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D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r>
      <w:tr w14:paraId="7F57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万向轮</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9A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要求：静音脚轮，带刹车</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F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聚氨酯</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AB2F">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6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2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B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6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764F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A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C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多用漂白水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1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净含量：600克/瓶；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要求：除菌，漂白，去渍，除臭</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F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次氯酸钠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709">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7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6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7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D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D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w:t>
            </w:r>
          </w:p>
        </w:tc>
      </w:tr>
      <w:tr w14:paraId="4C42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0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洗手液</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8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净含量：500克/瓶；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要求：温和不刺激，保湿滋润，抑菌</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抑菌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A0B7">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F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F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F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32500</w:t>
            </w:r>
          </w:p>
        </w:tc>
      </w:tr>
      <w:tr w14:paraId="0C99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8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一次性塑料杯</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12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容量：200ML</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D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8B77">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D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4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3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1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F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r>
      <w:tr w14:paraId="5F02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1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一次性纸杯</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F7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容量：200ML</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5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1268">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B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7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9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E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0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r>
      <w:tr w14:paraId="13AB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6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E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雨伞</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42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尺寸：直柄80cm；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要求：长杆，一键开关</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0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黑胶</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EBC3">
            <w:pPr>
              <w:jc w:val="center"/>
              <w:rPr>
                <w:rFonts w:hint="eastAsia" w:ascii="宋体" w:hAnsi="宋体" w:eastAsia="宋体" w:cs="宋体"/>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F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2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5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6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w:t>
            </w:r>
          </w:p>
        </w:tc>
      </w:tr>
    </w:tbl>
    <w:p w14:paraId="360C2C5D">
      <w:pPr>
        <w:pStyle w:val="15"/>
        <w:spacing w:line="360" w:lineRule="exact"/>
        <w:ind w:firstLine="560" w:firstLineChars="200"/>
        <w:jc w:val="left"/>
        <w:rPr>
          <w:color w:val="auto"/>
          <w:highlight w:val="none"/>
        </w:rPr>
      </w:pPr>
    </w:p>
    <w:p w14:paraId="0797BF8B">
      <w:pPr>
        <w:pStyle w:val="17"/>
        <w:ind w:left="0" w:leftChars="0" w:firstLine="0" w:firstLineChars="0"/>
        <w:rPr>
          <w:color w:val="auto"/>
          <w:highlight w:val="none"/>
        </w:rPr>
      </w:pPr>
    </w:p>
    <w:p w14:paraId="1D38FDC2">
      <w:pPr>
        <w:widowControl/>
        <w:spacing w:line="360" w:lineRule="exact"/>
        <w:ind w:firstLine="562" w:firstLineChars="200"/>
        <w:jc w:val="center"/>
        <w:rPr>
          <w:rFonts w:hint="eastAsia" w:ascii="宋体" w:hAnsi="宋体" w:cs="宋体"/>
          <w:b/>
          <w:color w:val="auto"/>
          <w:kern w:val="0"/>
          <w:sz w:val="28"/>
          <w:szCs w:val="28"/>
          <w:highlight w:val="none"/>
          <w:lang w:val="en-US" w:eastAsia="zh-CN"/>
        </w:rPr>
      </w:pPr>
    </w:p>
    <w:p w14:paraId="3B6ABBE6">
      <w:pPr>
        <w:widowControl/>
        <w:spacing w:line="360" w:lineRule="exact"/>
        <w:ind w:firstLine="562" w:firstLineChars="200"/>
        <w:jc w:val="center"/>
        <w:rPr>
          <w:rFonts w:hint="eastAsia" w:ascii="宋体" w:hAnsi="宋体" w:cs="宋体"/>
          <w:b/>
          <w:color w:val="auto"/>
          <w:kern w:val="0"/>
          <w:sz w:val="28"/>
          <w:szCs w:val="28"/>
          <w:highlight w:val="none"/>
          <w:lang w:val="en-US" w:eastAsia="zh-CN"/>
        </w:rPr>
      </w:pPr>
    </w:p>
    <w:p w14:paraId="514C1B17">
      <w:pPr>
        <w:widowControl/>
        <w:spacing w:line="360" w:lineRule="exact"/>
        <w:ind w:firstLine="562" w:firstLineChars="200"/>
        <w:jc w:val="center"/>
        <w:rPr>
          <w:rFonts w:hint="eastAsia" w:ascii="宋体" w:hAnsi="宋体" w:cs="宋体"/>
          <w:b/>
          <w:color w:val="auto"/>
          <w:kern w:val="0"/>
          <w:sz w:val="28"/>
          <w:szCs w:val="28"/>
          <w:highlight w:val="none"/>
          <w:lang w:val="en-US" w:eastAsia="zh-CN"/>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37765089">
      <w:pPr>
        <w:pStyle w:val="2"/>
        <w:rPr>
          <w:rFonts w:hint="eastAsia"/>
          <w:lang w:val="en-US" w:eastAsia="zh-CN"/>
        </w:rPr>
      </w:pPr>
    </w:p>
    <w:p w14:paraId="5FB9A3FE">
      <w:pPr>
        <w:widowControl/>
        <w:spacing w:line="360" w:lineRule="exact"/>
        <w:ind w:firstLine="0" w:firstLineChars="0"/>
        <w:jc w:val="both"/>
        <w:rPr>
          <w:rFonts w:hint="eastAsia" w:ascii="宋体" w:hAnsi="宋体" w:cs="宋体"/>
          <w:b/>
          <w:color w:val="auto"/>
          <w:kern w:val="0"/>
          <w:sz w:val="28"/>
          <w:szCs w:val="28"/>
          <w:highlight w:val="none"/>
        </w:rPr>
      </w:pP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auto"/>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r>
              <w:rPr>
                <w:rFonts w:hint="eastAsia" w:ascii="宋体" w:hAnsi="宋体" w:eastAsia="宋体" w:cs="宋体"/>
                <w:bCs/>
                <w:color w:val="auto"/>
                <w:sz w:val="21"/>
              </w:rPr>
              <w:t>报价得分</w:t>
            </w:r>
            <w:r>
              <w:rPr>
                <w:rFonts w:hint="eastAsia" w:ascii="宋体" w:hAnsi="宋体" w:eastAsia="宋体" w:cs="宋体"/>
                <w:bCs/>
                <w:color w:val="auto"/>
                <w:sz w:val="21"/>
                <w:lang w:val="en-US" w:eastAsia="zh-CN"/>
              </w:rPr>
              <w:t>=100*（控制价－</w:t>
            </w:r>
            <w:r>
              <w:rPr>
                <w:rFonts w:hint="eastAsia" w:ascii="宋体" w:hAnsi="宋体" w:eastAsia="宋体" w:cs="宋体"/>
                <w:bCs/>
                <w:color w:val="auto"/>
                <w:sz w:val="21"/>
                <w:lang w:eastAsia="zh-CN"/>
              </w:rPr>
              <w:t>某供应商</w:t>
            </w:r>
            <w:r>
              <w:rPr>
                <w:rFonts w:hint="eastAsia" w:ascii="宋体" w:hAnsi="宋体" w:eastAsia="宋体" w:cs="宋体"/>
                <w:bCs/>
                <w:color w:val="auto"/>
                <w:sz w:val="21"/>
                <w:lang w:val="en-US" w:eastAsia="zh-CN"/>
              </w:rPr>
              <w:t>最终</w:t>
            </w:r>
            <w:r>
              <w:rPr>
                <w:rFonts w:hint="eastAsia" w:ascii="宋体" w:hAnsi="宋体" w:eastAsia="宋体" w:cs="宋体"/>
                <w:bCs/>
                <w:color w:val="auto"/>
                <w:sz w:val="21"/>
              </w:rPr>
              <w:t>报价</w:t>
            </w:r>
            <w:r>
              <w:rPr>
                <w:rFonts w:hint="eastAsia" w:ascii="宋体" w:hAnsi="宋体" w:eastAsia="宋体" w:cs="宋体"/>
                <w:bCs/>
                <w:color w:val="auto"/>
                <w:sz w:val="21"/>
                <w:lang w:eastAsia="zh-CN"/>
              </w:rPr>
              <w:t>）</w:t>
            </w:r>
            <w:r>
              <w:rPr>
                <w:rFonts w:hint="eastAsia" w:ascii="宋体" w:hAnsi="宋体" w:eastAsia="宋体" w:cs="宋体"/>
                <w:bCs/>
                <w:color w:val="auto"/>
                <w:sz w:val="21"/>
              </w:rPr>
              <w:t>／</w:t>
            </w:r>
            <w:r>
              <w:rPr>
                <w:rFonts w:hint="eastAsia" w:ascii="宋体" w:hAnsi="宋体" w:cs="宋体"/>
                <w:color w:val="auto"/>
                <w:sz w:val="24"/>
              </w:rPr>
              <w:t>控制价</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10</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w:t>
            </w:r>
            <w:r>
              <w:rPr>
                <w:rFonts w:hint="eastAsia" w:ascii="宋体" w:hAnsi="宋体" w:cs="宋体"/>
                <w:color w:val="auto"/>
                <w:sz w:val="24"/>
                <w:highlight w:val="none"/>
                <w:lang w:eastAsia="zh-CN"/>
              </w:rPr>
              <w:t>保修卡、</w:t>
            </w:r>
            <w:r>
              <w:rPr>
                <w:rFonts w:hint="eastAsia" w:ascii="宋体" w:hAnsi="宋体" w:cs="宋体"/>
                <w:color w:val="auto"/>
                <w:sz w:val="24"/>
                <w:highlight w:val="none"/>
              </w:rPr>
              <w:t>质量检测报告、技术参数和说明书等，评审专家对投标产品的技术参数、技术性能进行评分，每满足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p w14:paraId="4FE391FA">
            <w:pPr>
              <w:spacing w:line="400" w:lineRule="exact"/>
              <w:jc w:val="center"/>
              <w:rPr>
                <w:rFonts w:ascii="宋体" w:hAnsi="宋体" w:cs="宋体"/>
                <w:color w:val="auto"/>
                <w:spacing w:val="6"/>
                <w:sz w:val="24"/>
                <w:highlight w:val="none"/>
              </w:rPr>
            </w:pPr>
          </w:p>
        </w:tc>
        <w:tc>
          <w:tcPr>
            <w:tcW w:w="5414" w:type="dxa"/>
            <w:vAlign w:val="center"/>
          </w:tcPr>
          <w:p w14:paraId="3AC58386">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日杂用品</w:t>
            </w:r>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r>
              <w:rPr>
                <w:rFonts w:hint="eastAsia" w:ascii="宋体" w:hAnsi="宋体" w:cs="宋体"/>
                <w:color w:val="auto"/>
                <w:sz w:val="24"/>
                <w:highlight w:val="none"/>
                <w:lang w:eastAsia="zh-CN"/>
              </w:rPr>
              <w:t>日杂用品</w:t>
            </w:r>
            <w:r>
              <w:rPr>
                <w:rFonts w:hint="eastAsia" w:ascii="宋体" w:hAnsi="宋体" w:cs="宋体"/>
                <w:color w:val="auto"/>
                <w:sz w:val="24"/>
                <w:highlight w:val="none"/>
              </w:rPr>
              <w:t xml:space="preserve">配送方案，包含但不限于下列内容：①供货来源；②供货计划；③配送服务方案；④备货方案等方案内容。 </w:t>
            </w:r>
          </w:p>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投标人提供售后方案并加盖公章；投标人提供的售后方案，包含但不限于下列方案：①售后服务；②问题产品召回；③临期耗材调换</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p w14:paraId="5A89D317">
            <w:pPr>
              <w:spacing w:line="400" w:lineRule="exact"/>
              <w:jc w:val="left"/>
              <w:rPr>
                <w:rFonts w:ascii="宋体" w:hAnsi="宋体" w:cs="宋体"/>
                <w:color w:val="auto"/>
                <w:sz w:val="24"/>
                <w:highlight w:val="none"/>
              </w:rPr>
            </w:pP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分）</w:t>
            </w:r>
          </w:p>
        </w:tc>
        <w:tc>
          <w:tcPr>
            <w:tcW w:w="5414" w:type="dxa"/>
            <w:vAlign w:val="center"/>
          </w:tcPr>
          <w:p w14:paraId="5947E542">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（1）有备品库，详细清单且储备充足：8分；</w:t>
            </w:r>
          </w:p>
          <w:p w14:paraId="0E02701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（2）有备品库，详细清单但储备一般：5分；</w:t>
            </w:r>
          </w:p>
          <w:p w14:paraId="2E00FB1C">
            <w:pPr>
              <w:spacing w:line="400" w:lineRule="exact"/>
              <w:jc w:val="lef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（3）无或不清晰：0分。（提供备品库照片及购买</w:t>
            </w:r>
            <w:bookmarkStart w:id="2" w:name="_GoBack"/>
            <w:r>
              <w:rPr>
                <w:rFonts w:hint="eastAsia" w:ascii="宋体" w:hAnsi="宋体" w:eastAsia="宋体" w:cs="宋体"/>
                <w:color w:val="auto"/>
                <w:sz w:val="24"/>
                <w:szCs w:val="24"/>
                <w:highlight w:val="none"/>
                <w:lang w:val="en-US" w:eastAsia="zh-CN"/>
              </w:rPr>
              <w:t>（</w:t>
            </w:r>
            <w:bookmarkEnd w:id="2"/>
            <w:r>
              <w:rPr>
                <w:rFonts w:hint="eastAsia" w:ascii="宋体" w:hAnsi="宋体" w:eastAsia="宋体" w:cs="宋体"/>
                <w:color w:val="auto"/>
                <w:sz w:val="24"/>
                <w:szCs w:val="24"/>
                <w:highlight w:val="none"/>
                <w:lang w:val="en-US" w:eastAsia="zh-CN"/>
              </w:rPr>
              <w:t>租赁）合同复印件或房地产证明复印件并加盖公章，采购人将根据实际情况进行实地考察）</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日杂用品</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2022年至今承接过</w:t>
            </w:r>
            <w:r>
              <w:rPr>
                <w:rFonts w:hint="eastAsia" w:ascii="宋体" w:hAnsi="宋体" w:cs="宋体"/>
                <w:color w:val="auto"/>
                <w:sz w:val="24"/>
                <w:highlight w:val="none"/>
                <w:lang w:eastAsia="zh-CN"/>
              </w:rPr>
              <w:t>广西</w:t>
            </w:r>
            <w:r>
              <w:rPr>
                <w:rFonts w:hint="eastAsia" w:ascii="宋体" w:hAnsi="宋体" w:cs="宋体"/>
                <w:color w:val="auto"/>
                <w:sz w:val="24"/>
                <w:highlight w:val="none"/>
              </w:rPr>
              <w:t>地级市医疗机构、行政机关、事业单位的有效业绩证明材料（包括清晰的：1.合同或配送协议复印件；2.销售发票复印件），每提供一家不同</w:t>
            </w:r>
            <w:r>
              <w:rPr>
                <w:rFonts w:hint="eastAsia" w:ascii="宋体" w:hAnsi="宋体" w:cs="宋体"/>
                <w:color w:val="auto"/>
                <w:sz w:val="24"/>
                <w:highlight w:val="none"/>
                <w:lang w:eastAsia="zh-CN"/>
              </w:rPr>
              <w:t>单位</w:t>
            </w:r>
            <w:r>
              <w:rPr>
                <w:rFonts w:hint="eastAsia" w:ascii="宋体" w:hAnsi="宋体" w:cs="宋体"/>
                <w:color w:val="auto"/>
                <w:sz w:val="24"/>
                <w:highlight w:val="none"/>
              </w:rPr>
              <w:t>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2"/>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9"/>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5"/>
        <w:spacing w:afterAutospacing="0"/>
        <w:ind w:firstLine="562" w:firstLineChars="200"/>
        <w:rPr>
          <w:rFonts w:hint="eastAsia"/>
          <w:b/>
          <w:color w:val="auto"/>
          <w:sz w:val="28"/>
          <w:szCs w:val="28"/>
          <w:highlight w:val="none"/>
          <w:lang w:eastAsia="zh-CN"/>
        </w:rPr>
      </w:pPr>
    </w:p>
    <w:p w14:paraId="5A99FC86">
      <w:pPr>
        <w:pStyle w:val="15"/>
        <w:spacing w:afterAutospacing="0"/>
        <w:ind w:firstLine="562" w:firstLineChars="200"/>
        <w:rPr>
          <w:rFonts w:hint="eastAsia"/>
          <w:b/>
          <w:color w:val="auto"/>
          <w:sz w:val="28"/>
          <w:szCs w:val="28"/>
          <w:highlight w:val="none"/>
          <w:lang w:eastAsia="zh-CN"/>
        </w:rPr>
      </w:pPr>
    </w:p>
    <w:p w14:paraId="57364E0A">
      <w:pPr>
        <w:pStyle w:val="15"/>
        <w:spacing w:afterAutospacing="0"/>
        <w:ind w:firstLine="562" w:firstLineChars="200"/>
        <w:rPr>
          <w:rFonts w:hint="eastAsia"/>
          <w:b/>
          <w:color w:val="auto"/>
          <w:sz w:val="28"/>
          <w:szCs w:val="28"/>
          <w:highlight w:val="none"/>
          <w:lang w:eastAsia="zh-CN"/>
        </w:rPr>
      </w:pPr>
    </w:p>
    <w:p w14:paraId="4D02D91C">
      <w:pPr>
        <w:pStyle w:val="15"/>
        <w:spacing w:afterAutospacing="0"/>
        <w:ind w:firstLine="562" w:firstLineChars="200"/>
        <w:rPr>
          <w:rFonts w:hint="eastAsia"/>
          <w:b/>
          <w:color w:val="auto"/>
          <w:sz w:val="28"/>
          <w:szCs w:val="28"/>
          <w:highlight w:val="none"/>
          <w:lang w:eastAsia="zh-CN"/>
        </w:rPr>
      </w:pPr>
    </w:p>
    <w:p w14:paraId="1BA169F0">
      <w:pPr>
        <w:pStyle w:val="15"/>
        <w:spacing w:afterAutospacing="0"/>
        <w:ind w:firstLine="0" w:firstLineChars="0"/>
        <w:rPr>
          <w:rFonts w:hint="eastAsia"/>
          <w:b/>
          <w:color w:val="auto"/>
          <w:sz w:val="28"/>
          <w:szCs w:val="28"/>
          <w:highlight w:val="none"/>
          <w:lang w:eastAsia="zh-CN"/>
        </w:rPr>
      </w:pPr>
    </w:p>
    <w:p w14:paraId="2C9CD515">
      <w:pPr>
        <w:pStyle w:val="15"/>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w:t>
      </w:r>
      <w:r>
        <w:rPr>
          <w:rFonts w:hint="eastAsia"/>
          <w:b w:val="0"/>
          <w:color w:val="auto"/>
          <w:sz w:val="28"/>
          <w:szCs w:val="28"/>
          <w:highlight w:val="none"/>
          <w:lang w:eastAsia="zh-CN"/>
        </w:rPr>
        <w:t>分</w:t>
      </w:r>
      <w:r>
        <w:rPr>
          <w:rFonts w:hint="eastAsia"/>
          <w:b w:val="0"/>
          <w:color w:val="auto"/>
          <w:sz w:val="28"/>
          <w:szCs w:val="28"/>
          <w:highlight w:val="none"/>
        </w:rPr>
        <w:t>由高到低顺序排列；若得分相同且评标价格</w:t>
      </w:r>
      <w:r>
        <w:rPr>
          <w:rFonts w:hint="eastAsia"/>
          <w:b w:val="0"/>
          <w:color w:val="auto"/>
          <w:sz w:val="28"/>
          <w:szCs w:val="28"/>
          <w:highlight w:val="none"/>
          <w:lang w:eastAsia="zh-CN"/>
        </w:rPr>
        <w:t>分</w:t>
      </w:r>
      <w:r>
        <w:rPr>
          <w:rFonts w:hint="eastAsia"/>
          <w:b w:val="0"/>
          <w:color w:val="auto"/>
          <w:sz w:val="28"/>
          <w:szCs w:val="28"/>
          <w:highlight w:val="none"/>
        </w:rPr>
        <w:t>相同时，则依次按技术、商务由高到低的顺序排列并推荐中标候选供应商。</w:t>
      </w:r>
    </w:p>
    <w:p w14:paraId="60E26A2A">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17"/>
        <w:rPr>
          <w:color w:val="auto"/>
          <w:highlight w:val="none"/>
        </w:rPr>
      </w:pPr>
    </w:p>
    <w:p w14:paraId="45381078">
      <w:pPr>
        <w:rPr>
          <w:color w:val="auto"/>
          <w:highlight w:val="none"/>
        </w:rPr>
      </w:pPr>
    </w:p>
    <w:p w14:paraId="62210140">
      <w:pPr>
        <w:pStyle w:val="17"/>
        <w:rPr>
          <w:color w:val="auto"/>
          <w:highlight w:val="none"/>
        </w:rPr>
      </w:pPr>
    </w:p>
    <w:p w14:paraId="7D8446A9">
      <w:pPr>
        <w:rPr>
          <w:color w:val="auto"/>
          <w:highlight w:val="none"/>
        </w:rPr>
      </w:pPr>
    </w:p>
    <w:p w14:paraId="71EB50AF">
      <w:pPr>
        <w:pStyle w:val="17"/>
        <w:rPr>
          <w:color w:val="auto"/>
          <w:highlight w:val="none"/>
        </w:rPr>
      </w:pPr>
    </w:p>
    <w:p w14:paraId="5EE55B8C">
      <w:pPr>
        <w:rPr>
          <w:color w:val="auto"/>
          <w:highlight w:val="none"/>
        </w:rPr>
      </w:pPr>
    </w:p>
    <w:p w14:paraId="04CFF2EC">
      <w:pPr>
        <w:pStyle w:val="17"/>
        <w:rPr>
          <w:color w:val="auto"/>
          <w:highlight w:val="none"/>
        </w:rPr>
      </w:pPr>
    </w:p>
    <w:p w14:paraId="0CBEB732">
      <w:pPr>
        <w:rPr>
          <w:color w:val="auto"/>
          <w:highlight w:val="none"/>
        </w:rPr>
      </w:pPr>
    </w:p>
    <w:p w14:paraId="34F6D00D">
      <w:pPr>
        <w:pStyle w:val="17"/>
        <w:rPr>
          <w:color w:val="auto"/>
          <w:highlight w:val="none"/>
        </w:rPr>
      </w:pPr>
    </w:p>
    <w:p w14:paraId="03CBC8BD">
      <w:pPr>
        <w:rPr>
          <w:color w:val="auto"/>
          <w:highlight w:val="none"/>
        </w:rPr>
      </w:pPr>
    </w:p>
    <w:p w14:paraId="67E6F3F1">
      <w:pPr>
        <w:pStyle w:val="17"/>
        <w:rPr>
          <w:color w:val="auto"/>
          <w:highlight w:val="none"/>
        </w:rPr>
      </w:pPr>
    </w:p>
    <w:p w14:paraId="538F55E5">
      <w:pPr>
        <w:rPr>
          <w:color w:val="auto"/>
          <w:highlight w:val="none"/>
        </w:rPr>
      </w:pPr>
    </w:p>
    <w:p w14:paraId="2F3AFE9B">
      <w:pPr>
        <w:pStyle w:val="17"/>
        <w:rPr>
          <w:color w:val="auto"/>
          <w:highlight w:val="none"/>
        </w:rPr>
      </w:pPr>
    </w:p>
    <w:p w14:paraId="0A933A6F">
      <w:pPr>
        <w:rPr>
          <w:color w:val="auto"/>
          <w:highlight w:val="none"/>
        </w:rPr>
      </w:pPr>
    </w:p>
    <w:p w14:paraId="79BD049E">
      <w:pPr>
        <w:rPr>
          <w:color w:val="auto"/>
          <w:highlight w:val="none"/>
        </w:rPr>
      </w:pPr>
    </w:p>
    <w:p w14:paraId="6607D303">
      <w:pPr>
        <w:pStyle w:val="17"/>
        <w:rPr>
          <w:color w:val="auto"/>
          <w:highlight w:val="none"/>
        </w:rPr>
      </w:pPr>
    </w:p>
    <w:p w14:paraId="117AB9A0">
      <w:pPr>
        <w:rPr>
          <w:color w:val="auto"/>
          <w:highlight w:val="none"/>
        </w:rPr>
      </w:pPr>
    </w:p>
    <w:p w14:paraId="7871EF6A">
      <w:pPr>
        <w:pStyle w:val="17"/>
        <w:rPr>
          <w:color w:val="auto"/>
          <w:highlight w:val="none"/>
        </w:rPr>
      </w:pPr>
    </w:p>
    <w:p w14:paraId="51531835">
      <w:pPr>
        <w:rPr>
          <w:color w:val="auto"/>
          <w:highlight w:val="none"/>
        </w:rPr>
      </w:pPr>
    </w:p>
    <w:p w14:paraId="01F52291">
      <w:pPr>
        <w:pStyle w:val="17"/>
        <w:rPr>
          <w:color w:val="auto"/>
          <w:highlight w:val="none"/>
        </w:rPr>
      </w:pPr>
    </w:p>
    <w:p w14:paraId="1A26B264">
      <w:pPr>
        <w:rPr>
          <w:color w:val="auto"/>
          <w:highlight w:val="none"/>
        </w:rPr>
      </w:pPr>
    </w:p>
    <w:p w14:paraId="634ABC7F">
      <w:pPr>
        <w:pStyle w:val="17"/>
        <w:rPr>
          <w:color w:val="auto"/>
          <w:highlight w:val="none"/>
        </w:rPr>
      </w:pPr>
    </w:p>
    <w:p w14:paraId="5E79B20B">
      <w:pPr>
        <w:rPr>
          <w:color w:val="auto"/>
          <w:highlight w:val="none"/>
        </w:rPr>
      </w:pPr>
    </w:p>
    <w:p w14:paraId="69A7C7CC">
      <w:pPr>
        <w:rPr>
          <w:color w:val="auto"/>
          <w:highlight w:val="none"/>
        </w:rPr>
      </w:pPr>
    </w:p>
    <w:p w14:paraId="67DFA88A">
      <w:pPr>
        <w:pStyle w:val="15"/>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5"/>
        <w:ind w:firstLine="480"/>
        <w:rPr>
          <w:rFonts w:hint="eastAsia"/>
          <w:b/>
          <w:color w:val="auto"/>
          <w:highlight w:val="none"/>
        </w:rPr>
      </w:pPr>
    </w:p>
    <w:p w14:paraId="47669A01">
      <w:pPr>
        <w:jc w:val="center"/>
        <w:rPr>
          <w:rFonts w:hint="eastAsia" w:cs="华文中宋"/>
          <w:b/>
          <w:color w:val="auto"/>
          <w:sz w:val="52"/>
          <w:szCs w:val="52"/>
          <w:highlight w:val="none"/>
          <w:lang w:val="zh-CN"/>
        </w:rPr>
      </w:pPr>
      <w:r>
        <w:rPr>
          <w:rFonts w:hint="eastAsia" w:cs="华文中宋"/>
          <w:b/>
          <w:color w:val="auto"/>
          <w:sz w:val="52"/>
          <w:szCs w:val="52"/>
          <w:highlight w:val="none"/>
          <w:lang w:val="zh-CN"/>
        </w:rPr>
        <w:t>防城港市第一人民医院日杂用品</w:t>
      </w:r>
    </w:p>
    <w:p w14:paraId="372363E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w:t>
      </w:r>
      <w:r>
        <w:rPr>
          <w:rFonts w:hint="eastAsia" w:cs="华文中宋"/>
          <w:b/>
          <w:color w:val="auto"/>
          <w:sz w:val="52"/>
          <w:szCs w:val="52"/>
          <w:highlight w:val="none"/>
        </w:rPr>
        <w:t>遴选</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邮箱：                         公章：</w:t>
      </w:r>
    </w:p>
    <w:p w14:paraId="2B6A1972">
      <w:pPr>
        <w:ind w:firstLine="422"/>
        <w:rPr>
          <w:color w:val="auto"/>
          <w:highlight w:val="none"/>
        </w:rPr>
      </w:pPr>
    </w:p>
    <w:p w14:paraId="440E8E85">
      <w:pPr>
        <w:rPr>
          <w:color w:val="auto"/>
          <w:highlight w:val="none"/>
        </w:rPr>
      </w:pPr>
    </w:p>
    <w:p w14:paraId="6A68CF48">
      <w:pPr>
        <w:pStyle w:val="17"/>
        <w:ind w:left="0" w:leftChars="0" w:firstLine="0" w:firstLineChars="0"/>
        <w:rPr>
          <w:color w:val="auto"/>
          <w:highlight w:val="none"/>
        </w:rPr>
      </w:pPr>
    </w:p>
    <w:p w14:paraId="53E71DFA">
      <w:pPr>
        <w:pStyle w:val="17"/>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0371B059">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防城港市第一人民医院日杂用品</w:t>
      </w:r>
      <w:r>
        <w:rPr>
          <w:rFonts w:hint="eastAsia" w:ascii="宋体" w:hAnsi="宋体" w:cs="仿宋_GB2312"/>
          <w:bCs/>
          <w:color w:val="auto"/>
          <w:sz w:val="32"/>
          <w:szCs w:val="32"/>
          <w:highlight w:val="none"/>
        </w:rPr>
        <w:t>供应商遴选</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6"/>
        <w:snapToGrid w:val="0"/>
        <w:spacing w:before="50" w:after="50"/>
        <w:ind w:firstLine="1280" w:firstLineChars="400"/>
        <w:rPr>
          <w:rFonts w:ascii="宋体" w:hAnsi="宋体" w:cs="仿宋_GB2312"/>
          <w:bCs/>
          <w:color w:val="auto"/>
          <w:sz w:val="32"/>
          <w:szCs w:val="32"/>
          <w:highlight w:val="none"/>
        </w:rPr>
      </w:pPr>
    </w:p>
    <w:p w14:paraId="108EA5D9">
      <w:pPr>
        <w:pStyle w:val="6"/>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17"/>
        <w:rPr>
          <w:color w:val="auto"/>
          <w:highlight w:val="none"/>
        </w:rPr>
      </w:pPr>
    </w:p>
    <w:p w14:paraId="2CDC176F">
      <w:pPr>
        <w:rPr>
          <w:color w:val="auto"/>
          <w:highlight w:val="none"/>
        </w:rPr>
      </w:pPr>
    </w:p>
    <w:p w14:paraId="0AE40906">
      <w:pPr>
        <w:pStyle w:val="17"/>
        <w:rPr>
          <w:color w:val="auto"/>
          <w:highlight w:val="none"/>
        </w:rPr>
      </w:pPr>
    </w:p>
    <w:p w14:paraId="4DC67C10">
      <w:pPr>
        <w:rPr>
          <w:color w:val="auto"/>
          <w:highlight w:val="none"/>
        </w:rPr>
      </w:pPr>
    </w:p>
    <w:p w14:paraId="3F7B9761">
      <w:pPr>
        <w:pStyle w:val="17"/>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21D6D6E2">
      <w:pPr>
        <w:pStyle w:val="17"/>
        <w:rPr>
          <w:rFonts w:hint="eastAsia"/>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提供各产品性能的证明材料：产品合格证、保修卡、质量检测报告、技术参数和说明书等（必须盖章，否则无效）；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实施方案（格式自拟，必须盖章，否则无效）；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（十二）提供备品库照片及购买（租赁）合同复印件或房地产证明复印件并加盖公章</w:t>
      </w:r>
      <w:r>
        <w:rPr>
          <w:rFonts w:hint="eastAsia" w:asciiTheme="minorEastAsia" w:hAnsiTheme="minorEastAsia" w:eastAsiaTheme="minorEastAsia"/>
          <w:color w:val="auto"/>
          <w:sz w:val="28"/>
          <w:szCs w:val="28"/>
          <w:highlight w:val="none"/>
        </w:rPr>
        <w:t>（必须盖章，否则无效）；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（十五）</w:t>
      </w:r>
      <w:r>
        <w:rPr>
          <w:rFonts w:hint="eastAsia" w:asciiTheme="minorEastAsia" w:hAnsiTheme="minorEastAsia" w:eastAsiaTheme="minorEastAsia"/>
          <w:color w:val="auto"/>
          <w:sz w:val="28"/>
          <w:szCs w:val="28"/>
          <w:highlight w:val="none"/>
        </w:rPr>
        <w:t>投标人提供本公司2022年至今供货广西区市级以上医疗机构、行政机关、事业单位的同类产品的有效业绩证明材料（包括清晰的：1.合同或配送协议复印件；2.出库单复印件）（必须盖章，否则无效）；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680B860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BACDB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8775246">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E033FC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84387BE">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2F4B3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D5185C">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57E450B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6D6125E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E507BC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2728A55">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8111E7">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A429A42">
      <w:pPr>
        <w:pStyle w:val="17"/>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（二）：</w:t>
      </w:r>
    </w:p>
    <w:p w14:paraId="6BBE0562">
      <w:pPr>
        <w:pStyle w:val="17"/>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17"/>
        <w:ind w:left="0" w:leftChars="0" w:firstLine="0" w:firstLineChars="0"/>
        <w:rPr>
          <w:color w:val="auto"/>
          <w:highlight w:val="none"/>
        </w:rPr>
      </w:pPr>
    </w:p>
    <w:p w14:paraId="75993B6C">
      <w:pPr>
        <w:pStyle w:val="17"/>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5D508762">
      <w:pPr>
        <w:ind w:firstLine="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2"/>
        <w:rPr>
          <w:color w:val="auto"/>
          <w:highlight w:val="none"/>
        </w:rPr>
      </w:pPr>
    </w:p>
    <w:p w14:paraId="578DEDB7">
      <w:pPr>
        <w:pStyle w:val="2"/>
        <w:rPr>
          <w:color w:val="auto"/>
          <w:highlight w:val="none"/>
        </w:rPr>
      </w:pPr>
    </w:p>
    <w:p w14:paraId="76C2FB5C">
      <w:pPr>
        <w:pStyle w:val="2"/>
        <w:rPr>
          <w:color w:val="auto"/>
          <w:highlight w:val="none"/>
        </w:rPr>
      </w:pPr>
    </w:p>
    <w:p w14:paraId="77A37FE9">
      <w:pPr>
        <w:pStyle w:val="2"/>
        <w:rPr>
          <w:color w:val="auto"/>
          <w:highlight w:val="none"/>
        </w:rPr>
      </w:pPr>
    </w:p>
    <w:p w14:paraId="3AF5FE7C">
      <w:pPr>
        <w:pStyle w:val="2"/>
        <w:rPr>
          <w:color w:val="auto"/>
          <w:highlight w:val="none"/>
        </w:rPr>
      </w:pPr>
    </w:p>
    <w:p w14:paraId="6BC8B2F3">
      <w:pPr>
        <w:pStyle w:val="2"/>
        <w:rPr>
          <w:color w:val="auto"/>
          <w:highlight w:val="none"/>
        </w:rPr>
      </w:pPr>
    </w:p>
    <w:p w14:paraId="2BC83E21">
      <w:pPr>
        <w:pStyle w:val="2"/>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0D2CF6D2">
      <w:pPr>
        <w:ind w:firstLine="200" w:firstLineChars="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2.</w:t>
      </w:r>
      <w:bookmarkStart w:id="0" w:name="_Hlk65853542"/>
      <w:bookmarkStart w:id="1" w:name="_Hlk65853109"/>
      <w:r>
        <w:rPr>
          <w:rFonts w:hint="eastAsia" w:ascii="宋体" w:hAnsi="宋体" w:cs="宋体"/>
          <w:color w:val="auto"/>
          <w:sz w:val="24"/>
          <w:highlight w:val="none"/>
        </w:rPr>
        <w:t>法人、其他组织竞标时“我方”是指“我单位”，自然人竞标时“我方”是指“本人”。</w:t>
      </w:r>
      <w:bookmarkEnd w:id="0"/>
      <w:bookmarkEnd w:id="1"/>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06B42E19">
      <w:pPr>
        <w:ind w:firstLine="560" w:firstLineChars="200"/>
        <w:rPr>
          <w:rFonts w:hint="eastAsia" w:asciiTheme="minorEastAsia" w:hAnsiTheme="minorEastAsia" w:eastAsiaTheme="minorEastAsia"/>
          <w:color w:val="auto"/>
          <w:sz w:val="28"/>
          <w:szCs w:val="28"/>
          <w:highlight w:val="none"/>
          <w:lang w:eastAsia="zh-CN"/>
        </w:rPr>
      </w:pPr>
    </w:p>
    <w:p w14:paraId="33AA9594">
      <w:pPr>
        <w:ind w:firstLine="560" w:firstLineChars="200"/>
        <w:rPr>
          <w:rFonts w:hint="eastAsia" w:asciiTheme="minorEastAsia" w:hAnsiTheme="minorEastAsia" w:eastAsiaTheme="minorEastAsia"/>
          <w:color w:val="auto"/>
          <w:sz w:val="28"/>
          <w:szCs w:val="28"/>
          <w:highlight w:val="none"/>
          <w:lang w:eastAsia="zh-CN"/>
        </w:rPr>
      </w:pPr>
    </w:p>
    <w:p w14:paraId="07CE8A78">
      <w:pPr>
        <w:ind w:firstLine="560" w:firstLineChars="200"/>
        <w:rPr>
          <w:rFonts w:hint="eastAsia" w:asciiTheme="minorEastAsia" w:hAnsiTheme="minorEastAsia" w:eastAsiaTheme="minorEastAsia"/>
          <w:color w:val="auto"/>
          <w:sz w:val="28"/>
          <w:szCs w:val="28"/>
          <w:highlight w:val="none"/>
          <w:lang w:eastAsia="zh-CN"/>
        </w:rPr>
      </w:pPr>
    </w:p>
    <w:p w14:paraId="43FEF6CB">
      <w:pPr>
        <w:ind w:firstLine="560" w:firstLineChars="200"/>
        <w:rPr>
          <w:rFonts w:hint="eastAsia" w:asciiTheme="minorEastAsia" w:hAnsiTheme="minorEastAsia" w:eastAsiaTheme="minorEastAsia"/>
          <w:color w:val="auto"/>
          <w:sz w:val="28"/>
          <w:szCs w:val="28"/>
          <w:highlight w:val="none"/>
          <w:lang w:eastAsia="zh-CN"/>
        </w:rPr>
      </w:pPr>
    </w:p>
    <w:p w14:paraId="26B21359">
      <w:pPr>
        <w:ind w:firstLine="560" w:firstLineChars="200"/>
        <w:rPr>
          <w:rFonts w:hint="eastAsia" w:asciiTheme="minorEastAsia" w:hAnsiTheme="minorEastAsia" w:eastAsiaTheme="minorEastAsia"/>
          <w:color w:val="auto"/>
          <w:sz w:val="28"/>
          <w:szCs w:val="28"/>
          <w:highlight w:val="none"/>
          <w:lang w:eastAsia="zh-CN"/>
        </w:rPr>
      </w:pPr>
    </w:p>
    <w:p w14:paraId="6CE5FD6A">
      <w:pPr>
        <w:ind w:firstLine="560" w:firstLineChars="200"/>
        <w:rPr>
          <w:rFonts w:hint="eastAsia" w:asciiTheme="minorEastAsia" w:hAnsiTheme="minorEastAsia" w:eastAsiaTheme="minorEastAsia"/>
          <w:color w:val="auto"/>
          <w:sz w:val="28"/>
          <w:szCs w:val="28"/>
          <w:highlight w:val="none"/>
          <w:lang w:eastAsia="zh-CN"/>
        </w:rPr>
      </w:pPr>
    </w:p>
    <w:p w14:paraId="2FAD11D3">
      <w:pPr>
        <w:ind w:firstLine="560" w:firstLineChars="200"/>
        <w:rPr>
          <w:rFonts w:hint="eastAsia" w:asciiTheme="minorEastAsia" w:hAnsiTheme="minorEastAsia" w:eastAsiaTheme="minorEastAsia"/>
          <w:color w:val="auto"/>
          <w:sz w:val="28"/>
          <w:szCs w:val="28"/>
          <w:highlight w:val="none"/>
          <w:lang w:eastAsia="zh-CN"/>
        </w:rPr>
      </w:pPr>
    </w:p>
    <w:p w14:paraId="10312E2D">
      <w:pPr>
        <w:ind w:firstLine="560" w:firstLineChars="200"/>
        <w:rPr>
          <w:rFonts w:hint="eastAsia" w:asciiTheme="minorEastAsia" w:hAnsiTheme="minorEastAsia" w:eastAsiaTheme="minorEastAsia"/>
          <w:color w:val="auto"/>
          <w:sz w:val="28"/>
          <w:szCs w:val="28"/>
          <w:highlight w:val="none"/>
          <w:lang w:eastAsia="zh-CN"/>
        </w:rPr>
      </w:pPr>
    </w:p>
    <w:p w14:paraId="3FF2D589">
      <w:pPr>
        <w:pStyle w:val="17"/>
        <w:rPr>
          <w:color w:val="auto"/>
          <w:highlight w:val="none"/>
        </w:rPr>
      </w:pPr>
    </w:p>
    <w:p w14:paraId="1E4D5F7C">
      <w:pPr>
        <w:rPr>
          <w:color w:val="auto"/>
          <w:highlight w:val="none"/>
        </w:rPr>
      </w:pPr>
    </w:p>
    <w:p w14:paraId="5B8D3ECC">
      <w:pPr>
        <w:pStyle w:val="17"/>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17"/>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17"/>
        <w:rPr>
          <w:color w:val="auto"/>
          <w:highlight w:val="none"/>
        </w:rPr>
      </w:pPr>
    </w:p>
    <w:p w14:paraId="6CDF7415">
      <w:pPr>
        <w:rPr>
          <w:color w:val="auto"/>
          <w:highlight w:val="none"/>
        </w:rPr>
      </w:pPr>
    </w:p>
    <w:p w14:paraId="142BAA8E">
      <w:pPr>
        <w:pStyle w:val="17"/>
        <w:rPr>
          <w:color w:val="auto"/>
          <w:highlight w:val="none"/>
        </w:rPr>
      </w:pPr>
    </w:p>
    <w:p w14:paraId="767B1CE9">
      <w:pPr>
        <w:rPr>
          <w:color w:val="auto"/>
          <w:highlight w:val="none"/>
        </w:rPr>
      </w:pPr>
    </w:p>
    <w:p w14:paraId="12111F59">
      <w:pPr>
        <w:pStyle w:val="17"/>
        <w:rPr>
          <w:color w:val="auto"/>
          <w:highlight w:val="none"/>
        </w:rPr>
      </w:pPr>
    </w:p>
    <w:p w14:paraId="4E5F3C01">
      <w:pPr>
        <w:rPr>
          <w:color w:val="auto"/>
          <w:highlight w:val="none"/>
        </w:rPr>
      </w:pPr>
    </w:p>
    <w:p w14:paraId="1D20B37D">
      <w:pPr>
        <w:pStyle w:val="17"/>
        <w:rPr>
          <w:color w:val="auto"/>
          <w:highlight w:val="none"/>
        </w:rPr>
      </w:pPr>
    </w:p>
    <w:p w14:paraId="36E86AD5">
      <w:pPr>
        <w:rPr>
          <w:color w:val="auto"/>
          <w:highlight w:val="none"/>
        </w:rPr>
      </w:pPr>
    </w:p>
    <w:p w14:paraId="3D54667B">
      <w:pPr>
        <w:pStyle w:val="17"/>
        <w:rPr>
          <w:color w:val="auto"/>
          <w:highlight w:val="none"/>
        </w:rPr>
      </w:pPr>
    </w:p>
    <w:p w14:paraId="438BF264">
      <w:pPr>
        <w:rPr>
          <w:color w:val="auto"/>
          <w:highlight w:val="none"/>
        </w:rPr>
      </w:pPr>
    </w:p>
    <w:p w14:paraId="40B5316A">
      <w:pPr>
        <w:pStyle w:val="17"/>
        <w:rPr>
          <w:color w:val="auto"/>
          <w:highlight w:val="none"/>
        </w:rPr>
      </w:pPr>
    </w:p>
    <w:p w14:paraId="5D3FA4E2">
      <w:pPr>
        <w:rPr>
          <w:color w:val="auto"/>
          <w:highlight w:val="none"/>
        </w:rPr>
      </w:pPr>
    </w:p>
    <w:p w14:paraId="084E2A4B">
      <w:pPr>
        <w:pStyle w:val="17"/>
        <w:rPr>
          <w:color w:val="auto"/>
          <w:highlight w:val="none"/>
        </w:rPr>
      </w:pPr>
    </w:p>
    <w:p w14:paraId="4054181F">
      <w:pPr>
        <w:rPr>
          <w:color w:val="auto"/>
          <w:highlight w:val="none"/>
        </w:rPr>
      </w:pPr>
    </w:p>
    <w:p w14:paraId="2AFCE94E">
      <w:pPr>
        <w:pStyle w:val="17"/>
        <w:rPr>
          <w:color w:val="auto"/>
          <w:highlight w:val="none"/>
        </w:rPr>
      </w:pPr>
    </w:p>
    <w:p w14:paraId="59413890">
      <w:pPr>
        <w:rPr>
          <w:color w:val="auto"/>
          <w:highlight w:val="none"/>
        </w:rPr>
      </w:pPr>
    </w:p>
    <w:p w14:paraId="2C923DD8">
      <w:pPr>
        <w:pStyle w:val="17"/>
        <w:rPr>
          <w:color w:val="auto"/>
          <w:highlight w:val="none"/>
        </w:rPr>
      </w:pPr>
    </w:p>
    <w:p w14:paraId="4FADC6A9">
      <w:pPr>
        <w:rPr>
          <w:color w:val="auto"/>
          <w:highlight w:val="none"/>
        </w:rPr>
      </w:pPr>
    </w:p>
    <w:p w14:paraId="745A1DB0">
      <w:pPr>
        <w:pStyle w:val="17"/>
        <w:rPr>
          <w:color w:val="auto"/>
          <w:highlight w:val="none"/>
        </w:rPr>
      </w:pPr>
    </w:p>
    <w:p w14:paraId="0710203D">
      <w:pPr>
        <w:rPr>
          <w:color w:val="auto"/>
          <w:highlight w:val="none"/>
        </w:rPr>
      </w:pPr>
    </w:p>
    <w:p w14:paraId="35C81C48">
      <w:pPr>
        <w:pStyle w:val="17"/>
        <w:rPr>
          <w:color w:val="auto"/>
          <w:highlight w:val="none"/>
        </w:rPr>
      </w:pPr>
    </w:p>
    <w:p w14:paraId="25682007">
      <w:pPr>
        <w:rPr>
          <w:color w:val="auto"/>
          <w:highlight w:val="none"/>
        </w:rPr>
      </w:pPr>
    </w:p>
    <w:p w14:paraId="30796AC2">
      <w:pPr>
        <w:pStyle w:val="17"/>
        <w:rPr>
          <w:color w:val="auto"/>
          <w:highlight w:val="none"/>
        </w:rPr>
      </w:pPr>
    </w:p>
    <w:p w14:paraId="66390AC7">
      <w:pPr>
        <w:rPr>
          <w:color w:val="auto"/>
          <w:highlight w:val="none"/>
        </w:rPr>
      </w:pPr>
    </w:p>
    <w:p w14:paraId="7C8B540A">
      <w:pPr>
        <w:pStyle w:val="17"/>
        <w:rPr>
          <w:color w:val="auto"/>
          <w:highlight w:val="none"/>
        </w:rPr>
      </w:pPr>
    </w:p>
    <w:p w14:paraId="5B8BE85D">
      <w:pPr>
        <w:rPr>
          <w:color w:val="auto"/>
          <w:highlight w:val="none"/>
        </w:rPr>
      </w:pPr>
    </w:p>
    <w:p w14:paraId="2C5EECF8">
      <w:pPr>
        <w:pStyle w:val="17"/>
        <w:rPr>
          <w:color w:val="auto"/>
          <w:highlight w:val="none"/>
        </w:rPr>
      </w:pPr>
    </w:p>
    <w:p w14:paraId="0249D4D4">
      <w:pPr>
        <w:rPr>
          <w:color w:val="auto"/>
          <w:highlight w:val="none"/>
        </w:rPr>
      </w:pPr>
    </w:p>
    <w:p w14:paraId="7B0852B7">
      <w:pPr>
        <w:pStyle w:val="17"/>
        <w:rPr>
          <w:color w:val="auto"/>
          <w:highlight w:val="none"/>
        </w:rPr>
      </w:pPr>
    </w:p>
    <w:p w14:paraId="47362674">
      <w:pPr>
        <w:rPr>
          <w:color w:val="auto"/>
          <w:highlight w:val="none"/>
        </w:rPr>
      </w:pPr>
    </w:p>
    <w:p w14:paraId="677653C7">
      <w:pPr>
        <w:pStyle w:val="17"/>
        <w:rPr>
          <w:color w:val="auto"/>
          <w:highlight w:val="none"/>
        </w:rPr>
      </w:pPr>
    </w:p>
    <w:p w14:paraId="6AA2F346">
      <w:pPr>
        <w:rPr>
          <w:color w:val="auto"/>
          <w:highlight w:val="none"/>
        </w:rPr>
      </w:pPr>
    </w:p>
    <w:p w14:paraId="65A480E2">
      <w:pPr>
        <w:pStyle w:val="17"/>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防城港市第一人民医院日杂用品</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17"/>
        <w:ind w:firstLine="4560" w:firstLineChars="1900"/>
        <w:rPr>
          <w:rFonts w:ascii="宋体" w:hAnsi="宋体" w:cs="宋体"/>
          <w:color w:val="auto"/>
          <w:sz w:val="24"/>
          <w:highlight w:val="none"/>
        </w:rPr>
      </w:pPr>
    </w:p>
    <w:p w14:paraId="09368849">
      <w:pPr>
        <w:pStyle w:val="17"/>
        <w:ind w:firstLine="4560" w:firstLineChars="190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日期：    年   月   日</w:t>
      </w:r>
      <w:r>
        <w:rPr>
          <w:rFonts w:hint="eastAsia" w:ascii="宋体" w:hAnsi="宋体" w:cs="宋体"/>
          <w:color w:val="auto"/>
          <w:sz w:val="24"/>
          <w:highlight w:val="none"/>
          <w:lang w:val="en-US" w:eastAsia="zh-CN"/>
        </w:rPr>
        <w:t xml:space="preserve">      </w:t>
      </w:r>
    </w:p>
    <w:p w14:paraId="2AA06973">
      <w:pPr>
        <w:pStyle w:val="17"/>
        <w:ind w:left="0" w:leftChars="0"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17"/>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1"/>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28986F5A">
      <w:pPr>
        <w:widowControl/>
        <w:ind w:firstLine="482" w:firstLineChars="200"/>
        <w:rPr>
          <w:rFonts w:hint="eastAsia" w:ascii="宋体" w:hAnsi="宋体" w:cs="宋体"/>
          <w:b/>
          <w:bCs/>
          <w:color w:val="auto"/>
          <w:kern w:val="0"/>
          <w:sz w:val="24"/>
          <w:highlight w:val="none"/>
          <w:lang w:val="en-US" w:eastAsia="zh-CN"/>
        </w:rPr>
      </w:pP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17"/>
        <w:rPr>
          <w:color w:val="auto"/>
          <w:highlight w:val="none"/>
        </w:rPr>
      </w:pPr>
    </w:p>
    <w:p w14:paraId="440782E5">
      <w:pPr>
        <w:rPr>
          <w:color w:val="auto"/>
          <w:highlight w:val="none"/>
        </w:rPr>
      </w:pPr>
    </w:p>
    <w:p w14:paraId="324D13D7">
      <w:pPr>
        <w:pStyle w:val="17"/>
        <w:rPr>
          <w:color w:val="auto"/>
          <w:highlight w:val="none"/>
        </w:rPr>
      </w:pPr>
    </w:p>
    <w:p w14:paraId="07E00087">
      <w:pPr>
        <w:rPr>
          <w:color w:val="auto"/>
          <w:highlight w:val="none"/>
        </w:rPr>
      </w:pPr>
    </w:p>
    <w:p w14:paraId="2AAD828D">
      <w:pPr>
        <w:pStyle w:val="17"/>
        <w:rPr>
          <w:color w:val="auto"/>
          <w:highlight w:val="none"/>
        </w:rPr>
      </w:pPr>
    </w:p>
    <w:p w14:paraId="5B9674DB">
      <w:pPr>
        <w:pStyle w:val="17"/>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EBC640C">
      <w:pPr>
        <w:pStyle w:val="17"/>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64D9359">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eastAsia="zh-CN" w:bidi="ar"/>
        </w:rPr>
        <w:t>防城港市第一人民医院</w:t>
      </w:r>
      <w:r>
        <w:rPr>
          <w:rFonts w:hint="eastAsia" w:ascii="黑体" w:hAnsi="Times New Roman" w:eastAsia="黑体" w:cs="黑体"/>
          <w:color w:val="auto"/>
          <w:sz w:val="36"/>
          <w:szCs w:val="36"/>
          <w:highlight w:val="none"/>
          <w:lang w:eastAsia="zh-CN"/>
        </w:rPr>
        <w:t>日杂用品</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r>
        <w:rPr>
          <w:rFonts w:hint="eastAsia" w:ascii="宋体" w:hAnsi="宋体" w:cs="DLF-32769-4-2052741272 ZLVCjy-9"/>
          <w:color w:val="auto"/>
          <w:kern w:val="0"/>
          <w:sz w:val="28"/>
          <w:szCs w:val="28"/>
          <w:highlight w:val="none"/>
          <w:lang w:eastAsia="zh-CN" w:bidi="ar"/>
        </w:rPr>
        <w:t>日杂用品</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eastAsia="zh-CN" w:bidi="ar"/>
        </w:rPr>
        <w:t>《</w:t>
      </w:r>
      <w:r>
        <w:rPr>
          <w:rStyle w:val="119"/>
          <w:rFonts w:hint="eastAsia" w:ascii="宋体" w:hAnsi="宋体" w:cs="宋体"/>
          <w:color w:val="auto"/>
          <w:sz w:val="28"/>
          <w:szCs w:val="28"/>
          <w:highlight w:val="none"/>
          <w:lang w:val="en-US" w:eastAsia="zh-CN" w:bidi="ar"/>
        </w:rPr>
        <w:t>物资耗材管理制度</w:t>
      </w:r>
      <w:r>
        <w:rPr>
          <w:rStyle w:val="119"/>
          <w:rFonts w:hint="eastAsia" w:ascii="宋体" w:hAnsi="宋体" w:eastAsia="宋体" w:cs="宋体"/>
          <w:color w:val="auto"/>
          <w:sz w:val="28"/>
          <w:szCs w:val="28"/>
          <w:highlight w:val="none"/>
          <w:lang w:bidi="ar"/>
        </w:rPr>
        <w:t>》</w:t>
      </w:r>
      <w:r>
        <w:rPr>
          <w:rStyle w:val="119"/>
          <w:rFonts w:hint="eastAsia" w:ascii="宋体" w:hAnsi="宋体" w:cs="宋体"/>
          <w:color w:val="auto"/>
          <w:sz w:val="28"/>
          <w:szCs w:val="28"/>
          <w:highlight w:val="none"/>
          <w:lang w:val="en-US" w:eastAsia="zh-CN" w:bidi="ar"/>
        </w:rPr>
        <w:t>等制度</w:t>
      </w:r>
      <w:r>
        <w:rPr>
          <w:rStyle w:val="119"/>
          <w:rFonts w:hint="eastAsia" w:ascii="宋体" w:hAnsi="宋体" w:eastAsia="宋体" w:cs="宋体"/>
          <w:color w:val="auto"/>
          <w:sz w:val="28"/>
          <w:szCs w:val="28"/>
          <w:highlight w:val="none"/>
          <w:lang w:bidi="ar"/>
        </w:rPr>
        <w:t>及我院</w:t>
      </w:r>
      <w:r>
        <w:rPr>
          <w:rStyle w:val="119"/>
          <w:rFonts w:hint="eastAsia" w:ascii="宋体" w:hAnsi="宋体" w:cs="宋体"/>
          <w:color w:val="auto"/>
          <w:sz w:val="28"/>
          <w:szCs w:val="28"/>
          <w:highlight w:val="none"/>
          <w:lang w:eastAsia="zh-CN" w:bidi="ar"/>
        </w:rPr>
        <w:t>日杂用品</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r>
        <w:rPr>
          <w:rFonts w:hint="eastAsia" w:ascii="宋体" w:hAnsi="宋体" w:cs="DLF-32769-4-2052741272 ZLVCjy-9"/>
          <w:bCs/>
          <w:color w:val="auto"/>
          <w:kern w:val="0"/>
          <w:sz w:val="28"/>
          <w:szCs w:val="28"/>
          <w:highlight w:val="none"/>
          <w:lang w:eastAsia="zh-CN" w:bidi="ar"/>
        </w:rPr>
        <w:t>日杂用品</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w:t>
      </w:r>
      <w:r>
        <w:rPr>
          <w:rFonts w:hint="eastAsia" w:ascii="宋体" w:hAnsi="宋体" w:cs="宋体"/>
          <w:color w:val="auto"/>
          <w:kern w:val="0"/>
          <w:sz w:val="28"/>
          <w:szCs w:val="28"/>
          <w:highlight w:val="none"/>
          <w:lang w:eastAsia="zh-CN" w:bidi="ar"/>
        </w:rPr>
        <w:t>日杂用品</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w:t>
      </w:r>
      <w:r>
        <w:rPr>
          <w:rFonts w:hint="eastAsia" w:ascii="宋体" w:hAnsi="宋体" w:cs="宋体"/>
          <w:color w:val="auto"/>
          <w:kern w:val="0"/>
          <w:sz w:val="28"/>
          <w:szCs w:val="28"/>
          <w:highlight w:val="none"/>
          <w:lang w:bidi="ar"/>
        </w:rPr>
        <w:t>）及产品明细（产品合格证、保修卡、质量检测报告、技术参数和说明书等），由</w:t>
      </w:r>
      <w:r>
        <w:rPr>
          <w:rFonts w:hint="eastAsia" w:ascii="宋体" w:hAnsi="宋体" w:cs="宋体"/>
          <w:color w:val="auto"/>
          <w:kern w:val="0"/>
          <w:sz w:val="28"/>
          <w:szCs w:val="28"/>
          <w:highlight w:val="none"/>
          <w:lang w:eastAsia="zh-CN" w:bidi="ar"/>
        </w:rPr>
        <w:t>后勤保障</w:t>
      </w:r>
      <w:r>
        <w:rPr>
          <w:rFonts w:hint="eastAsia" w:ascii="宋体" w:hAnsi="宋体" w:cs="宋体"/>
          <w:color w:val="auto"/>
          <w:kern w:val="0"/>
          <w:sz w:val="28"/>
          <w:szCs w:val="28"/>
          <w:highlight w:val="none"/>
          <w:lang w:bidi="ar"/>
        </w:rPr>
        <w:t>科</w:t>
      </w:r>
      <w:r>
        <w:rPr>
          <w:rFonts w:hint="eastAsia" w:ascii="宋体" w:hAnsi="宋体" w:cs="宋体"/>
          <w:color w:val="auto"/>
          <w:kern w:val="0"/>
          <w:sz w:val="28"/>
          <w:szCs w:val="28"/>
          <w:highlight w:val="none"/>
          <w:lang w:eastAsia="zh-CN" w:bidi="ar"/>
        </w:rPr>
        <w:t>仓库管理人员</w:t>
      </w:r>
      <w:r>
        <w:rPr>
          <w:rFonts w:hint="eastAsia" w:ascii="宋体" w:hAnsi="宋体" w:cs="宋体"/>
          <w:color w:val="auto"/>
          <w:kern w:val="0"/>
          <w:sz w:val="28"/>
          <w:szCs w:val="28"/>
          <w:highlight w:val="none"/>
          <w:lang w:bidi="ar"/>
        </w:rPr>
        <w:t>组进行审核备案留档。</w:t>
      </w:r>
    </w:p>
    <w:p w14:paraId="6A9381BD">
      <w:pPr>
        <w:pStyle w:val="118"/>
        <w:ind w:firstLine="560" w:firstLineChars="200"/>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日杂用品后勤仓库</w:t>
      </w:r>
      <w:r>
        <w:rPr>
          <w:rFonts w:hint="eastAsia" w:ascii="宋体" w:hAnsi="宋体" w:cs="宋体"/>
          <w:color w:val="auto"/>
          <w:kern w:val="0"/>
          <w:sz w:val="28"/>
          <w:szCs w:val="28"/>
          <w:highlight w:val="none"/>
          <w:lang w:bidi="ar"/>
        </w:rPr>
        <w:t>有权拒收货物，或不予入库；特殊情况以采购员通知为准。（2）</w:t>
      </w:r>
      <w:r>
        <w:rPr>
          <w:rFonts w:hint="eastAsia" w:ascii="宋体" w:hAnsi="宋体" w:cs="宋体"/>
          <w:color w:val="auto"/>
          <w:kern w:val="0"/>
          <w:sz w:val="28"/>
          <w:szCs w:val="28"/>
          <w:highlight w:val="none"/>
          <w:lang w:eastAsia="zh-CN" w:bidi="ar"/>
        </w:rPr>
        <w:t>每批耗材</w:t>
      </w:r>
      <w:r>
        <w:rPr>
          <w:rFonts w:hint="eastAsia" w:ascii="宋体" w:hAnsi="宋体" w:cs="宋体"/>
          <w:color w:val="auto"/>
          <w:sz w:val="28"/>
          <w:szCs w:val="28"/>
          <w:highlight w:val="none"/>
          <w:lang w:bidi="ar"/>
        </w:rPr>
        <w:t>到货后发票务必在完成对账后于次月</w:t>
      </w:r>
      <w:r>
        <w:rPr>
          <w:rFonts w:hint="eastAsia" w:ascii="宋体" w:hAnsi="宋体" w:cs="宋体"/>
          <w:color w:val="auto"/>
          <w:sz w:val="28"/>
          <w:szCs w:val="28"/>
          <w:highlight w:val="none"/>
          <w:lang w:eastAsia="zh-CN" w:bidi="ar"/>
        </w:rPr>
        <w:t>15日前送</w:t>
      </w:r>
      <w:r>
        <w:rPr>
          <w:rFonts w:hint="eastAsia" w:ascii="宋体" w:hAnsi="宋体" w:cs="宋体"/>
          <w:color w:val="auto"/>
          <w:sz w:val="28"/>
          <w:szCs w:val="28"/>
          <w:highlight w:val="none"/>
          <w:lang w:val="en-US" w:eastAsia="zh-CN" w:bidi="ar"/>
        </w:rPr>
        <w:t>后勤保障科</w:t>
      </w:r>
      <w:r>
        <w:rPr>
          <w:rFonts w:hint="eastAsia" w:ascii="宋体" w:hAnsi="宋体" w:cs="宋体"/>
          <w:color w:val="auto"/>
          <w:sz w:val="28"/>
          <w:szCs w:val="28"/>
          <w:highlight w:val="none"/>
          <w:lang w:bidi="ar"/>
        </w:rPr>
        <w:t>。（3）到货时间距下单时间不应超过</w:t>
      </w:r>
      <w:r>
        <w:rPr>
          <w:rFonts w:hint="eastAsia" w:ascii="宋体" w:hAnsi="宋体" w:cs="宋体"/>
          <w:color w:val="auto"/>
          <w:sz w:val="28"/>
          <w:szCs w:val="28"/>
          <w:highlight w:val="none"/>
          <w:lang w:val="en-US" w:eastAsia="zh-CN" w:bidi="ar"/>
        </w:rPr>
        <w:t>3</w:t>
      </w:r>
      <w:r>
        <w:rPr>
          <w:rFonts w:hint="eastAsia" w:ascii="宋体" w:hAnsi="宋体" w:cs="宋体"/>
          <w:color w:val="auto"/>
          <w:sz w:val="28"/>
          <w:szCs w:val="28"/>
          <w:highlight w:val="none"/>
          <w:lang w:bidi="ar"/>
        </w:rPr>
        <w:t>日；特殊情况请及时告知采购员。（4）供应的</w:t>
      </w:r>
      <w:r>
        <w:rPr>
          <w:rFonts w:hint="eastAsia" w:ascii="宋体" w:hAnsi="宋体" w:cs="宋体"/>
          <w:color w:val="auto"/>
          <w:sz w:val="28"/>
          <w:szCs w:val="28"/>
          <w:highlight w:val="none"/>
          <w:lang w:eastAsia="zh-CN" w:bidi="ar"/>
        </w:rPr>
        <w:t>日杂用品</w:t>
      </w:r>
      <w:r>
        <w:rPr>
          <w:rFonts w:hint="eastAsia" w:ascii="宋体" w:hAnsi="宋体" w:cs="宋体"/>
          <w:color w:val="auto"/>
          <w:sz w:val="28"/>
          <w:szCs w:val="28"/>
          <w:highlight w:val="none"/>
          <w:lang w:bidi="ar"/>
        </w:rPr>
        <w:t>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w:t>
      </w:r>
      <w:r>
        <w:rPr>
          <w:rFonts w:hint="eastAsia" w:ascii="宋体" w:hAnsi="宋体" w:cs="宋体"/>
          <w:color w:val="auto"/>
          <w:kern w:val="0"/>
          <w:sz w:val="28"/>
          <w:szCs w:val="28"/>
          <w:highlight w:val="none"/>
          <w:lang w:eastAsia="zh-CN" w:bidi="ar"/>
        </w:rPr>
        <w:t>日杂用品</w:t>
      </w:r>
      <w:r>
        <w:rPr>
          <w:rFonts w:hint="eastAsia" w:ascii="宋体" w:hAnsi="宋体" w:cs="宋体"/>
          <w:color w:val="auto"/>
          <w:kern w:val="0"/>
          <w:sz w:val="28"/>
          <w:szCs w:val="28"/>
          <w:highlight w:val="none"/>
          <w:lang w:bidi="ar"/>
        </w:rPr>
        <w:t>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后勤保障</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日杂用品</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17"/>
        <w:rPr>
          <w:rFonts w:ascii="宋体" w:hAnsi="宋体" w:cs="宋体"/>
          <w:color w:val="auto"/>
          <w:szCs w:val="21"/>
          <w:highlight w:val="none"/>
        </w:rPr>
      </w:pPr>
    </w:p>
    <w:p w14:paraId="481C4261">
      <w:pPr>
        <w:rPr>
          <w:rFonts w:ascii="宋体" w:hAnsi="宋体" w:cs="宋体"/>
          <w:color w:val="auto"/>
          <w:szCs w:val="21"/>
          <w:highlight w:val="none"/>
        </w:rPr>
      </w:pPr>
    </w:p>
    <w:p w14:paraId="1E5050FD">
      <w:pPr>
        <w:pStyle w:val="17"/>
      </w:pPr>
    </w:p>
    <w:p w14:paraId="7804569D">
      <w:pPr>
        <w:pStyle w:val="17"/>
      </w:pPr>
    </w:p>
    <w:p w14:paraId="7EFB8A95"/>
    <w:p w14:paraId="4E63BF77">
      <w:pPr>
        <w:pStyle w:val="2"/>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w:t>
            </w:r>
            <w:r>
              <w:rPr>
                <w:rFonts w:hint="eastAsia" w:ascii="宋体" w:hAnsi="宋体" w:cs="宋体"/>
                <w:color w:val="auto"/>
                <w:szCs w:val="21"/>
                <w:highlight w:val="none"/>
                <w:lang w:eastAsia="zh-CN" w:bidi="ar"/>
              </w:rPr>
              <w:t>余有</w:t>
            </w:r>
            <w:r>
              <w:rPr>
                <w:rFonts w:hint="eastAsia" w:ascii="宋体" w:hAnsi="宋体" w:cs="宋体"/>
                <w:color w:val="auto"/>
                <w:szCs w:val="21"/>
                <w:highlight w:val="none"/>
                <w:lang w:bidi="ar"/>
              </w:rPr>
              <w:t>效期不得少于12个月；产品有效期＜2年的，剩余效期不得少于6个月（特殊</w:t>
            </w:r>
            <w:r>
              <w:rPr>
                <w:rFonts w:hint="eastAsia" w:ascii="宋体" w:hAnsi="宋体" w:cs="宋体"/>
                <w:color w:val="auto"/>
                <w:szCs w:val="21"/>
                <w:highlight w:val="none"/>
                <w:lang w:val="en-US" w:eastAsia="zh-CN" w:bidi="ar"/>
              </w:rPr>
              <w:t>耗材</w:t>
            </w:r>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日杂用品</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日杂用品</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29207BD">
            <w:pPr>
              <w:rPr>
                <w:rFonts w:ascii="宋体" w:hAnsi="宋体" w:cs="宋体"/>
                <w:color w:val="auto"/>
                <w:szCs w:val="21"/>
                <w:highlight w:val="none"/>
              </w:rPr>
            </w:pPr>
            <w:r>
              <w:rPr>
                <w:rFonts w:hint="eastAsia" w:ascii="宋体" w:hAnsi="宋体" w:cs="宋体"/>
                <w:color w:val="auto"/>
                <w:szCs w:val="21"/>
                <w:highlight w:val="none"/>
                <w:lang w:bidi="ar"/>
              </w:rPr>
              <w:t>开票时间要求：完成对账后于次月15日前送后勤保障科</w:t>
            </w:r>
          </w:p>
          <w:p w14:paraId="2971DB8A">
            <w:pPr>
              <w:rPr>
                <w:rFonts w:ascii="宋体" w:hAnsi="宋体" w:cs="宋体"/>
                <w:color w:val="auto"/>
                <w:szCs w:val="21"/>
                <w:highlight w:val="none"/>
              </w:rPr>
            </w:pP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日杂用品</w:t>
            </w:r>
            <w:r>
              <w:rPr>
                <w:rFonts w:hint="eastAsia" w:ascii="宋体" w:hAnsi="宋体" w:cs="宋体"/>
                <w:color w:val="auto"/>
                <w:szCs w:val="21"/>
                <w:highlight w:val="none"/>
                <w:lang w:bidi="ar"/>
              </w:rPr>
              <w:t>的品名、型号、材质、规格、包装等与订单要求不符扣</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bidi="ar"/>
              </w:rPr>
              <w:t>）；存在上述行为并拒绝调换扣2分；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日杂用品</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2"/>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p>
        </w:tc>
      </w:tr>
    </w:tbl>
    <w:p w14:paraId="16032F40">
      <w:pPr>
        <w:rPr>
          <w:rFonts w:ascii="宋体" w:hAnsi="宋体"/>
          <w:color w:val="auto"/>
          <w:szCs w:val="21"/>
          <w:highlight w:val="none"/>
          <w:lang w:bidi="ar"/>
        </w:rPr>
      </w:pPr>
    </w:p>
    <w:p w14:paraId="20B5CDFE">
      <w:pPr>
        <w:rPr>
          <w:rFonts w:ascii="Calibri" w:hAnsi="Calibri" w:eastAsia="宋体" w:cs="Times New Roman"/>
          <w:kern w:val="2"/>
          <w:sz w:val="21"/>
          <w:szCs w:val="24"/>
          <w:lang w:val="en-US" w:eastAsia="zh-CN" w:bidi="ar-SA"/>
        </w:rPr>
      </w:pPr>
    </w:p>
    <w:p w14:paraId="30362259">
      <w:pPr>
        <w:tabs>
          <w:tab w:val="left" w:pos="271"/>
        </w:tabs>
        <w:jc w:val="left"/>
        <w:rPr>
          <w:rFonts w:hint="eastAsia"/>
          <w:lang w:val="en-US" w:eastAsia="zh-CN"/>
        </w:rPr>
      </w:pPr>
    </w:p>
    <w:p w14:paraId="76D8373E">
      <w:pPr>
        <w:pStyle w:val="2"/>
        <w:rPr>
          <w:rFonts w:hint="eastAsia"/>
          <w:lang w:val="en-US" w:eastAsia="zh-CN"/>
        </w:rPr>
      </w:pPr>
    </w:p>
    <w:p w14:paraId="409C5FF1">
      <w:pPr>
        <w:pStyle w:val="2"/>
        <w:rPr>
          <w:rFonts w:hint="eastAsia"/>
          <w:lang w:val="en-US" w:eastAsia="zh-CN"/>
        </w:rPr>
      </w:pPr>
    </w:p>
    <w:p w14:paraId="1761869B">
      <w:pPr>
        <w:pStyle w:val="2"/>
        <w:rPr>
          <w:rFonts w:hint="eastAsia"/>
          <w:lang w:val="en-US" w:eastAsia="zh-CN"/>
        </w:rPr>
      </w:pPr>
    </w:p>
    <w:p w14:paraId="6DAA7899">
      <w:pPr>
        <w:pStyle w:val="2"/>
        <w:rPr>
          <w:rFonts w:hint="eastAsia"/>
          <w:lang w:val="en-US" w:eastAsia="zh-CN"/>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eastAsia="zh-CN" w:bidi="ar"/>
        </w:rPr>
        <w:t>表</w:t>
      </w:r>
      <w:r>
        <w:rPr>
          <w:rFonts w:hint="eastAsia" w:ascii="宋体" w:hAnsi="宋体" w:cs="AdobeSongStd-Light"/>
          <w:b/>
          <w:bCs/>
          <w:color w:val="auto"/>
          <w:kern w:val="0"/>
          <w:sz w:val="28"/>
          <w:szCs w:val="28"/>
          <w:highlight w:val="none"/>
          <w:lang w:val="en-US" w:eastAsia="zh-CN" w:bidi="ar"/>
        </w:rPr>
        <w:t>2：供</w:t>
      </w:r>
      <w:r>
        <w:rPr>
          <w:rFonts w:hint="eastAsia" w:ascii="宋体" w:hAnsi="宋体" w:cs="AdobeSongStd-Light"/>
          <w:b/>
          <w:bCs/>
          <w:color w:val="auto"/>
          <w:kern w:val="0"/>
          <w:sz w:val="28"/>
          <w:szCs w:val="28"/>
          <w:highlight w:val="none"/>
          <w:lang w:bidi="ar"/>
        </w:rPr>
        <w:t>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960"/>
        <w:gridCol w:w="1487"/>
        <w:gridCol w:w="129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148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0565" w:type="dxa"/>
            <w:gridSpan w:val="10"/>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148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4919" w:type="dxa"/>
            <w:gridSpan w:val="4"/>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p>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148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90"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p>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日杂用品</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17"/>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F5653A4-6A67-42FA-8ED9-899A61BC3B64}"/>
  </w:font>
  <w:font w:name="黑体">
    <w:panose1 w:val="02010609060101010101"/>
    <w:charset w:val="86"/>
    <w:family w:val="auto"/>
    <w:pitch w:val="default"/>
    <w:sig w:usb0="800002BF" w:usb1="38CF7CFA" w:usb2="00000016" w:usb3="00000000" w:csb0="00040001" w:csb1="00000000"/>
    <w:embedRegular r:id="rId2" w:fontKey="{1D4A0A74-2F9D-448F-9A57-BB2CF2D922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5022667-E108-4DA7-9497-A7A6762BAA8E}"/>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ZSSJW--GB1-0">
    <w:altName w:val="Times New Roman"/>
    <w:panose1 w:val="00000000000000000000"/>
    <w:charset w:val="00"/>
    <w:family w:val="roman"/>
    <w:pitch w:val="default"/>
    <w:sig w:usb0="00000000" w:usb1="00000000" w:usb2="00000000" w:usb3="00000000" w:csb0="00040001" w:csb1="00000000"/>
    <w:embedRegular r:id="rId4" w:fontKey="{E5F24712-CA5E-4E75-897D-4CA966B35929}"/>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script"/>
    <w:pitch w:val="default"/>
    <w:sig w:usb0="00000001" w:usb1="080E0000" w:usb2="00000000" w:usb3="00000000" w:csb0="00040000" w:csb1="00000000"/>
    <w:embedRegular r:id="rId5" w:fontKey="{0506D3D0-543F-4907-AC87-2C7C428B7644}"/>
  </w:font>
  <w:font w:name="华文中宋">
    <w:altName w:val="宋体"/>
    <w:panose1 w:val="02010600040101010101"/>
    <w:charset w:val="86"/>
    <w:family w:val="auto"/>
    <w:pitch w:val="default"/>
    <w:sig w:usb0="00000000" w:usb1="00000000" w:usb2="00000000" w:usb3="00000000" w:csb0="0004009F" w:csb1="DFD70000"/>
    <w:embedRegular r:id="rId6" w:fontKey="{E7C76747-2AF9-41D9-9F48-2719E4914B17}"/>
  </w:font>
  <w:font w:name="楷体_GB2312">
    <w:altName w:val="楷体"/>
    <w:panose1 w:val="02010609030101010101"/>
    <w:charset w:val="86"/>
    <w:family w:val="modern"/>
    <w:pitch w:val="default"/>
    <w:sig w:usb0="00000000" w:usb1="00000000" w:usb2="00000000" w:usb3="00000000" w:csb0="00040000" w:csb1="00000000"/>
    <w:embedRegular r:id="rId7" w:fontKey="{EA2B20B1-E851-49DF-ACFE-D89DC95F7565}"/>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8" w:fontKey="{597EE9C1-F487-426D-9D27-3E017022557B}"/>
  </w:font>
  <w:font w:name="仿宋">
    <w:panose1 w:val="02010609060101010101"/>
    <w:charset w:val="86"/>
    <w:family w:val="modern"/>
    <w:pitch w:val="default"/>
    <w:sig w:usb0="800002BF" w:usb1="38CF7CFA" w:usb2="00000016" w:usb3="00000000" w:csb0="00040001" w:csb1="00000000"/>
    <w:embedRegular r:id="rId9" w:fontKey="{77A74256-F9AC-4D12-BE5E-822E7D461A5E}"/>
  </w:font>
  <w:font w:name="DLF-32769-4-2052741272 ZLVCjy-9">
    <w:altName w:val="Segoe Print"/>
    <w:panose1 w:val="00000000000000000000"/>
    <w:charset w:val="00"/>
    <w:family w:val="auto"/>
    <w:pitch w:val="default"/>
    <w:sig w:usb0="00000000" w:usb1="00000000" w:usb2="00000000" w:usb3="00000000" w:csb0="00000000" w:csb1="00000000"/>
    <w:embedRegular r:id="rId10" w:fontKey="{1B5A8AF2-CEE8-44FA-BE9F-96AE33787C40}"/>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3"/>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37E6288"/>
    <w:rsid w:val="03BF4E55"/>
    <w:rsid w:val="03D05E23"/>
    <w:rsid w:val="06D26BA0"/>
    <w:rsid w:val="070152A7"/>
    <w:rsid w:val="07331335"/>
    <w:rsid w:val="07341C95"/>
    <w:rsid w:val="07AC40F7"/>
    <w:rsid w:val="089665DB"/>
    <w:rsid w:val="08FE41CD"/>
    <w:rsid w:val="0A4B0D40"/>
    <w:rsid w:val="0B3C6755"/>
    <w:rsid w:val="0C537255"/>
    <w:rsid w:val="0F274CB1"/>
    <w:rsid w:val="106673BD"/>
    <w:rsid w:val="10971F3D"/>
    <w:rsid w:val="1118515D"/>
    <w:rsid w:val="11E20E7C"/>
    <w:rsid w:val="125868AA"/>
    <w:rsid w:val="16A45705"/>
    <w:rsid w:val="16C304F0"/>
    <w:rsid w:val="18DE61AB"/>
    <w:rsid w:val="18DF557E"/>
    <w:rsid w:val="1A391B12"/>
    <w:rsid w:val="1ABA14DE"/>
    <w:rsid w:val="1C306395"/>
    <w:rsid w:val="1E2402C1"/>
    <w:rsid w:val="1EEB1EAF"/>
    <w:rsid w:val="1EF40424"/>
    <w:rsid w:val="1F551CB5"/>
    <w:rsid w:val="208A68C2"/>
    <w:rsid w:val="225665FE"/>
    <w:rsid w:val="23031A70"/>
    <w:rsid w:val="26E120B0"/>
    <w:rsid w:val="27DB0A76"/>
    <w:rsid w:val="281C4208"/>
    <w:rsid w:val="29852625"/>
    <w:rsid w:val="29CE20C8"/>
    <w:rsid w:val="2ABF3BB3"/>
    <w:rsid w:val="2AC91404"/>
    <w:rsid w:val="2C923702"/>
    <w:rsid w:val="2DB669D0"/>
    <w:rsid w:val="2E4E7CB7"/>
    <w:rsid w:val="2FA3641F"/>
    <w:rsid w:val="30B93F49"/>
    <w:rsid w:val="325608F3"/>
    <w:rsid w:val="325971D6"/>
    <w:rsid w:val="33DE2E9C"/>
    <w:rsid w:val="34341048"/>
    <w:rsid w:val="35580949"/>
    <w:rsid w:val="36547C09"/>
    <w:rsid w:val="37710074"/>
    <w:rsid w:val="39BD5BDC"/>
    <w:rsid w:val="3A0B4861"/>
    <w:rsid w:val="3C540CE2"/>
    <w:rsid w:val="3C5B5F97"/>
    <w:rsid w:val="3C6F0E6C"/>
    <w:rsid w:val="3D3C5A02"/>
    <w:rsid w:val="3D943DD6"/>
    <w:rsid w:val="3F70356C"/>
    <w:rsid w:val="408566B6"/>
    <w:rsid w:val="40B4747A"/>
    <w:rsid w:val="439E077D"/>
    <w:rsid w:val="447A470C"/>
    <w:rsid w:val="47EC6121"/>
    <w:rsid w:val="48E2521F"/>
    <w:rsid w:val="492274CF"/>
    <w:rsid w:val="49A83CE4"/>
    <w:rsid w:val="4AD45CD5"/>
    <w:rsid w:val="4B102690"/>
    <w:rsid w:val="4B811B50"/>
    <w:rsid w:val="4C6437D3"/>
    <w:rsid w:val="4C993835"/>
    <w:rsid w:val="4D3F7342"/>
    <w:rsid w:val="503F1E4D"/>
    <w:rsid w:val="504C207D"/>
    <w:rsid w:val="52595AF3"/>
    <w:rsid w:val="52C17C83"/>
    <w:rsid w:val="53656BCB"/>
    <w:rsid w:val="546978F1"/>
    <w:rsid w:val="55D13F5C"/>
    <w:rsid w:val="56132028"/>
    <w:rsid w:val="57F066DC"/>
    <w:rsid w:val="582D44A8"/>
    <w:rsid w:val="58B8222B"/>
    <w:rsid w:val="5A7039FF"/>
    <w:rsid w:val="5B2313AE"/>
    <w:rsid w:val="5C835FB0"/>
    <w:rsid w:val="61377DF9"/>
    <w:rsid w:val="62A904C2"/>
    <w:rsid w:val="637D721E"/>
    <w:rsid w:val="647B7FFD"/>
    <w:rsid w:val="652F5B39"/>
    <w:rsid w:val="66BC011A"/>
    <w:rsid w:val="66EF24D0"/>
    <w:rsid w:val="67727170"/>
    <w:rsid w:val="67EB464B"/>
    <w:rsid w:val="696D5485"/>
    <w:rsid w:val="6977332E"/>
    <w:rsid w:val="6BC55FCA"/>
    <w:rsid w:val="6C185420"/>
    <w:rsid w:val="6C825BD2"/>
    <w:rsid w:val="6E6A57EB"/>
    <w:rsid w:val="6F4D58B3"/>
    <w:rsid w:val="6FF48208"/>
    <w:rsid w:val="703135A7"/>
    <w:rsid w:val="70811372"/>
    <w:rsid w:val="70CA1FCC"/>
    <w:rsid w:val="70D36638"/>
    <w:rsid w:val="71E93852"/>
    <w:rsid w:val="726449E3"/>
    <w:rsid w:val="759C7B8E"/>
    <w:rsid w:val="75DA6A3B"/>
    <w:rsid w:val="76659A64"/>
    <w:rsid w:val="76C816E4"/>
    <w:rsid w:val="77793195"/>
    <w:rsid w:val="77AE0AD9"/>
    <w:rsid w:val="7A093F8A"/>
    <w:rsid w:val="7B2079B9"/>
    <w:rsid w:val="7B322ED6"/>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5">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autoRedefine/>
    <w:qFormat/>
    <w:uiPriority w:val="99"/>
    <w:pPr>
      <w:adjustRightInd w:val="0"/>
      <w:spacing w:line="440" w:lineRule="exact"/>
    </w:pPr>
    <w:rPr>
      <w:rFonts w:ascii="宋体" w:hAnsi="宋体"/>
      <w:b/>
      <w:color w:val="000000"/>
      <w:sz w:val="24"/>
    </w:rPr>
  </w:style>
  <w:style w:type="paragraph" w:styleId="6">
    <w:name w:val="Normal Indent"/>
    <w:basedOn w:val="1"/>
    <w:autoRedefine/>
    <w:qFormat/>
    <w:uiPriority w:val="0"/>
    <w:pPr>
      <w:ind w:firstLine="420"/>
    </w:pPr>
    <w:rPr>
      <w:rFonts w:ascii="Times New Roman" w:hAnsi="Times New Roman"/>
      <w:szCs w:val="20"/>
    </w:rPr>
  </w:style>
  <w:style w:type="paragraph" w:styleId="7">
    <w:name w:val="toa heading"/>
    <w:basedOn w:val="1"/>
    <w:next w:val="1"/>
    <w:unhideWhenUsed/>
    <w:qFormat/>
    <w:uiPriority w:val="0"/>
    <w:pPr>
      <w:spacing w:before="120"/>
    </w:pPr>
    <w:rPr>
      <w:rFonts w:ascii="Arial" w:hAnsi="Arial" w:cs="Arial"/>
      <w:sz w:val="24"/>
      <w:szCs w:val="20"/>
    </w:rPr>
  </w:style>
  <w:style w:type="paragraph" w:styleId="8">
    <w:name w:val="annotation text"/>
    <w:basedOn w:val="1"/>
    <w:link w:val="31"/>
    <w:autoRedefine/>
    <w:qFormat/>
    <w:uiPriority w:val="99"/>
    <w:pPr>
      <w:jc w:val="left"/>
    </w:pPr>
  </w:style>
  <w:style w:type="paragraph" w:styleId="9">
    <w:name w:val="Body Text Indent"/>
    <w:basedOn w:val="1"/>
    <w:next w:val="1"/>
    <w:link w:val="28"/>
    <w:autoRedefine/>
    <w:qFormat/>
    <w:uiPriority w:val="99"/>
    <w:pPr>
      <w:spacing w:line="540" w:lineRule="exact"/>
      <w:ind w:firstLine="480" w:firstLineChars="200"/>
    </w:pPr>
    <w:rPr>
      <w:sz w:val="24"/>
    </w:rPr>
  </w:style>
  <w:style w:type="paragraph" w:styleId="10">
    <w:name w:val="Plain Text"/>
    <w:basedOn w:val="1"/>
    <w:link w:val="33"/>
    <w:autoRedefine/>
    <w:qFormat/>
    <w:uiPriority w:val="99"/>
    <w:rPr>
      <w:rFonts w:ascii="宋体" w:hAnsi="Courier New"/>
      <w:b/>
    </w:rPr>
  </w:style>
  <w:style w:type="paragraph" w:styleId="11">
    <w:name w:val="Date"/>
    <w:basedOn w:val="1"/>
    <w:next w:val="1"/>
    <w:link w:val="49"/>
    <w:qFormat/>
    <w:uiPriority w:val="0"/>
    <w:pPr>
      <w:ind w:left="100" w:leftChars="2500"/>
    </w:pPr>
    <w:rPr>
      <w:rFonts w:ascii="Times New Roman" w:hAnsi="Times New Roman"/>
    </w:rPr>
  </w:style>
  <w:style w:type="paragraph" w:styleId="12">
    <w:name w:val="Balloon Text"/>
    <w:basedOn w:val="1"/>
    <w:link w:val="34"/>
    <w:autoRedefine/>
    <w:qFormat/>
    <w:uiPriority w:val="99"/>
    <w:rPr>
      <w:sz w:val="18"/>
      <w:szCs w:val="18"/>
    </w:rPr>
  </w:style>
  <w:style w:type="paragraph" w:styleId="13">
    <w:name w:val="footer"/>
    <w:basedOn w:val="1"/>
    <w:link w:val="35"/>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5">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6">
    <w:name w:val="annotation subject"/>
    <w:basedOn w:val="8"/>
    <w:next w:val="8"/>
    <w:link w:val="37"/>
    <w:autoRedefine/>
    <w:qFormat/>
    <w:uiPriority w:val="99"/>
    <w:rPr>
      <w:b/>
      <w:bCs/>
    </w:rPr>
  </w:style>
  <w:style w:type="paragraph" w:styleId="17">
    <w:name w:val="Body Text First Indent 2"/>
    <w:basedOn w:val="9"/>
    <w:next w:val="1"/>
    <w:link w:val="29"/>
    <w:autoRedefine/>
    <w:qFormat/>
    <w:uiPriority w:val="99"/>
    <w:pPr>
      <w:spacing w:after="120" w:line="240" w:lineRule="auto"/>
      <w:ind w:left="420" w:leftChars="200" w:firstLine="420"/>
    </w:pPr>
    <w:rPr>
      <w:sz w:val="21"/>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9"/>
    <w:autoRedefine/>
    <w:qFormat/>
    <w:locked/>
    <w:uiPriority w:val="99"/>
    <w:rPr>
      <w:rFonts w:ascii="Calibri" w:hAnsi="Calibri" w:eastAsia="宋体" w:cs="Times New Roman"/>
      <w:kern w:val="2"/>
      <w:sz w:val="24"/>
      <w:szCs w:val="24"/>
    </w:rPr>
  </w:style>
  <w:style w:type="character" w:customStyle="1" w:styleId="29">
    <w:name w:val="正文首行缩进 2 Char"/>
    <w:link w:val="17"/>
    <w:autoRedefine/>
    <w:qFormat/>
    <w:locked/>
    <w:uiPriority w:val="99"/>
    <w:rPr>
      <w:rFonts w:ascii="Calibri" w:hAnsi="Calibri" w:eastAsia="宋体" w:cs="Times New Roman"/>
      <w:kern w:val="2"/>
      <w:sz w:val="24"/>
      <w:szCs w:val="24"/>
    </w:rPr>
  </w:style>
  <w:style w:type="character" w:customStyle="1" w:styleId="30">
    <w:name w:val="标题 2 Char"/>
    <w:link w:val="4"/>
    <w:autoRedefine/>
    <w:qFormat/>
    <w:uiPriority w:val="99"/>
    <w:rPr>
      <w:rFonts w:ascii="Cambria" w:hAnsi="Cambria" w:eastAsia="宋体" w:cs="Times New Roman"/>
      <w:b/>
      <w:bCs/>
      <w:sz w:val="32"/>
      <w:szCs w:val="32"/>
    </w:rPr>
  </w:style>
  <w:style w:type="character" w:customStyle="1" w:styleId="31">
    <w:name w:val="批注文字 Char"/>
    <w:link w:val="8"/>
    <w:autoRedefine/>
    <w:qFormat/>
    <w:locked/>
    <w:uiPriority w:val="99"/>
    <w:rPr>
      <w:rFonts w:ascii="Calibri" w:hAnsi="Calibri" w:eastAsia="宋体" w:cs="Times New Roman"/>
      <w:kern w:val="2"/>
      <w:sz w:val="24"/>
      <w:szCs w:val="24"/>
    </w:rPr>
  </w:style>
  <w:style w:type="character" w:customStyle="1" w:styleId="32">
    <w:name w:val="正文文本 Char"/>
    <w:link w:val="2"/>
    <w:autoRedefine/>
    <w:qFormat/>
    <w:uiPriority w:val="99"/>
    <w:rPr>
      <w:rFonts w:ascii="Calibri" w:hAnsi="Calibri"/>
      <w:szCs w:val="24"/>
    </w:rPr>
  </w:style>
  <w:style w:type="character" w:customStyle="1" w:styleId="33">
    <w:name w:val="纯文本 Char"/>
    <w:link w:val="10"/>
    <w:autoRedefine/>
    <w:qFormat/>
    <w:uiPriority w:val="99"/>
    <w:rPr>
      <w:rFonts w:ascii="宋体" w:hAnsi="Courier New" w:cs="Courier New"/>
      <w:szCs w:val="21"/>
    </w:rPr>
  </w:style>
  <w:style w:type="character" w:customStyle="1" w:styleId="34">
    <w:name w:val="批注框文本 Char"/>
    <w:link w:val="12"/>
    <w:autoRedefine/>
    <w:qFormat/>
    <w:locked/>
    <w:uiPriority w:val="99"/>
    <w:rPr>
      <w:rFonts w:ascii="Calibri" w:hAnsi="Calibri" w:eastAsia="宋体" w:cs="Times New Roman"/>
      <w:kern w:val="2"/>
      <w:sz w:val="18"/>
      <w:szCs w:val="18"/>
    </w:rPr>
  </w:style>
  <w:style w:type="character" w:customStyle="1" w:styleId="35">
    <w:name w:val="页脚 Char"/>
    <w:link w:val="13"/>
    <w:autoRedefine/>
    <w:qFormat/>
    <w:locked/>
    <w:uiPriority w:val="99"/>
    <w:rPr>
      <w:rFonts w:ascii="Calibri" w:hAnsi="Calibri" w:eastAsia="宋体" w:cs="Times New Roman"/>
      <w:kern w:val="2"/>
      <w:sz w:val="18"/>
      <w:szCs w:val="18"/>
    </w:rPr>
  </w:style>
  <w:style w:type="character" w:customStyle="1" w:styleId="36">
    <w:name w:val="页眉 Char"/>
    <w:link w:val="14"/>
    <w:autoRedefine/>
    <w:qFormat/>
    <w:locked/>
    <w:uiPriority w:val="99"/>
    <w:rPr>
      <w:rFonts w:ascii="Calibri" w:hAnsi="Calibri"/>
      <w:kern w:val="2"/>
      <w:sz w:val="18"/>
      <w:szCs w:val="18"/>
    </w:rPr>
  </w:style>
  <w:style w:type="character" w:customStyle="1" w:styleId="37">
    <w:name w:val="批注主题 Char"/>
    <w:link w:val="16"/>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5"/>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1"/>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3"/>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5062</Words>
  <Characters>5813</Characters>
  <Lines>1853</Lines>
  <Paragraphs>521</Paragraphs>
  <TotalTime>1</TotalTime>
  <ScaleCrop>false</ScaleCrop>
  <LinksUpToDate>false</LinksUpToDate>
  <CharactersWithSpaces>5860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呢喃燕子语梁间</cp:lastModifiedBy>
  <cp:lastPrinted>2025-06-18T04:00:00Z</cp:lastPrinted>
  <dcterms:modified xsi:type="dcterms:W3CDTF">2025-10-09T04:03:33Z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5C91B2D9A2924C889862C6371A23DA44_13</vt:lpwstr>
  </property>
  <property fmtid="{D5CDD505-2E9C-101B-9397-08002B2CF9AE}" pid="4" name="KSOTemplateDocerSaveRecord">
    <vt:lpwstr>eyJoZGlkIjoiYjE3M2RmMGMzN2RhNmMzMzFjNGIxNWJjZGJkNWViNTEiLCJ1c2VySWQiOiI0Mjg0ODc5OTgifQ==</vt:lpwstr>
  </property>
</Properties>
</file>