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spacing w:line="240" w:lineRule="auto"/>
        <w:ind w:left="590"/>
        <w:rPr>
          <w:rFonts w:ascii="方正小标宋简体" w:eastAsia="方正小标宋简体" w:cs="ArialUnicodeMS"/>
          <w:kern w:val="0"/>
          <w:sz w:val="52"/>
          <w:szCs w:val="52"/>
        </w:rPr>
      </w:pPr>
      <w:r>
        <w:rPr>
          <w:rFonts w:hint="eastAsia" w:ascii="方正小标宋简体" w:eastAsia="方正小标宋简体" w:cs="ArialUnicodeMS"/>
          <w:kern w:val="0"/>
          <w:sz w:val="52"/>
          <w:szCs w:val="52"/>
        </w:rPr>
        <w:t>防城港市第一人民医院</w:t>
      </w:r>
    </w:p>
    <w:p>
      <w:pPr>
        <w:spacing w:line="240" w:lineRule="auto"/>
        <w:ind w:left="590"/>
        <w:rPr>
          <w:rFonts w:ascii="方正小标宋简体" w:eastAsia="方正小标宋简体" w:cs="ArialUnicodeMS"/>
          <w:kern w:val="0"/>
          <w:sz w:val="52"/>
          <w:szCs w:val="52"/>
        </w:rPr>
      </w:pPr>
      <w:r>
        <w:rPr>
          <w:rFonts w:hint="eastAsia" w:ascii="方正小标宋简体" w:eastAsia="方正小标宋简体" w:cs="ArialUnicodeMS"/>
          <w:kern w:val="0"/>
          <w:sz w:val="52"/>
          <w:szCs w:val="52"/>
        </w:rPr>
        <w:t>2024年度部门决算</w:t>
      </w:r>
    </w:p>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rPr>
          <w:rFonts w:ascii="仿宋_GB2312" w:eastAsia="仿宋_GB2312"/>
          <w:kern w:val="0"/>
          <w:sz w:val="32"/>
          <w:szCs w:val="32"/>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仿宋_GB2312" w:eastAsia="仿宋_GB2312"/>
          <w:sz w:val="32"/>
          <w:szCs w:val="32"/>
        </w:rPr>
      </w:pPr>
      <w:r>
        <w:rPr>
          <w:rFonts w:hint="eastAsia" w:ascii="方正小标宋简体" w:eastAsia="方正小标宋简体"/>
          <w:b/>
          <w:sz w:val="44"/>
          <w:szCs w:val="44"/>
        </w:rPr>
        <w:t>目    录</w:t>
      </w:r>
    </w:p>
    <w:p>
      <w:pPr>
        <w:ind w:firstLine="640"/>
        <w:jc w:val="both"/>
        <w:rPr>
          <w:rFonts w:ascii="黑体" w:hAnsi="黑体" w:eastAsia="黑体"/>
          <w:sz w:val="32"/>
          <w:szCs w:val="32"/>
        </w:rPr>
      </w:pPr>
      <w:r>
        <w:rPr>
          <w:rFonts w:hint="eastAsia" w:ascii="黑体" w:hAnsi="黑体" w:eastAsia="黑体"/>
          <w:sz w:val="32"/>
          <w:szCs w:val="32"/>
        </w:rPr>
        <w:t>第一部分： 防城港市第一人民医院概况</w:t>
      </w:r>
    </w:p>
    <w:p>
      <w:pPr>
        <w:ind w:firstLine="645"/>
        <w:jc w:val="both"/>
        <w:rPr>
          <w:rFonts w:ascii="仿宋_GB2312" w:eastAsia="仿宋_GB2312"/>
          <w:sz w:val="32"/>
          <w:szCs w:val="32"/>
        </w:rPr>
      </w:pPr>
      <w:r>
        <w:rPr>
          <w:rFonts w:hint="eastAsia" w:ascii="仿宋_GB2312" w:eastAsia="仿宋_GB2312"/>
          <w:sz w:val="32"/>
          <w:szCs w:val="32"/>
        </w:rPr>
        <w:t>一、本部门职责</w:t>
      </w:r>
    </w:p>
    <w:p>
      <w:pPr>
        <w:ind w:firstLine="645"/>
        <w:jc w:val="both"/>
        <w:rPr>
          <w:rFonts w:ascii="仿宋_GB2312" w:eastAsia="仿宋_GB2312"/>
          <w:sz w:val="32"/>
          <w:szCs w:val="32"/>
        </w:rPr>
      </w:pPr>
      <w:r>
        <w:rPr>
          <w:rFonts w:hint="eastAsia" w:ascii="仿宋_GB2312" w:eastAsia="仿宋_GB2312"/>
          <w:sz w:val="32"/>
          <w:szCs w:val="32"/>
        </w:rPr>
        <w:t>二、机构设置情况</w:t>
      </w:r>
    </w:p>
    <w:p>
      <w:pPr>
        <w:ind w:firstLine="640"/>
        <w:jc w:val="both"/>
        <w:rPr>
          <w:rFonts w:ascii="黑体" w:hAnsi="黑体" w:eastAsia="黑体"/>
          <w:sz w:val="32"/>
          <w:szCs w:val="32"/>
        </w:rPr>
      </w:pPr>
      <w:r>
        <w:rPr>
          <w:rFonts w:hint="eastAsia" w:ascii="黑体" w:hAnsi="黑体" w:eastAsia="黑体"/>
          <w:sz w:val="32"/>
          <w:szCs w:val="32"/>
        </w:rPr>
        <w:t>第二部分： 防城港市第一人民医院2024年度部门决算报表</w:t>
      </w:r>
    </w:p>
    <w:p>
      <w:pPr>
        <w:ind w:firstLine="645"/>
        <w:jc w:val="both"/>
        <w:rPr>
          <w:rFonts w:ascii="仿宋_GB2312" w:eastAsia="仿宋_GB2312"/>
          <w:sz w:val="32"/>
          <w:szCs w:val="32"/>
        </w:rPr>
      </w:pPr>
      <w:r>
        <w:rPr>
          <w:rFonts w:hint="eastAsia" w:ascii="仿宋_GB2312" w:eastAsia="仿宋_GB2312"/>
          <w:sz w:val="32"/>
          <w:szCs w:val="32"/>
        </w:rPr>
        <w:t>表一：收入支出决算总表</w:t>
      </w:r>
    </w:p>
    <w:p>
      <w:pPr>
        <w:ind w:firstLine="645"/>
        <w:jc w:val="both"/>
        <w:rPr>
          <w:rFonts w:ascii="仿宋_GB2312" w:eastAsia="仿宋_GB2312"/>
          <w:sz w:val="32"/>
          <w:szCs w:val="32"/>
        </w:rPr>
      </w:pPr>
      <w:r>
        <w:rPr>
          <w:rFonts w:hint="eastAsia" w:ascii="仿宋_GB2312" w:eastAsia="仿宋_GB2312"/>
          <w:sz w:val="32"/>
          <w:szCs w:val="32"/>
        </w:rPr>
        <w:t>表二：收入决算表</w:t>
      </w:r>
    </w:p>
    <w:p>
      <w:pPr>
        <w:ind w:firstLine="645"/>
        <w:jc w:val="both"/>
        <w:rPr>
          <w:rFonts w:ascii="仿宋_GB2312" w:eastAsia="仿宋_GB2312"/>
          <w:sz w:val="32"/>
          <w:szCs w:val="32"/>
        </w:rPr>
      </w:pPr>
      <w:r>
        <w:rPr>
          <w:rFonts w:hint="eastAsia" w:ascii="仿宋_GB2312" w:eastAsia="仿宋_GB2312"/>
          <w:sz w:val="32"/>
          <w:szCs w:val="32"/>
        </w:rPr>
        <w:t>表三：支出决算表</w:t>
      </w:r>
    </w:p>
    <w:p>
      <w:pPr>
        <w:ind w:firstLine="645"/>
        <w:jc w:val="both"/>
        <w:rPr>
          <w:rFonts w:ascii="仿宋_GB2312" w:eastAsia="仿宋_GB2312"/>
          <w:sz w:val="32"/>
          <w:szCs w:val="32"/>
        </w:rPr>
      </w:pPr>
      <w:r>
        <w:rPr>
          <w:rFonts w:hint="eastAsia" w:ascii="仿宋_GB2312" w:eastAsia="仿宋_GB2312"/>
          <w:sz w:val="32"/>
          <w:szCs w:val="32"/>
        </w:rPr>
        <w:t>表四：财政拨款收入支出决算总表</w:t>
      </w:r>
    </w:p>
    <w:p>
      <w:pPr>
        <w:ind w:firstLine="645"/>
        <w:jc w:val="both"/>
        <w:rPr>
          <w:rFonts w:ascii="仿宋_GB2312" w:eastAsia="仿宋_GB2312"/>
          <w:sz w:val="32"/>
          <w:szCs w:val="32"/>
        </w:rPr>
      </w:pPr>
      <w:r>
        <w:rPr>
          <w:rFonts w:hint="eastAsia" w:ascii="仿宋_GB2312" w:eastAsia="仿宋_GB2312"/>
          <w:sz w:val="32"/>
          <w:szCs w:val="32"/>
        </w:rPr>
        <w:t>表五：一般公共预算财政拨款支出决算表</w:t>
      </w:r>
    </w:p>
    <w:p>
      <w:pPr>
        <w:ind w:firstLine="645"/>
        <w:jc w:val="both"/>
        <w:rPr>
          <w:rFonts w:ascii="仿宋_GB2312" w:eastAsia="仿宋_GB2312"/>
          <w:sz w:val="32"/>
          <w:szCs w:val="32"/>
        </w:rPr>
      </w:pPr>
      <w:r>
        <w:rPr>
          <w:rFonts w:hint="eastAsia" w:ascii="仿宋_GB2312" w:eastAsia="仿宋_GB2312"/>
          <w:sz w:val="32"/>
          <w:szCs w:val="32"/>
        </w:rPr>
        <w:t>表六：一般公共预算财政拨款基本支出决算明细表</w:t>
      </w:r>
    </w:p>
    <w:p>
      <w:pPr>
        <w:ind w:firstLine="645"/>
        <w:jc w:val="both"/>
        <w:rPr>
          <w:rFonts w:ascii="仿宋_GB2312" w:eastAsia="仿宋_GB2312"/>
          <w:sz w:val="32"/>
          <w:szCs w:val="32"/>
        </w:rPr>
      </w:pPr>
      <w:r>
        <w:rPr>
          <w:rFonts w:hint="eastAsia" w:ascii="仿宋_GB2312" w:eastAsia="仿宋_GB2312"/>
          <w:sz w:val="32"/>
          <w:szCs w:val="32"/>
        </w:rPr>
        <w:t>表七：政府性基金预算财政拨款收入支出决算表</w:t>
      </w:r>
    </w:p>
    <w:p>
      <w:pPr>
        <w:ind w:firstLine="645"/>
        <w:jc w:val="both"/>
        <w:rPr>
          <w:rFonts w:ascii="仿宋_GB2312" w:eastAsia="仿宋_GB2312"/>
          <w:sz w:val="32"/>
          <w:szCs w:val="32"/>
        </w:rPr>
      </w:pPr>
      <w:r>
        <w:rPr>
          <w:rFonts w:hint="eastAsia" w:ascii="仿宋_GB2312" w:eastAsia="仿宋_GB2312"/>
          <w:sz w:val="32"/>
          <w:szCs w:val="32"/>
        </w:rPr>
        <w:t>表八：国有资本经营预算财政拨款支出决算表</w:t>
      </w:r>
    </w:p>
    <w:p>
      <w:pPr>
        <w:ind w:firstLine="645"/>
        <w:jc w:val="both"/>
        <w:rPr>
          <w:rFonts w:ascii="仿宋_GB2312" w:eastAsia="仿宋_GB2312"/>
          <w:sz w:val="32"/>
          <w:szCs w:val="32"/>
        </w:rPr>
      </w:pPr>
      <w:r>
        <w:rPr>
          <w:rFonts w:hint="eastAsia" w:ascii="仿宋_GB2312" w:eastAsia="仿宋_GB2312"/>
          <w:sz w:val="32"/>
          <w:szCs w:val="32"/>
        </w:rPr>
        <w:t>表九：财政拨款安排的“三公”经费支出决算表</w:t>
      </w:r>
    </w:p>
    <w:p>
      <w:pPr>
        <w:ind w:firstLine="640"/>
        <w:jc w:val="both"/>
        <w:rPr>
          <w:rFonts w:ascii="黑体" w:hAnsi="黑体" w:eastAsia="黑体"/>
          <w:sz w:val="32"/>
          <w:szCs w:val="32"/>
        </w:rPr>
      </w:pPr>
      <w:r>
        <w:rPr>
          <w:rFonts w:hint="eastAsia" w:ascii="黑体" w:hAnsi="黑体" w:eastAsia="黑体"/>
          <w:sz w:val="32"/>
          <w:szCs w:val="32"/>
        </w:rPr>
        <w:t>第三部分：防城港市第一人民医院2024年度部门决算情况说明</w:t>
      </w:r>
    </w:p>
    <w:p>
      <w:pPr>
        <w:ind w:firstLine="645"/>
        <w:jc w:val="both"/>
        <w:rPr>
          <w:rFonts w:ascii="仿宋_GB2312" w:eastAsia="仿宋_GB2312"/>
          <w:sz w:val="32"/>
          <w:szCs w:val="32"/>
        </w:rPr>
      </w:pPr>
      <w:r>
        <w:rPr>
          <w:rFonts w:hint="eastAsia" w:ascii="仿宋_GB2312" w:eastAsia="仿宋_GB2312"/>
          <w:sz w:val="32"/>
          <w:szCs w:val="32"/>
        </w:rPr>
        <w:t>一、2024年度收入支出决算总体情况。</w:t>
      </w:r>
    </w:p>
    <w:p>
      <w:pPr>
        <w:ind w:firstLine="645"/>
        <w:jc w:val="both"/>
        <w:rPr>
          <w:rFonts w:ascii="仿宋_GB2312" w:eastAsia="仿宋_GB2312"/>
          <w:sz w:val="32"/>
          <w:szCs w:val="32"/>
        </w:rPr>
      </w:pPr>
      <w:r>
        <w:rPr>
          <w:rFonts w:hint="eastAsia" w:ascii="仿宋_GB2312" w:eastAsia="仿宋_GB2312"/>
          <w:sz w:val="32"/>
          <w:szCs w:val="32"/>
        </w:rPr>
        <w:t>二、2024年度一般公共预算财政拨款支出决算情况。</w:t>
      </w:r>
    </w:p>
    <w:p>
      <w:pPr>
        <w:ind w:firstLine="645"/>
        <w:jc w:val="both"/>
        <w:rPr>
          <w:rFonts w:ascii="仿宋_GB2312" w:eastAsia="仿宋_GB2312"/>
          <w:sz w:val="32"/>
          <w:szCs w:val="32"/>
        </w:rPr>
      </w:pPr>
      <w:r>
        <w:rPr>
          <w:rFonts w:hint="eastAsia" w:ascii="仿宋_GB2312" w:eastAsia="仿宋_GB2312"/>
          <w:sz w:val="32"/>
          <w:szCs w:val="32"/>
        </w:rPr>
        <w:t>三、2024年度一般公共预算财政拨款基本支出决算情况说明。</w:t>
      </w:r>
    </w:p>
    <w:p>
      <w:pPr>
        <w:ind w:firstLine="645"/>
        <w:jc w:val="both"/>
        <w:rPr>
          <w:rFonts w:ascii="仿宋_GB2312" w:eastAsia="仿宋_GB2312"/>
          <w:sz w:val="32"/>
          <w:szCs w:val="32"/>
        </w:rPr>
      </w:pPr>
      <w:r>
        <w:rPr>
          <w:rFonts w:hint="eastAsia" w:ascii="仿宋_GB2312" w:eastAsia="仿宋_GB2312"/>
          <w:sz w:val="32"/>
          <w:szCs w:val="32"/>
        </w:rPr>
        <w:t>四、2024年度政府性基金支出决算情况。</w:t>
      </w:r>
    </w:p>
    <w:p>
      <w:pPr>
        <w:ind w:firstLine="645"/>
        <w:jc w:val="both"/>
        <w:rPr>
          <w:rFonts w:ascii="仿宋_GB2312" w:eastAsia="仿宋_GB2312"/>
          <w:sz w:val="32"/>
          <w:szCs w:val="32"/>
        </w:rPr>
      </w:pPr>
      <w:r>
        <w:rPr>
          <w:rFonts w:hint="eastAsia" w:ascii="仿宋_GB2312" w:eastAsia="仿宋_GB2312"/>
          <w:sz w:val="32"/>
          <w:szCs w:val="32"/>
        </w:rPr>
        <w:t>五、2024年度国有资本经营预算支出决算情况</w:t>
      </w:r>
    </w:p>
    <w:p>
      <w:pPr>
        <w:ind w:firstLine="645"/>
        <w:jc w:val="both"/>
        <w:rPr>
          <w:rFonts w:ascii="仿宋_GB2312" w:eastAsia="仿宋_GB2312"/>
          <w:sz w:val="32"/>
          <w:szCs w:val="32"/>
        </w:rPr>
      </w:pPr>
      <w:r>
        <w:rPr>
          <w:rFonts w:hint="eastAsia" w:ascii="仿宋_GB2312" w:eastAsia="仿宋_GB2312"/>
          <w:sz w:val="32"/>
          <w:szCs w:val="32"/>
        </w:rPr>
        <w:t>六、财政拨款安排的“三公”经费支出决算情况说明。</w:t>
      </w:r>
    </w:p>
    <w:p>
      <w:pPr>
        <w:ind w:firstLine="645"/>
        <w:jc w:val="both"/>
        <w:rPr>
          <w:rFonts w:ascii="仿宋_GB2312" w:eastAsia="仿宋_GB2312"/>
          <w:sz w:val="32"/>
          <w:szCs w:val="32"/>
        </w:rPr>
      </w:pPr>
      <w:r>
        <w:rPr>
          <w:rFonts w:hint="eastAsia" w:ascii="仿宋_GB2312" w:eastAsia="仿宋_GB2312"/>
          <w:sz w:val="32"/>
          <w:szCs w:val="32"/>
        </w:rPr>
        <w:t>七、其他重要事项情况说明。</w:t>
      </w:r>
    </w:p>
    <w:p>
      <w:pPr>
        <w:ind w:firstLine="645"/>
        <w:jc w:val="both"/>
        <w:rPr>
          <w:rFonts w:ascii="仿宋_GB2312" w:eastAsia="仿宋_GB2312"/>
          <w:kern w:val="0"/>
          <w:sz w:val="32"/>
          <w:szCs w:val="32"/>
        </w:rPr>
      </w:pPr>
      <w:r>
        <w:rPr>
          <w:rFonts w:hint="eastAsia" w:ascii="仿宋_GB2312" w:eastAsia="仿宋_GB2312"/>
          <w:sz w:val="32"/>
          <w:szCs w:val="32"/>
        </w:rPr>
        <w:t>八、预算绩效管理工作开展情况。</w:t>
      </w:r>
    </w:p>
    <w:p>
      <w:pPr>
        <w:ind w:firstLine="645"/>
        <w:jc w:val="both"/>
        <w:rPr>
          <w:rFonts w:ascii="黑体" w:hAnsi="黑体" w:eastAsia="黑体"/>
          <w:sz w:val="32"/>
          <w:szCs w:val="32"/>
        </w:rPr>
      </w:pPr>
      <w:r>
        <w:rPr>
          <w:rFonts w:hint="eastAsia" w:ascii="黑体" w:hAnsi="黑体" w:eastAsia="黑体"/>
          <w:sz w:val="32"/>
          <w:szCs w:val="32"/>
        </w:rPr>
        <w:t>第四部分：名词解释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第一部分：防城港市第一人民医院概况</w:t>
      </w:r>
    </w:p>
    <w:p>
      <w:pPr>
        <w:ind w:firstLine="640"/>
        <w:jc w:val="both"/>
        <w:rPr>
          <w:rFonts w:ascii="黑体" w:hAnsi="黑体" w:eastAsia="黑体"/>
          <w:sz w:val="32"/>
          <w:szCs w:val="32"/>
        </w:rPr>
      </w:pPr>
      <w:r>
        <w:rPr>
          <w:rFonts w:hint="eastAsia" w:ascii="黑体" w:hAnsi="黑体" w:eastAsia="黑体"/>
          <w:sz w:val="32"/>
          <w:szCs w:val="32"/>
        </w:rPr>
        <w:t>一、本部门职责</w:t>
      </w:r>
    </w:p>
    <w:p>
      <w:pPr>
        <w:ind w:firstLine="640" w:firstLineChars="200"/>
        <w:jc w:val="both"/>
        <w:rPr>
          <w:rFonts w:ascii="仿宋_GB2312" w:eastAsia="仿宋_GB2312"/>
          <w:sz w:val="32"/>
          <w:szCs w:val="32"/>
        </w:rPr>
      </w:pPr>
      <w:r>
        <w:rPr>
          <w:rFonts w:hint="eastAsia" w:ascii="仿宋_GB2312" w:eastAsia="仿宋_GB2312"/>
          <w:sz w:val="32"/>
          <w:szCs w:val="32"/>
        </w:rPr>
        <w:t>防城港市第一人民医院始建于1957年，2009年1月14日经市人民政府批准，原防城港市第一人民医院和防城港市防城区人民医院整合成为新的防城港市第一人民医院。医院是防城港市规模最大、设备最先进、综合技术力量最雄厚，集医疗、急救、预防、保健、教学、科研为一体的三级甲等综合医院，向全市人民及海外人士提供医疗、护理、预防保健等综合性服务，同时承担相应的医学教学和科研任务。</w:t>
      </w:r>
    </w:p>
    <w:p>
      <w:pPr>
        <w:ind w:firstLine="640"/>
        <w:jc w:val="both"/>
        <w:rPr>
          <w:rFonts w:ascii="黑体" w:hAnsi="黑体" w:eastAsia="黑体"/>
          <w:sz w:val="32"/>
          <w:szCs w:val="32"/>
        </w:rPr>
      </w:pPr>
      <w:r>
        <w:rPr>
          <w:rFonts w:hint="eastAsia" w:ascii="黑体" w:hAnsi="黑体" w:eastAsia="黑体"/>
          <w:sz w:val="32"/>
          <w:szCs w:val="32"/>
        </w:rPr>
        <w:t>二、机构设置情况</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党群部门共6个：党委办公室</w:t>
      </w:r>
      <w:r>
        <w:rPr>
          <w:rFonts w:hint="eastAsia" w:ascii="仿宋" w:hAnsi="仿宋" w:eastAsia="仿宋" w:cs="仿宋"/>
          <w:sz w:val="32"/>
          <w:szCs w:val="32"/>
          <w:lang w:eastAsia="zh-CN"/>
        </w:rPr>
        <w:t>（含</w:t>
      </w:r>
      <w:r>
        <w:rPr>
          <w:rFonts w:hint="eastAsia" w:ascii="仿宋" w:hAnsi="仿宋" w:eastAsia="仿宋" w:cs="仿宋"/>
          <w:sz w:val="32"/>
          <w:szCs w:val="32"/>
        </w:rPr>
        <w:t>宣传科</w:t>
      </w:r>
      <w:r>
        <w:rPr>
          <w:rFonts w:hint="eastAsia" w:ascii="仿宋" w:hAnsi="仿宋" w:eastAsia="仿宋" w:cs="仿宋"/>
          <w:sz w:val="32"/>
          <w:szCs w:val="32"/>
          <w:lang w:eastAsia="zh-CN"/>
        </w:rPr>
        <w:t>）</w:t>
      </w:r>
      <w:r>
        <w:rPr>
          <w:rFonts w:hint="eastAsia" w:ascii="仿宋" w:hAnsi="仿宋" w:eastAsia="仿宋" w:cs="仿宋"/>
          <w:sz w:val="32"/>
          <w:szCs w:val="32"/>
        </w:rPr>
        <w:t>、纪检监察室、人力资源部、工会委员会、妇女联合会、共青团委员会。</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行政职能部门共2</w:t>
      </w:r>
      <w:r>
        <w:rPr>
          <w:rFonts w:hint="eastAsia" w:ascii="仿宋" w:hAnsi="仿宋" w:eastAsia="仿宋" w:cs="仿宋"/>
          <w:sz w:val="32"/>
          <w:szCs w:val="32"/>
          <w:lang w:val="en-US" w:eastAsia="zh-CN"/>
        </w:rPr>
        <w:t>0</w:t>
      </w:r>
      <w:r>
        <w:rPr>
          <w:rFonts w:hint="eastAsia" w:ascii="仿宋" w:hAnsi="仿宋" w:eastAsia="仿宋" w:cs="仿宋"/>
          <w:sz w:val="32"/>
          <w:szCs w:val="32"/>
        </w:rPr>
        <w:t>个：医院办公室（含应急办公室、司机班）、医务部（含医患关系协调办公室</w:t>
      </w:r>
      <w:r>
        <w:rPr>
          <w:rFonts w:hint="eastAsia" w:ascii="仿宋" w:hAnsi="仿宋" w:eastAsia="仿宋" w:cs="仿宋"/>
          <w:sz w:val="32"/>
          <w:szCs w:val="32"/>
          <w:lang w:eastAsia="zh-CN"/>
        </w:rPr>
        <w:t>、</w:t>
      </w:r>
      <w:r>
        <w:rPr>
          <w:rFonts w:hint="eastAsia" w:ascii="仿宋" w:hAnsi="仿宋" w:eastAsia="仿宋" w:cs="仿宋"/>
          <w:sz w:val="32"/>
          <w:szCs w:val="32"/>
        </w:rPr>
        <w:t>医德医风管理办公室）、护理部（含护理教研室）、科教部（含内科</w:t>
      </w:r>
      <w:r>
        <w:rPr>
          <w:rFonts w:hint="eastAsia" w:ascii="仿宋" w:hAnsi="仿宋" w:eastAsia="仿宋" w:cs="仿宋"/>
          <w:sz w:val="32"/>
          <w:szCs w:val="32"/>
          <w:lang w:eastAsia="zh-CN"/>
        </w:rPr>
        <w:t>系统</w:t>
      </w:r>
      <w:r>
        <w:rPr>
          <w:rFonts w:hint="eastAsia" w:ascii="仿宋" w:hAnsi="仿宋" w:eastAsia="仿宋" w:cs="仿宋"/>
          <w:sz w:val="32"/>
          <w:szCs w:val="32"/>
        </w:rPr>
        <w:t>教研室、外科</w:t>
      </w:r>
      <w:r>
        <w:rPr>
          <w:rFonts w:hint="eastAsia" w:ascii="仿宋" w:hAnsi="仿宋" w:eastAsia="仿宋" w:cs="仿宋"/>
          <w:sz w:val="32"/>
          <w:szCs w:val="32"/>
          <w:lang w:eastAsia="zh-CN"/>
        </w:rPr>
        <w:t>系统</w:t>
      </w:r>
      <w:r>
        <w:rPr>
          <w:rFonts w:hint="eastAsia" w:ascii="仿宋" w:hAnsi="仿宋" w:eastAsia="仿宋" w:cs="仿宋"/>
          <w:sz w:val="32"/>
          <w:szCs w:val="32"/>
        </w:rPr>
        <w:t>教研室、妇产儿教研室、</w:t>
      </w:r>
      <w:r>
        <w:rPr>
          <w:rFonts w:hint="eastAsia" w:ascii="仿宋" w:hAnsi="仿宋" w:eastAsia="仿宋" w:cs="仿宋"/>
          <w:sz w:val="32"/>
          <w:szCs w:val="32"/>
          <w:lang w:eastAsia="zh-CN"/>
        </w:rPr>
        <w:t>全科医学教研室、医</w:t>
      </w:r>
      <w:r>
        <w:rPr>
          <w:rFonts w:hint="eastAsia" w:ascii="仿宋" w:hAnsi="仿宋" w:eastAsia="仿宋" w:cs="仿宋"/>
          <w:sz w:val="32"/>
          <w:szCs w:val="32"/>
        </w:rPr>
        <w:t>技</w:t>
      </w:r>
      <w:r>
        <w:rPr>
          <w:rFonts w:hint="eastAsia" w:ascii="仿宋" w:hAnsi="仿宋" w:eastAsia="仿宋" w:cs="仿宋"/>
          <w:sz w:val="32"/>
          <w:szCs w:val="32"/>
          <w:lang w:eastAsia="zh-CN"/>
        </w:rPr>
        <w:t>系统</w:t>
      </w:r>
      <w:r>
        <w:rPr>
          <w:rFonts w:hint="eastAsia" w:ascii="仿宋" w:hAnsi="仿宋" w:eastAsia="仿宋" w:cs="仿宋"/>
          <w:sz w:val="32"/>
          <w:szCs w:val="32"/>
        </w:rPr>
        <w:t>教研室）、质控科（含质控管理组）、医院感染管理科、</w:t>
      </w:r>
      <w:r>
        <w:rPr>
          <w:rFonts w:hint="eastAsia" w:ascii="仿宋" w:hAnsi="仿宋" w:eastAsia="仿宋" w:cs="仿宋"/>
          <w:sz w:val="32"/>
          <w:szCs w:val="32"/>
          <w:lang w:eastAsia="zh-CN"/>
        </w:rPr>
        <w:t>健康教育科、</w:t>
      </w:r>
      <w:r>
        <w:rPr>
          <w:rFonts w:hint="eastAsia" w:ascii="仿宋" w:hAnsi="仿宋" w:eastAsia="仿宋" w:cs="仿宋"/>
          <w:sz w:val="32"/>
          <w:szCs w:val="32"/>
        </w:rPr>
        <w:t>绩效办公室、后勤保障科</w:t>
      </w:r>
      <w:r>
        <w:rPr>
          <w:rFonts w:hint="eastAsia" w:ascii="仿宋" w:hAnsi="仿宋" w:eastAsia="仿宋" w:cs="仿宋"/>
          <w:sz w:val="32"/>
          <w:szCs w:val="32"/>
          <w:lang w:eastAsia="zh-CN"/>
        </w:rPr>
        <w:t>、</w:t>
      </w:r>
      <w:r>
        <w:rPr>
          <w:rFonts w:hint="eastAsia" w:ascii="仿宋" w:hAnsi="仿宋" w:eastAsia="仿宋" w:cs="仿宋"/>
          <w:sz w:val="32"/>
          <w:szCs w:val="32"/>
        </w:rPr>
        <w:t>医学装备科、财务部（含住院收费处、门诊收费处）、审计科</w:t>
      </w:r>
      <w:r>
        <w:rPr>
          <w:rFonts w:hint="eastAsia" w:ascii="仿宋" w:hAnsi="仿宋" w:eastAsia="仿宋" w:cs="仿宋"/>
          <w:sz w:val="32"/>
          <w:szCs w:val="32"/>
          <w:lang w:eastAsia="zh-CN"/>
        </w:rPr>
        <w:t>、</w:t>
      </w:r>
      <w:r>
        <w:rPr>
          <w:rFonts w:hint="eastAsia" w:ascii="仿宋" w:hAnsi="仿宋" w:eastAsia="仿宋" w:cs="仿宋"/>
          <w:sz w:val="32"/>
          <w:szCs w:val="32"/>
        </w:rPr>
        <w:t>病案信息管理科、医疗保险科、信息技术科、招标采购办公室</w:t>
      </w:r>
      <w:r>
        <w:rPr>
          <w:rFonts w:hint="eastAsia" w:ascii="仿宋" w:hAnsi="仿宋" w:eastAsia="仿宋" w:cs="仿宋"/>
          <w:sz w:val="32"/>
          <w:szCs w:val="32"/>
          <w:lang w:eastAsia="zh-CN"/>
        </w:rPr>
        <w:t>、</w:t>
      </w:r>
      <w:r>
        <w:rPr>
          <w:rFonts w:hint="eastAsia" w:ascii="仿宋" w:hAnsi="仿宋" w:eastAsia="仿宋" w:cs="仿宋"/>
          <w:sz w:val="32"/>
          <w:szCs w:val="32"/>
        </w:rPr>
        <w:t>门诊部</w:t>
      </w:r>
      <w:r>
        <w:rPr>
          <w:rFonts w:hint="eastAsia" w:ascii="仿宋" w:hAnsi="仿宋" w:eastAsia="仿宋" w:cs="仿宋"/>
          <w:sz w:val="32"/>
          <w:szCs w:val="32"/>
          <w:lang w:eastAsia="zh-CN"/>
        </w:rPr>
        <w:t>（含</w:t>
      </w:r>
      <w:r>
        <w:rPr>
          <w:rFonts w:hint="eastAsia" w:ascii="仿宋" w:hAnsi="仿宋" w:eastAsia="仿宋" w:cs="仿宋"/>
          <w:sz w:val="32"/>
          <w:szCs w:val="32"/>
        </w:rPr>
        <w:t>内外妇儿门诊、疼痛科门诊、中西医结合科门诊、职业病科门诊、精神科门诊</w:t>
      </w:r>
      <w:r>
        <w:rPr>
          <w:rFonts w:hint="eastAsia" w:ascii="仿宋" w:hAnsi="仿宋" w:eastAsia="仿宋" w:cs="仿宋"/>
          <w:sz w:val="32"/>
          <w:szCs w:val="32"/>
          <w:lang w:eastAsia="zh-CN"/>
        </w:rPr>
        <w:t>）</w:t>
      </w:r>
      <w:r>
        <w:rPr>
          <w:rFonts w:hint="eastAsia" w:ascii="仿宋" w:hAnsi="仿宋" w:eastAsia="仿宋" w:cs="仿宋"/>
          <w:sz w:val="32"/>
          <w:szCs w:val="32"/>
        </w:rPr>
        <w:t>、保卫科、</w:t>
      </w:r>
      <w:r>
        <w:rPr>
          <w:rFonts w:hint="eastAsia" w:ascii="仿宋" w:hAnsi="仿宋" w:eastAsia="仿宋" w:cs="仿宋"/>
          <w:sz w:val="32"/>
          <w:szCs w:val="32"/>
          <w:lang w:eastAsia="zh-CN"/>
        </w:rPr>
        <w:t>档案管理科、</w:t>
      </w:r>
      <w:r>
        <w:rPr>
          <w:rFonts w:hint="eastAsia" w:ascii="仿宋" w:hAnsi="仿宋" w:eastAsia="仿宋" w:cs="仿宋"/>
          <w:sz w:val="32"/>
          <w:szCs w:val="32"/>
        </w:rPr>
        <w:t>公共卫生科。</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临床科室</w:t>
      </w:r>
      <w:r>
        <w:rPr>
          <w:rFonts w:hint="eastAsia" w:ascii="仿宋" w:hAnsi="仿宋" w:eastAsia="仿宋" w:cs="仿宋"/>
          <w:sz w:val="32"/>
          <w:szCs w:val="32"/>
          <w:lang w:eastAsia="zh-CN"/>
        </w:rPr>
        <w:t>分为文昌主院区和服务延伸点。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其中文昌主院区</w:t>
      </w:r>
      <w:r>
        <w:rPr>
          <w:rFonts w:hint="eastAsia" w:ascii="仿宋" w:hAnsi="仿宋" w:eastAsia="仿宋" w:cs="仿宋"/>
          <w:sz w:val="32"/>
          <w:szCs w:val="32"/>
        </w:rPr>
        <w:t>共</w:t>
      </w:r>
      <w:r>
        <w:rPr>
          <w:rFonts w:hint="eastAsia" w:ascii="仿宋" w:hAnsi="仿宋" w:eastAsia="仿宋" w:cs="仿宋"/>
          <w:sz w:val="32"/>
          <w:szCs w:val="32"/>
          <w:lang w:val="en-US" w:eastAsia="zh-CN"/>
        </w:rPr>
        <w:t>27</w:t>
      </w:r>
      <w:r>
        <w:rPr>
          <w:rFonts w:hint="eastAsia" w:ascii="仿宋" w:hAnsi="仿宋" w:eastAsia="仿宋" w:cs="仿宋"/>
          <w:sz w:val="32"/>
          <w:szCs w:val="32"/>
        </w:rPr>
        <w:t>个</w:t>
      </w:r>
      <w:r>
        <w:rPr>
          <w:rFonts w:hint="eastAsia" w:ascii="仿宋" w:hAnsi="仿宋" w:eastAsia="仿宋" w:cs="仿宋"/>
          <w:sz w:val="32"/>
          <w:szCs w:val="32"/>
          <w:lang w:eastAsia="zh-CN"/>
        </w:rPr>
        <w:t>科室：呼吸内科（含肺功能室、纤支镜室）、</w:t>
      </w:r>
      <w:r>
        <w:rPr>
          <w:rFonts w:hint="default" w:ascii="仿宋" w:hAnsi="仿宋" w:eastAsia="仿宋" w:cs="仿宋"/>
          <w:sz w:val="32"/>
          <w:szCs w:val="32"/>
          <w:lang w:eastAsia="zh-CN"/>
        </w:rPr>
        <w:t>消化内科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含内镜室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含脑电图、肌电图室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心血管内科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心脏重症监护病房</w:t>
      </w:r>
      <w:r>
        <w:rPr>
          <w:rFonts w:hint="eastAsia" w:ascii="仿宋" w:hAnsi="仿宋" w:eastAsia="仿宋" w:cs="仿宋"/>
          <w:sz w:val="32"/>
          <w:szCs w:val="32"/>
          <w:lang w:eastAsia="zh-CN"/>
        </w:rPr>
        <w:t>）、</w:t>
      </w:r>
      <w:r>
        <w:rPr>
          <w:rFonts w:hint="default" w:ascii="仿宋" w:hAnsi="仿宋" w:eastAsia="仿宋" w:cs="仿宋"/>
          <w:sz w:val="32"/>
          <w:szCs w:val="32"/>
          <w:lang w:eastAsia="zh-CN"/>
        </w:rPr>
        <w:t>血液内科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肾病学科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血液透析室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内分泌科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普通外科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心胸血管</w:t>
      </w:r>
      <w:r>
        <w:rPr>
          <w:rFonts w:hint="eastAsia" w:ascii="仿宋" w:hAnsi="仿宋" w:eastAsia="仿宋" w:cs="仿宋"/>
          <w:sz w:val="32"/>
          <w:szCs w:val="32"/>
          <w:lang w:eastAsia="zh-CN"/>
        </w:rPr>
        <w:t>及</w:t>
      </w:r>
      <w:r>
        <w:rPr>
          <w:rFonts w:hint="default" w:ascii="仿宋" w:hAnsi="仿宋" w:eastAsia="仿宋" w:cs="仿宋"/>
          <w:sz w:val="32"/>
          <w:szCs w:val="32"/>
          <w:lang w:eastAsia="zh-CN"/>
        </w:rPr>
        <w:t>烧伤整形外科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骨科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泌尿外科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妇科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产科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儿童保健科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耳鼻咽喉科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口腔科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皮肤科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皮肤性病科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麻醉科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重症医学科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预防保健科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中医科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康复医学科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高压氧室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急诊医学科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临床营养科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营养食堂</w:t>
      </w:r>
      <w:r>
        <w:rPr>
          <w:rFonts w:hint="eastAsia" w:ascii="仿宋" w:hAnsi="仿宋" w:eastAsia="仿宋" w:cs="仿宋"/>
          <w:sz w:val="32"/>
          <w:szCs w:val="32"/>
          <w:lang w:eastAsia="zh-CN"/>
        </w:rPr>
        <w:t>）、</w:t>
      </w:r>
      <w:r>
        <w:rPr>
          <w:rFonts w:hint="default" w:ascii="仿宋" w:hAnsi="仿宋" w:eastAsia="仿宋" w:cs="仿宋"/>
          <w:sz w:val="32"/>
          <w:szCs w:val="32"/>
          <w:lang w:eastAsia="zh-CN"/>
        </w:rPr>
        <w:t>全科医学科</w:t>
      </w:r>
      <w:r>
        <w:rPr>
          <w:rFonts w:hint="eastAsia" w:ascii="仿宋" w:hAnsi="仿宋" w:eastAsia="仿宋" w:cs="仿宋"/>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其中服务延伸点共</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个科室：</w:t>
      </w:r>
      <w:r>
        <w:rPr>
          <w:rFonts w:hint="default" w:ascii="仿宋" w:hAnsi="仿宋" w:eastAsia="仿宋" w:cs="仿宋"/>
          <w:sz w:val="32"/>
          <w:szCs w:val="32"/>
          <w:lang w:eastAsia="zh-CN"/>
        </w:rPr>
        <w:t>呼吸内科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纤支镜室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消化内科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胃肠镜室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神经内科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脑电图、肌电图室</w:t>
      </w:r>
      <w:r>
        <w:rPr>
          <w:rFonts w:hint="eastAsia" w:ascii="仿宋" w:hAnsi="仿宋" w:eastAsia="仿宋" w:cs="仿宋"/>
          <w:sz w:val="32"/>
          <w:szCs w:val="32"/>
          <w:lang w:eastAsia="zh-CN"/>
        </w:rPr>
        <w:t>、</w:t>
      </w:r>
      <w:r>
        <w:rPr>
          <w:rFonts w:hint="default" w:ascii="仿宋" w:hAnsi="仿宋" w:eastAsia="仿宋" w:cs="仿宋"/>
          <w:sz w:val="32"/>
          <w:szCs w:val="32"/>
          <w:lang w:eastAsia="zh-CN"/>
        </w:rPr>
        <w:t>普通外科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骨科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产科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新生儿科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眼科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视光中心</w:t>
      </w:r>
      <w:r>
        <w:rPr>
          <w:rFonts w:hint="eastAsia" w:ascii="仿宋" w:hAnsi="仿宋" w:eastAsia="仿宋" w:cs="仿宋"/>
          <w:sz w:val="32"/>
          <w:szCs w:val="32"/>
          <w:lang w:eastAsia="zh-CN"/>
        </w:rPr>
        <w:t>）、</w:t>
      </w:r>
      <w:r>
        <w:rPr>
          <w:rFonts w:hint="default" w:ascii="仿宋" w:hAnsi="仿宋" w:eastAsia="仿宋" w:cs="仿宋"/>
          <w:sz w:val="32"/>
          <w:szCs w:val="32"/>
          <w:lang w:eastAsia="zh-CN"/>
        </w:rPr>
        <w:t>感染性疾病科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发热门诊、肠道门诊、结核病门诊、肝病门诊、关爱门诊</w:t>
      </w:r>
      <w:r>
        <w:rPr>
          <w:rFonts w:hint="eastAsia" w:ascii="仿宋" w:hAnsi="仿宋" w:eastAsia="仿宋" w:cs="仿宋"/>
          <w:sz w:val="32"/>
          <w:szCs w:val="32"/>
          <w:lang w:eastAsia="zh-CN"/>
        </w:rPr>
        <w:t>）、</w:t>
      </w:r>
      <w:r>
        <w:rPr>
          <w:rFonts w:hint="default" w:ascii="仿宋" w:hAnsi="仿宋" w:eastAsia="仿宋" w:cs="仿宋"/>
          <w:sz w:val="32"/>
          <w:szCs w:val="32"/>
          <w:lang w:eastAsia="zh-CN"/>
        </w:rPr>
        <w:t>麻醉科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重症医学科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肿瘤科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肿瘤放疗科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急诊医学科</w:t>
      </w:r>
      <w:r>
        <w:rPr>
          <w:rFonts w:hint="eastAsia" w:ascii="仿宋" w:hAnsi="仿宋" w:eastAsia="仿宋" w:cs="仿宋"/>
          <w:sz w:val="32"/>
          <w:szCs w:val="32"/>
          <w:lang w:eastAsia="zh-CN"/>
        </w:rPr>
        <w:t>、</w:t>
      </w:r>
      <w:r>
        <w:rPr>
          <w:rFonts w:hint="default" w:ascii="仿宋" w:hAnsi="仿宋" w:eastAsia="仿宋" w:cs="仿宋"/>
          <w:sz w:val="32"/>
          <w:szCs w:val="32"/>
          <w:lang w:eastAsia="zh-CN"/>
        </w:rPr>
        <w:t>临床营养科</w:t>
      </w:r>
      <w:r>
        <w:rPr>
          <w:rFonts w:hint="eastAsia" w:ascii="仿宋" w:hAnsi="仿宋" w:eastAsia="仿宋" w:cs="仿宋"/>
          <w:sz w:val="32"/>
          <w:szCs w:val="32"/>
          <w:lang w:eastAsia="zh-CN"/>
        </w:rPr>
        <w:t>（含</w:t>
      </w:r>
      <w:r>
        <w:rPr>
          <w:rFonts w:hint="default" w:ascii="仿宋" w:hAnsi="仿宋" w:eastAsia="仿宋" w:cs="仿宋"/>
          <w:sz w:val="32"/>
          <w:szCs w:val="32"/>
          <w:lang w:eastAsia="zh-CN"/>
        </w:rPr>
        <w:t>营养食堂</w:t>
      </w:r>
      <w:r>
        <w:rPr>
          <w:rFonts w:hint="eastAsia" w:ascii="仿宋" w:hAnsi="仿宋" w:eastAsia="仿宋" w:cs="仿宋"/>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医技科室分为文昌主院区和服务延伸点。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45"/>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其中文昌主院区</w:t>
      </w:r>
      <w:r>
        <w:rPr>
          <w:rFonts w:hint="eastAsia" w:ascii="仿宋" w:hAnsi="仿宋" w:eastAsia="仿宋" w:cs="仿宋"/>
          <w:sz w:val="32"/>
          <w:szCs w:val="32"/>
        </w:rPr>
        <w:t>共10个</w:t>
      </w:r>
      <w:r>
        <w:rPr>
          <w:rFonts w:hint="eastAsia" w:ascii="仿宋" w:hAnsi="仿宋" w:eastAsia="仿宋" w:cs="仿宋"/>
          <w:sz w:val="32"/>
          <w:szCs w:val="32"/>
          <w:lang w:eastAsia="zh-CN"/>
        </w:rPr>
        <w:t>科室</w:t>
      </w:r>
      <w:r>
        <w:rPr>
          <w:rFonts w:hint="eastAsia" w:ascii="仿宋" w:hAnsi="仿宋" w:eastAsia="仿宋" w:cs="仿宋"/>
          <w:sz w:val="32"/>
          <w:szCs w:val="32"/>
        </w:rPr>
        <w:t>：药学部（含临床药学科、中心药房、西药房、中药房、西药库、中药库）、医学检验科、病理科、输血科、医学影像科（含含磁共振室、</w:t>
      </w:r>
      <w:r>
        <w:rPr>
          <w:rFonts w:hint="default" w:ascii="仿宋" w:hAnsi="仿宋" w:eastAsia="仿宋" w:cs="仿宋"/>
          <w:sz w:val="32"/>
          <w:szCs w:val="32"/>
        </w:rPr>
        <w:t>X线诊断室、CT诊断室、介入诊疗科</w:t>
      </w:r>
      <w:r>
        <w:rPr>
          <w:rFonts w:hint="eastAsia" w:ascii="仿宋" w:hAnsi="仿宋" w:eastAsia="仿宋" w:cs="仿宋"/>
          <w:sz w:val="32"/>
          <w:szCs w:val="32"/>
        </w:rPr>
        <w:t>）、核医学科、超声医学科（含心电图室）、手术室、消毒供应室、</w:t>
      </w:r>
      <w:r>
        <w:rPr>
          <w:rFonts w:hint="eastAsia" w:ascii="仿宋" w:hAnsi="仿宋" w:eastAsia="仿宋" w:cs="仿宋"/>
          <w:sz w:val="32"/>
          <w:szCs w:val="32"/>
          <w:lang w:eastAsia="zh-CN"/>
        </w:rPr>
        <w:t>健康</w:t>
      </w:r>
      <w:r>
        <w:rPr>
          <w:rFonts w:hint="eastAsia" w:ascii="仿宋" w:hAnsi="仿宋" w:eastAsia="仿宋" w:cs="仿宋"/>
          <w:sz w:val="32"/>
          <w:szCs w:val="32"/>
        </w:rPr>
        <w:t>体检科（含干部保健科）。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其中服务延伸点共</w:t>
      </w:r>
      <w:r>
        <w:rPr>
          <w:rFonts w:hint="eastAsia" w:ascii="仿宋" w:hAnsi="仿宋" w:eastAsia="仿宋" w:cs="仿宋"/>
          <w:sz w:val="32"/>
          <w:szCs w:val="32"/>
          <w:lang w:val="en-US" w:eastAsia="zh-CN"/>
        </w:rPr>
        <w:t>9</w:t>
      </w:r>
      <w:r>
        <w:rPr>
          <w:rFonts w:hint="eastAsia" w:ascii="仿宋" w:hAnsi="仿宋" w:eastAsia="仿宋" w:cs="仿宋"/>
          <w:sz w:val="32"/>
          <w:szCs w:val="32"/>
        </w:rPr>
        <w:t>个</w:t>
      </w:r>
      <w:r>
        <w:rPr>
          <w:rFonts w:hint="eastAsia" w:ascii="仿宋" w:hAnsi="仿宋" w:eastAsia="仿宋" w:cs="仿宋"/>
          <w:sz w:val="32"/>
          <w:szCs w:val="32"/>
          <w:lang w:eastAsia="zh-CN"/>
        </w:rPr>
        <w:t>科室</w:t>
      </w:r>
      <w:r>
        <w:rPr>
          <w:rFonts w:hint="eastAsia" w:ascii="仿宋" w:hAnsi="仿宋" w:eastAsia="仿宋" w:cs="仿宋"/>
          <w:sz w:val="32"/>
          <w:szCs w:val="32"/>
        </w:rPr>
        <w:t>：药学部（含</w:t>
      </w:r>
      <w:r>
        <w:rPr>
          <w:rFonts w:hint="default" w:ascii="仿宋" w:hAnsi="仿宋" w:eastAsia="仿宋" w:cs="仿宋"/>
          <w:sz w:val="32"/>
          <w:szCs w:val="32"/>
        </w:rPr>
        <w:t>GCP</w:t>
      </w:r>
      <w:r>
        <w:rPr>
          <w:rFonts w:hint="eastAsia" w:ascii="仿宋" w:hAnsi="仿宋" w:eastAsia="仿宋" w:cs="仿宋"/>
          <w:sz w:val="32"/>
          <w:szCs w:val="32"/>
        </w:rPr>
        <w:t>、中心药房、西药房、中药房、西药库、中药库）、医学检验科、输血科、医学影像科（含含磁共振室、</w:t>
      </w:r>
      <w:r>
        <w:rPr>
          <w:rFonts w:hint="default" w:ascii="仿宋" w:hAnsi="仿宋" w:eastAsia="仿宋" w:cs="仿宋"/>
          <w:sz w:val="32"/>
          <w:szCs w:val="32"/>
        </w:rPr>
        <w:t>X线诊断室、CT诊断室、介入诊疗科</w:t>
      </w:r>
      <w:r>
        <w:rPr>
          <w:rFonts w:hint="eastAsia" w:ascii="仿宋" w:hAnsi="仿宋" w:eastAsia="仿宋" w:cs="仿宋"/>
          <w:sz w:val="32"/>
          <w:szCs w:val="32"/>
        </w:rPr>
        <w:t>）、核医学科、超声医学科（含心电图室）、手术室、消毒供应室、</w:t>
      </w:r>
      <w:r>
        <w:rPr>
          <w:rFonts w:hint="eastAsia" w:ascii="仿宋" w:hAnsi="仿宋" w:eastAsia="仿宋" w:cs="仿宋"/>
          <w:sz w:val="32"/>
          <w:szCs w:val="32"/>
          <w:lang w:eastAsia="zh-CN"/>
        </w:rPr>
        <w:t>健康</w:t>
      </w:r>
      <w:r>
        <w:rPr>
          <w:rFonts w:hint="eastAsia" w:ascii="仿宋" w:hAnsi="仿宋" w:eastAsia="仿宋" w:cs="仿宋"/>
          <w:sz w:val="32"/>
          <w:szCs w:val="32"/>
        </w:rPr>
        <w:t>体检科（含干部保健科）。</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第二部分：防城港市第一人民医院2024年度部门决算报表</w:t>
      </w:r>
    </w:p>
    <w:p>
      <w:pPr>
        <w:ind w:firstLine="640" w:firstLineChars="200"/>
        <w:jc w:val="both"/>
        <w:rPr>
          <w:rFonts w:hint="eastAsia" w:ascii="仿宋_GB2312" w:eastAsia="仿宋_GB2312"/>
          <w:sz w:val="32"/>
          <w:szCs w:val="32"/>
          <w:lang w:val="en-US" w:eastAsia="zh-CN"/>
        </w:rPr>
        <w:sectPr>
          <w:footerReference r:id="rId5" w:type="default"/>
          <w:footerReference r:id="rId6" w:type="even"/>
          <w:pgSz w:w="11906" w:h="16838"/>
          <w:pgMar w:top="1701" w:right="1474" w:bottom="1247" w:left="1587" w:header="851" w:footer="992" w:gutter="0"/>
          <w:cols w:space="720" w:num="1"/>
          <w:docGrid w:type="lines" w:linePitch="312" w:charSpace="0"/>
        </w:sectPr>
      </w:pPr>
      <w:r>
        <w:rPr>
          <w:rFonts w:hint="eastAsia" w:ascii="仿宋_GB2312" w:eastAsia="仿宋_GB2312"/>
          <w:sz w:val="32"/>
          <w:szCs w:val="32"/>
        </w:rPr>
        <w:t>此部分另附表格，详见附件：防城港市第一人民医院2024年部门决算公开</w:t>
      </w:r>
      <w:r>
        <w:rPr>
          <w:rFonts w:hint="eastAsia" w:ascii="仿宋_GB2312" w:eastAsia="仿宋_GB2312"/>
          <w:sz w:val="32"/>
          <w:szCs w:val="32"/>
          <w:lang w:eastAsia="zh-CN"/>
        </w:rPr>
        <w:t>报</w:t>
      </w:r>
      <w:r>
        <w:rPr>
          <w:rFonts w:hint="eastAsia" w:ascii="仿宋_GB2312" w:eastAsia="仿宋_GB2312"/>
          <w:sz w:val="32"/>
          <w:szCs w:val="32"/>
        </w:rPr>
        <w:t>表</w:t>
      </w:r>
      <w:r>
        <w:rPr>
          <w:rFonts w:hint="eastAsia" w:ascii="仿宋_GB2312" w:eastAsia="仿宋_GB2312"/>
          <w:sz w:val="32"/>
          <w:szCs w:val="32"/>
          <w:lang w:eastAsia="zh-CN"/>
        </w:rPr>
        <w:t>。</w:t>
      </w:r>
      <w:bookmarkStart w:id="0" w:name="_GoBack"/>
      <w:bookmarkEnd w:id="0"/>
    </w:p>
    <w:p>
      <w:pPr>
        <w:jc w:val="center"/>
        <w:rPr>
          <w:rFonts w:ascii="黑体" w:hAnsi="黑体" w:eastAsia="黑体"/>
          <w:sz w:val="32"/>
          <w:szCs w:val="32"/>
        </w:rPr>
      </w:pPr>
      <w:r>
        <w:rPr>
          <w:rFonts w:hint="eastAsia" w:ascii="黑体" w:hAnsi="黑体" w:eastAsia="黑体"/>
          <w:sz w:val="32"/>
          <w:szCs w:val="32"/>
        </w:rPr>
        <w:t>第三部分：防城港市第一人民医院202</w:t>
      </w:r>
      <w:r>
        <w:rPr>
          <w:rFonts w:hint="eastAsia" w:ascii="黑体" w:hAnsi="黑体" w:eastAsia="黑体"/>
          <w:sz w:val="32"/>
          <w:szCs w:val="32"/>
          <w:lang w:val="en-US" w:eastAsia="zh-CN"/>
        </w:rPr>
        <w:t>4</w:t>
      </w:r>
      <w:r>
        <w:rPr>
          <w:rFonts w:hint="eastAsia" w:ascii="黑体" w:hAnsi="黑体" w:eastAsia="黑体"/>
          <w:sz w:val="32"/>
          <w:szCs w:val="32"/>
        </w:rPr>
        <w:t>年度部门决算情况说明</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一、2024年度收入支出决算总体情况</w:t>
      </w:r>
    </w:p>
    <w:p>
      <w:pPr>
        <w:autoSpaceDE w:val="0"/>
        <w:autoSpaceDN w:val="0"/>
        <w:adjustRightInd w:val="0"/>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（一）本部门2024年度总收入73677.75万元，其中本年收入73677.75万元，较2023年度决算数减少10522.27万元，下降12.50%。收入具体情况如下。</w:t>
      </w:r>
    </w:p>
    <w:p>
      <w:pPr>
        <w:ind w:firstLine="640" w:firstLineChars="200"/>
        <w:jc w:val="both"/>
        <w:rPr>
          <w:rFonts w:hint="eastAsia" w:ascii="仿宋_GB2312" w:eastAsia="仿宋_GB2312"/>
          <w:kern w:val="0"/>
          <w:sz w:val="32"/>
          <w:szCs w:val="32"/>
        </w:rPr>
      </w:pPr>
      <w:r>
        <w:rPr>
          <w:rFonts w:hint="eastAsia" w:ascii="仿宋_GB2312" w:eastAsia="仿宋_GB2312"/>
          <w:bCs/>
          <w:kern w:val="0"/>
          <w:sz w:val="32"/>
          <w:szCs w:val="32"/>
        </w:rPr>
        <w:t>1</w:t>
      </w:r>
      <w:r>
        <w:rPr>
          <w:rFonts w:hint="eastAsia" w:ascii="仿宋_GB2312" w:eastAsia="仿宋_GB2312"/>
          <w:kern w:val="0"/>
          <w:sz w:val="32"/>
          <w:szCs w:val="32"/>
        </w:rPr>
        <w:t>.一般公共预算财政拨款收入14471.64万元，为市本级、自治区及中央财政当年拨付的资金。较2023年度决算数增加3806.37万元，增长35.69%，主要原因是迁建项目投资资金增加2794万元。</w:t>
      </w:r>
    </w:p>
    <w:p>
      <w:pPr>
        <w:ind w:firstLine="640" w:firstLineChars="200"/>
        <w:jc w:val="both"/>
        <w:rPr>
          <w:rFonts w:ascii="仿宋_GB2312" w:eastAsia="仿宋_GB2312"/>
          <w:kern w:val="0"/>
          <w:sz w:val="32"/>
          <w:szCs w:val="32"/>
          <w:highlight w:val="yellow"/>
        </w:rPr>
      </w:pPr>
      <w:r>
        <w:rPr>
          <w:rFonts w:hint="eastAsia" w:ascii="仿宋_GB2312" w:eastAsia="仿宋_GB2312"/>
          <w:kern w:val="0"/>
          <w:sz w:val="32"/>
          <w:szCs w:val="32"/>
        </w:rPr>
        <w:t xml:space="preserve"> 2.政府性基金预算财政拨款收入10768.39万元，为自治区财政当年拨付的资金。较2023年度决算数减少16000.09元，下降59.77%，主要原因是迁建项目、创三甲项目、重大疫情救治基地项目基本完工，地方政府债券资金投资较上年减少。</w:t>
      </w:r>
    </w:p>
    <w:p>
      <w:pPr>
        <w:ind w:firstLine="640" w:firstLineChars="200"/>
        <w:jc w:val="both"/>
        <w:rPr>
          <w:rFonts w:ascii="仿宋_GB2312" w:hAnsi="黑体" w:eastAsia="仿宋_GB2312"/>
          <w:kern w:val="0"/>
          <w:sz w:val="32"/>
          <w:szCs w:val="32"/>
        </w:rPr>
      </w:pPr>
      <w:r>
        <w:rPr>
          <w:rFonts w:hint="eastAsia" w:ascii="仿宋_GB2312" w:eastAsia="仿宋_GB2312"/>
          <w:bCs/>
          <w:kern w:val="0"/>
          <w:sz w:val="32"/>
          <w:szCs w:val="32"/>
        </w:rPr>
        <w:t>3</w:t>
      </w:r>
      <w:r>
        <w:rPr>
          <w:rFonts w:hint="eastAsia" w:ascii="仿宋_GB2312" w:eastAsia="仿宋_GB2312"/>
          <w:kern w:val="0"/>
          <w:sz w:val="32"/>
          <w:szCs w:val="32"/>
        </w:rPr>
        <w:t>.国有资本经营预算财政拨款收入0万元，为自治区本级财政当年拨付的资金。</w:t>
      </w:r>
      <w:r>
        <w:rPr>
          <w:rFonts w:hint="eastAsia" w:ascii="仿宋_GB2312" w:hAnsi="黑体" w:eastAsia="仿宋_GB2312"/>
          <w:kern w:val="0"/>
          <w:sz w:val="32"/>
          <w:szCs w:val="32"/>
        </w:rPr>
        <w:t>与上年度决算数持平。</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4.事业收入48287.32万元，为事业单位开展业务活动取得的收入。较2023年度决算数增加4237.39万元，增长9.57%，主要原因是医疗服务量增长，收入随之增长。</w:t>
      </w:r>
    </w:p>
    <w:p>
      <w:pPr>
        <w:ind w:firstLine="640" w:firstLineChars="200"/>
        <w:jc w:val="both"/>
        <w:rPr>
          <w:rFonts w:ascii="仿宋_GB2312" w:hAnsi="黑体" w:eastAsia="仿宋_GB2312"/>
          <w:kern w:val="0"/>
          <w:sz w:val="32"/>
          <w:szCs w:val="32"/>
        </w:rPr>
      </w:pPr>
      <w:r>
        <w:rPr>
          <w:rFonts w:hint="eastAsia" w:ascii="仿宋_GB2312" w:eastAsia="仿宋_GB2312"/>
          <w:bCs/>
          <w:kern w:val="0"/>
          <w:sz w:val="32"/>
          <w:szCs w:val="32"/>
        </w:rPr>
        <w:t>5</w:t>
      </w:r>
      <w:r>
        <w:rPr>
          <w:rFonts w:hint="eastAsia" w:ascii="仿宋_GB2312" w:eastAsia="仿宋_GB2312"/>
          <w:kern w:val="0"/>
          <w:sz w:val="32"/>
          <w:szCs w:val="32"/>
        </w:rPr>
        <w:t>.经营收入0万元，为事业单位在业务活动之外开展非独立核算经营活动取得的收入。</w:t>
      </w:r>
      <w:r>
        <w:rPr>
          <w:rFonts w:hint="eastAsia" w:ascii="仿宋_GB2312" w:hAnsi="黑体" w:eastAsia="仿宋_GB2312"/>
          <w:kern w:val="0"/>
          <w:sz w:val="32"/>
          <w:szCs w:val="32"/>
        </w:rPr>
        <w:t>与上年度决算数持平。</w:t>
      </w:r>
    </w:p>
    <w:p>
      <w:pPr>
        <w:ind w:firstLine="640" w:firstLineChars="200"/>
        <w:jc w:val="both"/>
        <w:rPr>
          <w:rFonts w:ascii="仿宋_GB2312" w:eastAsia="仿宋_GB2312"/>
          <w:kern w:val="0"/>
          <w:sz w:val="32"/>
          <w:szCs w:val="32"/>
        </w:rPr>
      </w:pPr>
      <w:r>
        <w:rPr>
          <w:rFonts w:hint="eastAsia" w:ascii="仿宋_GB2312" w:eastAsia="仿宋_GB2312"/>
          <w:bCs/>
          <w:kern w:val="0"/>
          <w:sz w:val="32"/>
          <w:szCs w:val="32"/>
        </w:rPr>
        <w:t>6</w:t>
      </w:r>
      <w:r>
        <w:rPr>
          <w:rFonts w:hint="eastAsia" w:ascii="仿宋_GB2312" w:eastAsia="仿宋_GB2312"/>
          <w:kern w:val="0"/>
          <w:sz w:val="32"/>
          <w:szCs w:val="32"/>
        </w:rPr>
        <w:t>.其他收入150.41万元，为预算单位在“财政拨款收入”</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“事业收入”“经营收入”之外取得的收入。如：较2023年度决算数增加54.10万元，增长56.17%，主要原因是本年度非同级财政拨款收入增加。</w:t>
      </w:r>
    </w:p>
    <w:p>
      <w:pPr>
        <w:ind w:firstLine="640" w:firstLineChars="200"/>
        <w:jc w:val="both"/>
        <w:rPr>
          <w:rFonts w:ascii="仿宋_GB2312" w:eastAsia="仿宋_GB2312"/>
          <w:kern w:val="0"/>
          <w:sz w:val="32"/>
          <w:szCs w:val="32"/>
        </w:rPr>
      </w:pPr>
      <w:r>
        <w:rPr>
          <w:rFonts w:hint="eastAsia" w:ascii="仿宋_GB2312" w:eastAsia="仿宋_GB2312"/>
          <w:bCs/>
          <w:kern w:val="0"/>
          <w:sz w:val="32"/>
          <w:szCs w:val="32"/>
        </w:rPr>
        <w:t>7</w:t>
      </w:r>
      <w:r>
        <w:rPr>
          <w:rFonts w:hint="eastAsia" w:ascii="仿宋_GB2312" w:eastAsia="仿宋_GB2312"/>
          <w:kern w:val="0"/>
          <w:sz w:val="32"/>
          <w:szCs w:val="32"/>
        </w:rPr>
        <w:t>.使用非财政拨款结余（含专用结余）0万元，主要是所属事业单位在当年的“财政拨款收入”“事业收入”“经营收入”及“其他收入”不能保证其支出的情况下，使用以前年度积累的非财政拨款结余、</w:t>
      </w:r>
      <w:r>
        <w:rPr>
          <w:rFonts w:hint="eastAsia" w:ascii="仿宋_GB2312" w:eastAsia="仿宋_GB2312"/>
          <w:sz w:val="32"/>
          <w:szCs w:val="32"/>
        </w:rPr>
        <w:t>专用结余</w:t>
      </w:r>
      <w:r>
        <w:rPr>
          <w:rFonts w:hint="eastAsia" w:ascii="仿宋_GB2312" w:eastAsia="仿宋_GB2312"/>
          <w:kern w:val="0"/>
          <w:sz w:val="32"/>
          <w:szCs w:val="32"/>
        </w:rPr>
        <w:t>弥补本年度收支缺口的资金。</w:t>
      </w:r>
      <w:r>
        <w:rPr>
          <w:rFonts w:hint="eastAsia" w:ascii="仿宋_GB2312" w:hAnsi="黑体" w:eastAsia="仿宋_GB2312"/>
          <w:kern w:val="0"/>
          <w:sz w:val="32"/>
          <w:szCs w:val="32"/>
        </w:rPr>
        <w:t>与上年度决算数持平。</w:t>
      </w:r>
    </w:p>
    <w:p>
      <w:pPr>
        <w:ind w:firstLine="640" w:firstLineChars="200"/>
        <w:jc w:val="both"/>
        <w:rPr>
          <w:rFonts w:ascii="仿宋_GB2312" w:eastAsia="仿宋_GB2312"/>
          <w:kern w:val="0"/>
          <w:sz w:val="32"/>
          <w:szCs w:val="32"/>
        </w:rPr>
      </w:pPr>
      <w:r>
        <w:rPr>
          <w:rFonts w:hint="eastAsia" w:ascii="仿宋_GB2312" w:eastAsia="仿宋_GB2312"/>
          <w:bCs/>
          <w:kern w:val="0"/>
          <w:sz w:val="32"/>
          <w:szCs w:val="32"/>
        </w:rPr>
        <w:t>8</w:t>
      </w:r>
      <w:r>
        <w:rPr>
          <w:rFonts w:hint="eastAsia" w:ascii="仿宋_GB2312" w:eastAsia="仿宋_GB2312"/>
          <w:kern w:val="0"/>
          <w:sz w:val="32"/>
          <w:szCs w:val="32"/>
        </w:rPr>
        <w:t>.上年结转和结余0万元，为以前年度支出预算因客观条件变化未执行完毕、结转到本年度按有关规定继续使用的资金。</w:t>
      </w:r>
      <w:r>
        <w:rPr>
          <w:rFonts w:hint="eastAsia" w:ascii="仿宋_GB2312" w:hAnsi="黑体" w:eastAsia="仿宋_GB2312"/>
          <w:kern w:val="0"/>
          <w:sz w:val="32"/>
          <w:szCs w:val="32"/>
        </w:rPr>
        <w:t>较2023年度决算数减少2600.01万元，下降100%。</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（二）本部门202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年度总支出72809.72万元，其中本年支出72809.72万元, </w:t>
      </w:r>
      <w:r>
        <w:rPr>
          <w:rFonts w:hint="eastAsia" w:ascii="仿宋_GB2312" w:hAnsi="黑体" w:eastAsia="仿宋_GB2312"/>
          <w:kern w:val="0"/>
          <w:sz w:val="32"/>
          <w:szCs w:val="32"/>
        </w:rPr>
        <w:t>较2023年度决算数</w:t>
      </w:r>
      <w:r>
        <w:rPr>
          <w:rFonts w:hint="eastAsia" w:ascii="仿宋_GB2312" w:hAnsi="黑体" w:eastAsia="仿宋_GB2312"/>
          <w:kern w:val="0"/>
          <w:sz w:val="32"/>
          <w:szCs w:val="32"/>
          <w:lang w:eastAsia="zh-CN"/>
        </w:rPr>
        <w:t>减少</w:t>
      </w:r>
      <w:r>
        <w:rPr>
          <w:rFonts w:hint="eastAsia" w:ascii="仿宋_GB2312" w:hAnsi="黑体" w:eastAsia="仿宋_GB2312"/>
          <w:kern w:val="0"/>
          <w:sz w:val="32"/>
          <w:szCs w:val="32"/>
        </w:rPr>
        <w:t>11390.30万元，下降13.53%。</w:t>
      </w:r>
      <w:r>
        <w:rPr>
          <w:rFonts w:hint="eastAsia" w:ascii="仿宋_GB2312" w:eastAsia="仿宋_GB2312"/>
          <w:kern w:val="0"/>
          <w:sz w:val="32"/>
          <w:szCs w:val="32"/>
        </w:rPr>
        <w:t>支出具体情况如下：</w:t>
      </w:r>
    </w:p>
    <w:p>
      <w:pPr>
        <w:ind w:firstLine="640" w:firstLineChars="200"/>
        <w:jc w:val="both"/>
        <w:rPr>
          <w:rFonts w:ascii="仿宋_GB2312" w:hAnsi="黑体" w:eastAsia="仿宋_GB2312"/>
          <w:kern w:val="0"/>
          <w:sz w:val="32"/>
          <w:szCs w:val="32"/>
        </w:rPr>
      </w:pPr>
      <w:r>
        <w:rPr>
          <w:rFonts w:hint="eastAsia" w:ascii="仿宋_GB2312" w:eastAsia="仿宋_GB2312"/>
          <w:bCs/>
          <w:kern w:val="0"/>
          <w:sz w:val="32"/>
          <w:szCs w:val="32"/>
        </w:rPr>
        <w:t>1</w:t>
      </w:r>
      <w:r>
        <w:rPr>
          <w:rFonts w:hint="eastAsia" w:ascii="仿宋_GB2312" w:eastAsia="仿宋_GB2312"/>
          <w:kern w:val="0"/>
          <w:sz w:val="32"/>
          <w:szCs w:val="32"/>
        </w:rPr>
        <w:t>.卫生健康支出61524.57万元：主要用于医院运营所需的日常基本支出、医院所需购置的各项医疗设备、公立医院药品零差价补助、专项债券利息支出、医联体建设和发展保障、各项公共卫生服务项目、骨干人员和助理全科医生培训等。</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较2023年度决算数增加4039.04万元，增长7.13%，主要原因是医疗服务量增长，支出随之增长。</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2.其他支出10768.39万元：主要用于创三甲项目、迁建项目、重大疫情救治基地项目等。</w:t>
      </w:r>
    </w:p>
    <w:p>
      <w:pPr>
        <w:ind w:firstLine="640" w:firstLineChars="200"/>
        <w:jc w:val="both"/>
        <w:rPr>
          <w:rFonts w:hint="eastAsia" w:ascii="仿宋_GB2312" w:eastAsia="仿宋_GB2312"/>
          <w:kern w:val="0"/>
          <w:sz w:val="32"/>
          <w:szCs w:val="32"/>
        </w:rPr>
      </w:pPr>
      <w:r>
        <w:rPr>
          <w:rFonts w:hint="eastAsia" w:ascii="仿宋_GB2312" w:eastAsia="仿宋_GB2312"/>
          <w:kern w:val="0"/>
          <w:sz w:val="32"/>
          <w:szCs w:val="32"/>
        </w:rPr>
        <w:t>较2023年度决算数减少15888.08万元，下降59.60%，迁建项目、创三甲项目、重大疫情救治基地项目基本完工，支出减少。</w:t>
      </w:r>
    </w:p>
    <w:p>
      <w:pPr>
        <w:ind w:firstLine="640" w:firstLineChars="200"/>
        <w:jc w:val="both"/>
        <w:rPr>
          <w:rFonts w:ascii="仿宋_GB2312" w:eastAsia="仿宋_GB2312"/>
          <w:kern w:val="0"/>
          <w:sz w:val="32"/>
          <w:szCs w:val="32"/>
        </w:rPr>
      </w:pPr>
      <w:r>
        <w:rPr>
          <w:rFonts w:hint="eastAsia" w:ascii="仿宋_GB2312" w:eastAsia="仿宋_GB2312"/>
          <w:bCs/>
          <w:kern w:val="0"/>
          <w:sz w:val="32"/>
          <w:szCs w:val="32"/>
        </w:rPr>
        <w:t xml:space="preserve"> 3</w:t>
      </w:r>
      <w:r>
        <w:rPr>
          <w:rFonts w:hint="eastAsia" w:ascii="仿宋_GB2312" w:eastAsia="仿宋_GB2312"/>
          <w:kern w:val="0"/>
          <w:sz w:val="32"/>
          <w:szCs w:val="32"/>
        </w:rPr>
        <w:t>.结余分配0万元，为事业单位按规定提取的专用结余、缴纳所得税和转入非财政拨款结余等。</w:t>
      </w:r>
      <w:r>
        <w:rPr>
          <w:rFonts w:hint="eastAsia" w:ascii="仿宋_GB2312" w:hAnsi="黑体" w:eastAsia="仿宋_GB2312"/>
          <w:kern w:val="0"/>
          <w:sz w:val="32"/>
          <w:szCs w:val="32"/>
        </w:rPr>
        <w:t>与上年</w:t>
      </w:r>
      <w:r>
        <w:rPr>
          <w:rFonts w:hint="eastAsia" w:ascii="仿宋_GB2312" w:hAnsi="黑体" w:eastAsia="仿宋_GB2312"/>
          <w:kern w:val="0"/>
          <w:sz w:val="32"/>
          <w:szCs w:val="32"/>
          <w:lang w:eastAsia="zh-CN"/>
        </w:rPr>
        <w:t>决算数</w:t>
      </w:r>
      <w:r>
        <w:rPr>
          <w:rFonts w:hint="eastAsia" w:ascii="仿宋_GB2312" w:hAnsi="黑体" w:eastAsia="仿宋_GB2312"/>
          <w:kern w:val="0"/>
          <w:sz w:val="32"/>
          <w:szCs w:val="32"/>
        </w:rPr>
        <w:t>持平。</w:t>
      </w:r>
    </w:p>
    <w:p>
      <w:pPr>
        <w:ind w:firstLine="640" w:firstLineChars="200"/>
        <w:jc w:val="both"/>
        <w:rPr>
          <w:rFonts w:ascii="仿宋_GB2312" w:hAnsi="黑体" w:eastAsia="仿宋_GB2312"/>
          <w:kern w:val="0"/>
          <w:sz w:val="32"/>
          <w:szCs w:val="32"/>
        </w:rPr>
      </w:pPr>
      <w:r>
        <w:rPr>
          <w:rFonts w:hint="eastAsia" w:ascii="仿宋_GB2312" w:eastAsia="仿宋_GB2312"/>
          <w:bCs/>
          <w:kern w:val="0"/>
          <w:sz w:val="32"/>
          <w:szCs w:val="32"/>
        </w:rPr>
        <w:t>5</w:t>
      </w:r>
      <w:r>
        <w:rPr>
          <w:rFonts w:hint="eastAsia" w:ascii="仿宋_GB2312" w:eastAsia="仿宋_GB2312"/>
          <w:kern w:val="0"/>
          <w:sz w:val="32"/>
          <w:szCs w:val="32"/>
        </w:rPr>
        <w:t>.年末结转和结余868.03万元，为本年度或以前年度预算安排、因客观条件发生变化无法按原计划实施，需要延迟到以后年度按有关规定继续使用的资金。</w:t>
      </w:r>
      <w:r>
        <w:rPr>
          <w:rFonts w:hint="eastAsia" w:ascii="仿宋_GB2312" w:hAnsi="黑体" w:eastAsia="仿宋_GB2312"/>
          <w:kern w:val="0"/>
          <w:sz w:val="32"/>
          <w:szCs w:val="32"/>
        </w:rPr>
        <w:t>较2023年度决算数增加</w:t>
      </w:r>
      <w:r>
        <w:rPr>
          <w:rFonts w:hint="eastAsia" w:ascii="仿宋_GB2312" w:eastAsia="仿宋_GB2312"/>
          <w:kern w:val="0"/>
          <w:sz w:val="32"/>
          <w:szCs w:val="32"/>
        </w:rPr>
        <w:t>868.03</w:t>
      </w:r>
      <w:r>
        <w:rPr>
          <w:rFonts w:hint="eastAsia" w:ascii="仿宋_GB2312" w:hAnsi="黑体" w:eastAsia="仿宋_GB2312"/>
          <w:kern w:val="0"/>
          <w:sz w:val="32"/>
          <w:szCs w:val="32"/>
        </w:rPr>
        <w:t>万元，增长10</w:t>
      </w:r>
      <w:r>
        <w:rPr>
          <w:rFonts w:hint="eastAsia" w:ascii="仿宋_GB2312" w:eastAsia="仿宋_GB2312"/>
          <w:kern w:val="0"/>
          <w:sz w:val="32"/>
          <w:szCs w:val="32"/>
        </w:rPr>
        <w:t>0</w:t>
      </w:r>
      <w:r>
        <w:rPr>
          <w:rFonts w:hint="eastAsia" w:ascii="仿宋_GB2312" w:hAnsi="黑体" w:eastAsia="仿宋_GB2312"/>
          <w:kern w:val="0"/>
          <w:sz w:val="32"/>
          <w:szCs w:val="32"/>
        </w:rPr>
        <w:t>%，</w:t>
      </w:r>
      <w:r>
        <w:rPr>
          <w:rFonts w:hint="eastAsia" w:ascii="仿宋_GB2312" w:hAnsi="黑体" w:eastAsia="仿宋_GB2312"/>
          <w:kern w:val="0"/>
          <w:sz w:val="32"/>
          <w:szCs w:val="32"/>
          <w:lang w:eastAsia="zh-CN"/>
        </w:rPr>
        <w:t>是当年业务活动正常收支结余</w:t>
      </w:r>
      <w:r>
        <w:rPr>
          <w:rFonts w:hint="eastAsia" w:ascii="仿宋_GB2312" w:hAnsi="黑体" w:eastAsia="仿宋_GB2312"/>
          <w:kern w:val="0"/>
          <w:sz w:val="32"/>
          <w:szCs w:val="32"/>
        </w:rPr>
        <w:t>。</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二、2024年度一般公共预算财政拨款支出决算情况</w:t>
      </w:r>
    </w:p>
    <w:p>
      <w:pPr>
        <w:ind w:firstLine="640" w:firstLineChars="200"/>
        <w:jc w:val="both"/>
        <w:rPr>
          <w:rFonts w:ascii="仿宋_GB2312" w:eastAsia="仿宋_GB2312"/>
          <w:kern w:val="0"/>
          <w:sz w:val="32"/>
          <w:szCs w:val="32"/>
        </w:rPr>
      </w:pPr>
      <w:r>
        <w:rPr>
          <w:rFonts w:hint="eastAsia" w:ascii="仿宋_GB2312" w:hAnsi="黑体" w:eastAsia="仿宋_GB2312"/>
          <w:bCs/>
          <w:color w:val="000000"/>
          <w:sz w:val="32"/>
          <w:szCs w:val="32"/>
        </w:rPr>
        <w:t>防城港市第一人民医院</w:t>
      </w:r>
      <w:r>
        <w:rPr>
          <w:rFonts w:hint="eastAsia" w:ascii="仿宋_GB2312" w:eastAsia="仿宋_GB2312"/>
          <w:kern w:val="0"/>
          <w:sz w:val="32"/>
          <w:szCs w:val="32"/>
        </w:rPr>
        <w:t>2024年度</w:t>
      </w:r>
      <w:r>
        <w:rPr>
          <w:rFonts w:hint="eastAsia" w:ascii="仿宋_GB2312" w:eastAsia="仿宋_GB2312"/>
          <w:sz w:val="32"/>
          <w:szCs w:val="32"/>
        </w:rPr>
        <w:t>一般</w:t>
      </w:r>
      <w:r>
        <w:rPr>
          <w:rFonts w:hint="eastAsia" w:ascii="仿宋_GB2312" w:eastAsia="仿宋_GB2312"/>
          <w:kern w:val="0"/>
          <w:sz w:val="32"/>
          <w:szCs w:val="32"/>
        </w:rPr>
        <w:t>公共预算财政拨款支出14471.64万元，</w:t>
      </w:r>
      <w:r>
        <w:rPr>
          <w:rFonts w:hint="eastAsia" w:ascii="仿宋_GB2312" w:hAnsi="黑体" w:eastAsia="仿宋_GB2312"/>
          <w:kern w:val="0"/>
          <w:sz w:val="32"/>
          <w:szCs w:val="32"/>
        </w:rPr>
        <w:t>较2023年度决算数增加3806.37万元，增长35.69%。</w:t>
      </w:r>
      <w:r>
        <w:rPr>
          <w:rFonts w:hint="eastAsia" w:ascii="仿宋_GB2312" w:eastAsia="仿宋_GB2312"/>
          <w:kern w:val="0"/>
          <w:sz w:val="32"/>
          <w:szCs w:val="32"/>
        </w:rPr>
        <w:t>其中：基本支出0万元，项目支出14471.64万元。</w:t>
      </w:r>
    </w:p>
    <w:p>
      <w:pPr>
        <w:ind w:firstLine="640" w:firstLineChars="200"/>
        <w:jc w:val="both"/>
        <w:rPr>
          <w:rFonts w:ascii="仿宋_GB2312" w:eastAsia="仿宋_GB2312"/>
          <w:kern w:val="0"/>
          <w:sz w:val="32"/>
          <w:szCs w:val="32"/>
        </w:rPr>
      </w:pPr>
      <w:r>
        <w:rPr>
          <w:rFonts w:hint="eastAsia" w:ascii="仿宋_GB2312" w:eastAsia="仿宋_GB2312"/>
          <w:bCs/>
          <w:color w:val="000000"/>
          <w:sz w:val="32"/>
          <w:szCs w:val="32"/>
        </w:rPr>
        <w:t>防城港市第一人民医院</w:t>
      </w:r>
      <w:r>
        <w:rPr>
          <w:rFonts w:hint="eastAsia" w:ascii="仿宋_GB2312" w:eastAsia="仿宋_GB2312"/>
          <w:kern w:val="0"/>
          <w:sz w:val="32"/>
          <w:szCs w:val="32"/>
        </w:rPr>
        <w:t>2024年度</w:t>
      </w:r>
      <w:r>
        <w:rPr>
          <w:rFonts w:hint="eastAsia" w:ascii="仿宋_GB2312" w:eastAsia="仿宋_GB2312"/>
          <w:sz w:val="32"/>
          <w:szCs w:val="32"/>
        </w:rPr>
        <w:t>一般</w:t>
      </w:r>
      <w:r>
        <w:rPr>
          <w:rFonts w:hint="eastAsia" w:ascii="仿宋_GB2312" w:eastAsia="仿宋_GB2312"/>
          <w:kern w:val="0"/>
          <w:sz w:val="32"/>
          <w:szCs w:val="32"/>
        </w:rPr>
        <w:t>公共预算财政拨款支出年初预算为620万元，支出决算为14471.64万元，完成年初预算的100%。</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（一）一般公共服务支出</w:t>
      </w:r>
      <w:r>
        <w:rPr>
          <w:rFonts w:hint="eastAsia" w:ascii="仿宋_GB2312" w:hAnsi="黑体" w:eastAsia="仿宋_GB2312"/>
          <w:kern w:val="0"/>
          <w:sz w:val="32"/>
          <w:szCs w:val="32"/>
        </w:rPr>
        <w:t>年初预算为0万元，预算调整</w:t>
      </w:r>
      <w:r>
        <w:rPr>
          <w:rFonts w:hint="eastAsia" w:ascii="仿宋_GB2312" w:eastAsia="仿宋_GB2312"/>
          <w:kern w:val="0"/>
          <w:sz w:val="32"/>
          <w:szCs w:val="32"/>
        </w:rPr>
        <w:t>200万元，</w:t>
      </w:r>
      <w:r>
        <w:rPr>
          <w:rFonts w:hint="eastAsia" w:ascii="仿宋_GB2312" w:hAnsi="黑体" w:eastAsia="仿宋_GB2312"/>
          <w:kern w:val="0"/>
          <w:sz w:val="32"/>
          <w:szCs w:val="32"/>
        </w:rPr>
        <w:t>支出决算为</w:t>
      </w:r>
      <w:r>
        <w:rPr>
          <w:rFonts w:hint="eastAsia" w:ascii="仿宋_GB2312" w:eastAsia="仿宋_GB2312"/>
          <w:kern w:val="0"/>
          <w:sz w:val="32"/>
          <w:szCs w:val="32"/>
        </w:rPr>
        <w:t>200</w:t>
      </w:r>
      <w:r>
        <w:rPr>
          <w:rFonts w:hint="eastAsia" w:ascii="仿宋_GB2312" w:hAnsi="黑体" w:eastAsia="仿宋_GB2312"/>
          <w:kern w:val="0"/>
          <w:sz w:val="32"/>
          <w:szCs w:val="32"/>
        </w:rPr>
        <w:t>万元，完成年初预算的</w:t>
      </w:r>
      <w:r>
        <w:rPr>
          <w:rFonts w:hint="eastAsia" w:ascii="仿宋_GB2312" w:eastAsia="仿宋_GB2312"/>
          <w:kern w:val="0"/>
          <w:sz w:val="32"/>
          <w:szCs w:val="32"/>
        </w:rPr>
        <w:t>100</w:t>
      </w:r>
      <w:r>
        <w:rPr>
          <w:rFonts w:hint="eastAsia" w:ascii="仿宋_GB2312" w:hAnsi="黑体" w:eastAsia="仿宋_GB2312"/>
          <w:kern w:val="0"/>
          <w:sz w:val="32"/>
          <w:szCs w:val="32"/>
        </w:rPr>
        <w:t>%。年初和决算差异主要原因是该类项目我院有部分为年中财政下达的项目，无法在年初做出准确的预算数。</w:t>
      </w:r>
      <w:r>
        <w:rPr>
          <w:rFonts w:hint="eastAsia" w:ascii="仿宋_GB2312" w:eastAsia="仿宋_GB2312"/>
          <w:kern w:val="0"/>
          <w:sz w:val="32"/>
          <w:szCs w:val="32"/>
        </w:rPr>
        <w:t>主要用于重大疫情救治基地项目前期经费。</w:t>
      </w:r>
    </w:p>
    <w:p>
      <w:pPr>
        <w:ind w:firstLine="640" w:firstLineChars="200"/>
        <w:jc w:val="both"/>
        <w:rPr>
          <w:rFonts w:ascii="仿宋_GB2312" w:hAnsi="黑体" w:eastAsia="仿宋_GB2312"/>
          <w:kern w:val="0"/>
          <w:sz w:val="32"/>
          <w:szCs w:val="32"/>
        </w:rPr>
      </w:pPr>
      <w:r>
        <w:rPr>
          <w:rFonts w:hint="eastAsia" w:ascii="仿宋_GB2312" w:eastAsia="仿宋_GB2312"/>
          <w:kern w:val="0"/>
          <w:sz w:val="32"/>
          <w:szCs w:val="32"/>
        </w:rPr>
        <w:t>（二）社会保障就业支出</w:t>
      </w:r>
      <w:r>
        <w:rPr>
          <w:rFonts w:hint="eastAsia" w:ascii="仿宋_GB2312" w:hAnsi="黑体" w:eastAsia="仿宋_GB2312"/>
          <w:kern w:val="0"/>
          <w:sz w:val="32"/>
          <w:szCs w:val="32"/>
        </w:rPr>
        <w:t>年初预算为0万元，预算调整</w:t>
      </w:r>
      <w:r>
        <w:rPr>
          <w:rFonts w:hint="eastAsia" w:ascii="仿宋_GB2312" w:eastAsia="仿宋_GB2312"/>
          <w:kern w:val="0"/>
          <w:sz w:val="32"/>
          <w:szCs w:val="32"/>
        </w:rPr>
        <w:t>316.73万元，</w:t>
      </w:r>
      <w:r>
        <w:rPr>
          <w:rFonts w:hint="eastAsia" w:ascii="仿宋_GB2312" w:hAnsi="黑体" w:eastAsia="仿宋_GB2312"/>
          <w:kern w:val="0"/>
          <w:sz w:val="32"/>
          <w:szCs w:val="32"/>
        </w:rPr>
        <w:t>支出决算为</w:t>
      </w:r>
      <w:r>
        <w:rPr>
          <w:rFonts w:hint="eastAsia" w:ascii="仿宋_GB2312" w:eastAsia="仿宋_GB2312"/>
          <w:kern w:val="0"/>
          <w:sz w:val="32"/>
          <w:szCs w:val="32"/>
        </w:rPr>
        <w:t>316.73</w:t>
      </w:r>
      <w:r>
        <w:rPr>
          <w:rFonts w:hint="eastAsia" w:ascii="仿宋_GB2312" w:hAnsi="黑体" w:eastAsia="仿宋_GB2312"/>
          <w:kern w:val="0"/>
          <w:sz w:val="32"/>
          <w:szCs w:val="32"/>
        </w:rPr>
        <w:t>万元，完成年初预算的</w:t>
      </w:r>
      <w:r>
        <w:rPr>
          <w:rFonts w:hint="eastAsia" w:ascii="仿宋_GB2312" w:eastAsia="仿宋_GB2312"/>
          <w:kern w:val="0"/>
          <w:sz w:val="32"/>
          <w:szCs w:val="32"/>
        </w:rPr>
        <w:t>100</w:t>
      </w:r>
      <w:r>
        <w:rPr>
          <w:rFonts w:hint="eastAsia" w:ascii="仿宋_GB2312" w:hAnsi="黑体" w:eastAsia="仿宋_GB2312"/>
          <w:kern w:val="0"/>
          <w:sz w:val="32"/>
          <w:szCs w:val="32"/>
        </w:rPr>
        <w:t>%。年初和决算差异主要原因是该类项目我院有部分为年中财政下达的项目，无法在年初做出准确的预算数。</w:t>
      </w:r>
      <w:r>
        <w:rPr>
          <w:rFonts w:hint="eastAsia" w:ascii="仿宋_GB2312" w:eastAsia="仿宋_GB2312"/>
          <w:kern w:val="0"/>
          <w:sz w:val="32"/>
          <w:szCs w:val="32"/>
        </w:rPr>
        <w:t>主要用于支付防城港市党政机关和事业单位人才待遇的奖励资金。</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（三）卫生健康支出年初预算为620万元，预算调整13954.88万元，支出决算为13954.88万元，完成年初预算的100%。年初和决算差异主要原因是该类项目</w:t>
      </w:r>
      <w:r>
        <w:rPr>
          <w:rFonts w:hint="eastAsia" w:ascii="仿宋_GB2312" w:eastAsia="仿宋_GB2312"/>
          <w:kern w:val="0"/>
          <w:sz w:val="32"/>
          <w:szCs w:val="32"/>
          <w:lang w:eastAsia="zh-CN"/>
        </w:rPr>
        <w:t>为</w:t>
      </w:r>
      <w:r>
        <w:rPr>
          <w:rFonts w:hint="eastAsia" w:ascii="仿宋_GB2312" w:eastAsia="仿宋_GB2312"/>
          <w:kern w:val="0"/>
          <w:sz w:val="32"/>
          <w:szCs w:val="32"/>
        </w:rPr>
        <w:t>我院有部分为年中财政下达的项目，无法在年初做出准确的预算数。主要用于医院运营所需的日常基本支出、医院所需购置的各项医疗设备、公立医院药品零差价补助、贷款利息支出、各项公共卫生服务项目、骨干人员和助理全科医生培训等。</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三、2024年度一般公共预算财政拨款基本支出决算情况说明</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我院2024年度无</w:t>
      </w:r>
      <w:r>
        <w:rPr>
          <w:rFonts w:hint="eastAsia" w:ascii="仿宋_GB2312" w:eastAsia="仿宋_GB2312"/>
          <w:sz w:val="32"/>
          <w:szCs w:val="32"/>
        </w:rPr>
        <w:t>一般</w:t>
      </w:r>
      <w:r>
        <w:rPr>
          <w:rFonts w:hint="eastAsia" w:ascii="仿宋_GB2312" w:eastAsia="仿宋_GB2312"/>
          <w:kern w:val="0"/>
          <w:sz w:val="32"/>
          <w:szCs w:val="32"/>
        </w:rPr>
        <w:t>公共预算财政拨款基本支出。</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四、2024年度政府性基金支出决算情况</w:t>
      </w:r>
    </w:p>
    <w:p>
      <w:pPr>
        <w:ind w:firstLine="640" w:firstLineChars="200"/>
        <w:jc w:val="both"/>
        <w:rPr>
          <w:rFonts w:ascii="仿宋_GB2312" w:eastAsia="仿宋_GB2312"/>
          <w:kern w:val="0"/>
          <w:sz w:val="32"/>
          <w:szCs w:val="32"/>
        </w:rPr>
      </w:pPr>
      <w:r>
        <w:rPr>
          <w:rFonts w:hint="eastAsia" w:ascii="仿宋_GB2312" w:hAnsi="黑体" w:eastAsia="仿宋_GB2312"/>
          <w:bCs/>
          <w:color w:val="000000"/>
          <w:sz w:val="32"/>
          <w:szCs w:val="32"/>
        </w:rPr>
        <w:t xml:space="preserve"> </w:t>
      </w:r>
      <w:r>
        <w:rPr>
          <w:rFonts w:hint="eastAsia" w:ascii="仿宋_GB2312" w:hAnsi="黑体" w:eastAsia="仿宋_GB2312"/>
          <w:kern w:val="0"/>
          <w:sz w:val="32"/>
          <w:szCs w:val="32"/>
        </w:rPr>
        <w:t>防城港市第一人民医院</w:t>
      </w:r>
      <w:r>
        <w:rPr>
          <w:rFonts w:hint="eastAsia" w:ascii="仿宋_GB2312" w:eastAsia="仿宋_GB2312"/>
          <w:kern w:val="0"/>
          <w:sz w:val="32"/>
          <w:szCs w:val="32"/>
        </w:rPr>
        <w:t>2024年度政府性基金支出10768.39万元，</w:t>
      </w:r>
      <w:r>
        <w:rPr>
          <w:rFonts w:hint="eastAsia" w:ascii="仿宋_GB2312" w:hAnsi="黑体" w:eastAsia="仿宋_GB2312"/>
          <w:kern w:val="0"/>
          <w:sz w:val="32"/>
          <w:szCs w:val="32"/>
        </w:rPr>
        <w:t>较2023年度决算数减少16000.09万元，下降59.77%。</w:t>
      </w:r>
      <w:r>
        <w:rPr>
          <w:rFonts w:hint="eastAsia" w:ascii="仿宋_GB2312" w:eastAsia="仿宋_GB2312"/>
          <w:kern w:val="0"/>
          <w:sz w:val="32"/>
          <w:szCs w:val="32"/>
        </w:rPr>
        <w:t>其中：基本支出0万元，项目支出10768.39万元。</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防城港市第一人民医院2024年度政府性基金支出年初预算为0万元，预算调整10768.39万元，支出决算为10768.39万元，完成年初预算的100%。</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其中，其他支出（类）年初预算为0万元，调整预算10768.39万元，支出决算为10768.39万元，完成预算的100%。年初和决算差异主要原因是该类项目</w:t>
      </w:r>
      <w:r>
        <w:rPr>
          <w:rFonts w:hint="eastAsia" w:ascii="仿宋_GB2312" w:eastAsia="仿宋_GB2312"/>
          <w:kern w:val="0"/>
          <w:sz w:val="32"/>
          <w:szCs w:val="32"/>
          <w:lang w:eastAsia="zh-CN"/>
        </w:rPr>
        <w:t>为</w:t>
      </w:r>
      <w:r>
        <w:rPr>
          <w:rFonts w:hint="eastAsia" w:ascii="仿宋_GB2312" w:eastAsia="仿宋_GB2312"/>
          <w:kern w:val="0"/>
          <w:sz w:val="32"/>
          <w:szCs w:val="32"/>
        </w:rPr>
        <w:t>我院为年中财政下达的项目，无法在年初做出准确的预算数。主要用于创三甲项目、重大疫情救治基地项目以及医院迁建项目。</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五、2024年度国有资本经营预算支出决算情况</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我院2024年度无国有资本经营预算支出。</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ind w:firstLine="640" w:firstLineChars="200"/>
        <w:jc w:val="both"/>
        <w:rPr>
          <w:rFonts w:ascii="仿宋_GB2312" w:hAnsi="黑体" w:eastAsia="仿宋_GB2312"/>
          <w:bCs/>
          <w:color w:val="000000"/>
          <w:sz w:val="32"/>
          <w:szCs w:val="32"/>
        </w:rPr>
      </w:pPr>
      <w:r>
        <w:rPr>
          <w:rFonts w:hint="eastAsia" w:ascii="仿宋_GB2312" w:eastAsia="仿宋_GB2312"/>
          <w:kern w:val="0"/>
          <w:sz w:val="32"/>
          <w:szCs w:val="32"/>
        </w:rPr>
        <w:t>我院2024年度无财政拨款的“三公”经费支出。</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（一）机关运行经费支出情况说明。</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我院2024年度无机关运行经费支出。</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（二）政府采购支出情况说明。</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本部门2024年度政府采购支出总额3518.53万元，其中：政府采购货物支出1189.76万元、政府采购工程支出16.29万元、政府采购服务支出2312.48万元。授予中小企业合同金额2171.50万元，占政府采购支出总额的61.72%，其中：授予小微企业合同金额0万元，占授予中小企业合同金额的0%；货物采购授予中小企业合同金额占货物支出金额33.8</w:t>
      </w:r>
      <w:r>
        <w:rPr>
          <w:rFonts w:hint="eastAsia" w:ascii="仿宋_GB2312" w:eastAsia="仿宋_GB2312"/>
          <w:kern w:val="0"/>
          <w:sz w:val="32"/>
          <w:szCs w:val="32"/>
          <w:lang w:val="en-US" w:eastAsia="zh-CN"/>
        </w:rPr>
        <w:t>2</w:t>
      </w:r>
      <w:r>
        <w:rPr>
          <w:rFonts w:hint="eastAsia" w:ascii="仿宋_GB2312" w:eastAsia="仿宋_GB2312"/>
          <w:kern w:val="0"/>
          <w:sz w:val="32"/>
          <w:szCs w:val="32"/>
        </w:rPr>
        <w:t>%；工程采购授予中小企业合同金额占工程支出金额的0.4</w:t>
      </w:r>
      <w:r>
        <w:rPr>
          <w:rFonts w:hint="eastAsia" w:ascii="仿宋_GB2312" w:eastAsia="仿宋_GB2312"/>
          <w:kern w:val="0"/>
          <w:sz w:val="32"/>
          <w:szCs w:val="32"/>
          <w:lang w:val="en-US" w:eastAsia="zh-CN"/>
        </w:rPr>
        <w:t>6</w:t>
      </w:r>
      <w:r>
        <w:rPr>
          <w:rFonts w:hint="eastAsia" w:ascii="仿宋_GB2312" w:eastAsia="仿宋_GB2312"/>
          <w:kern w:val="0"/>
          <w:sz w:val="32"/>
          <w:szCs w:val="32"/>
        </w:rPr>
        <w:t>%；服务采购授予中小企业合同金额占服务支出金额的65.72%。</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（三）国有资产占用情况说明。</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截至2024年12月31日，本部门共有车辆9辆，其中：副部（省）级领导干部用车0辆、机要通信用车0辆、应急保障用车0辆、执法执勤用车0辆、特种专业技术用车8辆、其他用车1辆，其他用车主要是公务用车；单位价值50万元以上通用设备16台（套）；单位价值100万元以上专用设备154台（套）。</w:t>
      </w:r>
    </w:p>
    <w:p>
      <w:pPr>
        <w:ind w:firstLine="640" w:firstLineChars="200"/>
        <w:jc w:val="both"/>
        <w:rPr>
          <w:rFonts w:ascii="黑体" w:hAnsi="黑体" w:eastAsia="黑体" w:cs="黑体"/>
          <w:kern w:val="0"/>
          <w:sz w:val="32"/>
          <w:szCs w:val="32"/>
        </w:rPr>
      </w:pPr>
      <w:r>
        <w:rPr>
          <w:rFonts w:hint="eastAsia" w:ascii="黑体" w:hAnsi="黑体" w:eastAsia="黑体" w:cs="黑体"/>
          <w:kern w:val="0"/>
          <w:sz w:val="32"/>
          <w:szCs w:val="32"/>
        </w:rPr>
        <w:t>八、预算绩效管理工作开展情况。</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1.整体支出绩效自评结果。</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我院2024年度年初预算数</w:t>
      </w:r>
      <w:r>
        <w:rPr>
          <w:rFonts w:hint="eastAsia" w:ascii="仿宋_GB2312" w:eastAsia="仿宋_GB2312"/>
          <w:kern w:val="0"/>
          <w:sz w:val="32"/>
          <w:szCs w:val="32"/>
          <w:lang w:val="en-US" w:eastAsia="zh-CN"/>
        </w:rPr>
        <w:t>41114.97</w:t>
      </w:r>
      <w:r>
        <w:rPr>
          <w:rFonts w:hint="eastAsia" w:ascii="仿宋_GB2312" w:eastAsia="仿宋_GB2312"/>
          <w:kern w:val="0"/>
          <w:sz w:val="32"/>
          <w:szCs w:val="32"/>
        </w:rPr>
        <w:t>万元， 决算数38705.17万元，整体支出绩效自评结果为一等。从自评情况来看，主要产出、成效为通过项目实施，提高医疗服务能力，维护人民群众生命安全和身体健康，改善就就医环境，提高群众看病的满意度。</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 2.项目支出绩效自评结果。</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(1)项目绩效自评总体情况：我院2024年度项目自评25个，项目支出总额38705.17万元。其中，本级项目25个，本级项目支出38705.17万元；对下转移支付项目0个，对下转移支付0万元。项目中，敏感涉密项目0个，涉及资金0万元。</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所有项目均开展了绩效自评，其中非敏感涉密项目绩效自评结果为：19个项目评为一等，涉及资金34610.32万元，占项目总数比例76.00%，占项目支出总额比例89.42%；6个项目评为二等，涉及资金4094.85万元，占项目总数比例24.00%，占项目支出总额比例10.58%；0个项目评为三等，涉及资金0万元，占项目总数比例0 %，占项目支出总额比例0%；0个项目评为四等，涉及资金0万元，占项目总数比例0%，占项目支出总额比例0%。自评发现的主要问题及原因：部分绩效指标设置不够精细准确；下一步改进措施：深化市场数据调研，加强业务与财务协同，优化绩效指标设置。</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2）部分重点项目绩效自评情况：根据年初设定的绩效目标，医疗设备购置项目自评得分为86.43分，二等，项目全年预算数为350万元，执行数为50万元，完成预算的14.29%。项目绩效目标完成情况：一是设备采购计划完成率为</w:t>
      </w:r>
      <w:r>
        <w:rPr>
          <w:rFonts w:hint="eastAsia" w:ascii="仿宋_GB2312" w:eastAsia="仿宋_GB2312"/>
          <w:kern w:val="0"/>
          <w:sz w:val="32"/>
          <w:szCs w:val="32"/>
          <w:lang w:val="en-US" w:eastAsia="zh-CN"/>
        </w:rPr>
        <w:t>14.29</w:t>
      </w:r>
      <w:r>
        <w:rPr>
          <w:rFonts w:hint="eastAsia" w:ascii="仿宋_GB2312" w:eastAsia="仿宋_GB2312"/>
          <w:kern w:val="0"/>
          <w:sz w:val="32"/>
          <w:szCs w:val="32"/>
        </w:rPr>
        <w:t>%；二是设备质量验收合格率为100%；三是资金支付及时性，</w:t>
      </w:r>
      <w:r>
        <w:rPr>
          <w:rFonts w:hint="eastAsia" w:ascii="仿宋_GB2312" w:eastAsia="仿宋_GB2312"/>
          <w:kern w:val="0"/>
          <w:sz w:val="32"/>
          <w:szCs w:val="32"/>
          <w:lang w:eastAsia="zh-CN"/>
        </w:rPr>
        <w:t>未</w:t>
      </w:r>
      <w:r>
        <w:rPr>
          <w:rFonts w:hint="eastAsia" w:ascii="仿宋_GB2312" w:eastAsia="仿宋_GB2312"/>
          <w:kern w:val="0"/>
          <w:sz w:val="32"/>
          <w:szCs w:val="32"/>
        </w:rPr>
        <w:t>在2024年12月31日前完成所有支出；四是成本控制有效性，本年度项目经费支出≤350万元；五是设备投入使用率为100%；六是医疗服务能力提高；七是建立健全资产长效管理机制；八是患者救治率持续提高；九是患者满意度≥90%；十是工作人员满意度≥95%。自评发现的主要问题及原因：财政资金不足，项目资金执行率未达100%。下一步改进措施：一是加强与财政部门的沟通，按照年初批复的额度向财政部门及时申请资金；二是有计划的推进项目工作，提前准备好项目请款、付款支出的所有材料，资金下达即可支付。</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highlight w:val="none"/>
        </w:rPr>
        <w:t>3.部门绩效评价结果</w:t>
      </w:r>
      <w:r>
        <w:rPr>
          <w:rFonts w:hint="eastAsia" w:ascii="仿宋_GB2312" w:eastAsia="仿宋_GB2312"/>
          <w:kern w:val="0"/>
          <w:sz w:val="32"/>
          <w:szCs w:val="32"/>
        </w:rPr>
        <w:t>。</w:t>
      </w:r>
    </w:p>
    <w:p>
      <w:pPr>
        <w:ind w:firstLine="640" w:firstLineChars="200"/>
        <w:jc w:val="both"/>
        <w:rPr>
          <w:rFonts w:hint="eastAsia" w:ascii="仿宋_GB2312" w:eastAsia="仿宋_GB2312"/>
          <w:kern w:val="0"/>
          <w:sz w:val="32"/>
          <w:szCs w:val="32"/>
        </w:rPr>
      </w:pPr>
      <w:r>
        <w:rPr>
          <w:rFonts w:hint="eastAsia" w:ascii="仿宋_GB2312" w:eastAsia="仿宋_GB2312"/>
          <w:kern w:val="0"/>
          <w:sz w:val="32"/>
          <w:szCs w:val="32"/>
          <w:highlight w:val="none"/>
        </w:rPr>
        <w:t>组织对“医疗设备购置项目”等1个重点项目进行了部门评价，评价结果为二等，涉及资金350万元。从评价情况来看，</w:t>
      </w:r>
      <w:r>
        <w:rPr>
          <w:rFonts w:hint="eastAsia" w:ascii="仿宋_GB2312" w:eastAsia="仿宋_GB2312"/>
          <w:kern w:val="0"/>
          <w:sz w:val="32"/>
          <w:szCs w:val="32"/>
        </w:rPr>
        <w:t>项目绩效目标完成情况：一是设备采购计划完成率为</w:t>
      </w:r>
      <w:r>
        <w:rPr>
          <w:rFonts w:hint="eastAsia" w:ascii="仿宋_GB2312" w:eastAsia="仿宋_GB2312"/>
          <w:kern w:val="0"/>
          <w:sz w:val="32"/>
          <w:szCs w:val="32"/>
          <w:lang w:val="en-US" w:eastAsia="zh-CN"/>
        </w:rPr>
        <w:t>14.29</w:t>
      </w:r>
      <w:r>
        <w:rPr>
          <w:rFonts w:hint="eastAsia" w:ascii="仿宋_GB2312" w:eastAsia="仿宋_GB2312"/>
          <w:kern w:val="0"/>
          <w:sz w:val="32"/>
          <w:szCs w:val="32"/>
        </w:rPr>
        <w:t>%；二是设备质量验收合格率为100%；三是资金支付及时性，未在2024年12月31日前完成所有支出；四是成本控制有效性，本年度项目经费支出≤350万元；五是设备投入使用率为100%；六是医疗服务能力提高；七是建立健全资产长效管理机制；八是患者救治率持续提高；九是患者满意度≥90%；十是工作人员满意度≥95%。自评发现的主要问题及原因：财政资金不足，项目资金执行率未达100%。下一步改进措施：一是加强与财政部门的沟通，按照年初批复的额度向财政部门及时申请资金；二是有计划的推进项目工作，提前准备好项目请款、付款支出的所有材料，资金下达即可支付。</w:t>
      </w:r>
    </w:p>
    <w:p>
      <w:pPr>
        <w:ind w:firstLine="640" w:firstLineChars="200"/>
        <w:jc w:val="both"/>
        <w:rPr>
          <w:rFonts w:hint="eastAsia" w:ascii="仿宋_GB2312" w:eastAsia="仿宋_GB2312"/>
          <w:kern w:val="0"/>
          <w:sz w:val="32"/>
          <w:szCs w:val="32"/>
        </w:rPr>
      </w:pPr>
    </w:p>
    <w:p>
      <w:pPr>
        <w:ind w:firstLine="640" w:firstLineChars="200"/>
        <w:jc w:val="both"/>
        <w:rPr>
          <w:rFonts w:hint="eastAsia" w:ascii="仿宋_GB2312" w:eastAsia="仿宋_GB2312"/>
          <w:kern w:val="0"/>
          <w:sz w:val="32"/>
          <w:szCs w:val="32"/>
        </w:rPr>
      </w:pPr>
    </w:p>
    <w:p>
      <w:pPr>
        <w:ind w:firstLine="640" w:firstLineChars="200"/>
        <w:jc w:val="both"/>
        <w:rPr>
          <w:rFonts w:hint="eastAsia" w:ascii="仿宋_GB2312" w:eastAsia="仿宋_GB2312"/>
          <w:kern w:val="0"/>
          <w:sz w:val="32"/>
          <w:szCs w:val="32"/>
        </w:rPr>
      </w:pPr>
    </w:p>
    <w:p>
      <w:pPr>
        <w:ind w:firstLine="640" w:firstLineChars="200"/>
        <w:jc w:val="both"/>
        <w:rPr>
          <w:rFonts w:hint="eastAsia" w:ascii="仿宋_GB2312" w:eastAsia="仿宋_GB2312"/>
          <w:kern w:val="0"/>
          <w:sz w:val="32"/>
          <w:szCs w:val="32"/>
        </w:rPr>
      </w:pPr>
    </w:p>
    <w:p>
      <w:pPr>
        <w:ind w:firstLine="640" w:firstLineChars="200"/>
        <w:jc w:val="both"/>
        <w:rPr>
          <w:rFonts w:hint="eastAsia" w:ascii="仿宋_GB2312" w:eastAsia="仿宋_GB2312"/>
          <w:kern w:val="0"/>
          <w:sz w:val="32"/>
          <w:szCs w:val="32"/>
        </w:rPr>
      </w:pPr>
    </w:p>
    <w:p>
      <w:pPr>
        <w:ind w:firstLine="640" w:firstLineChars="200"/>
        <w:jc w:val="both"/>
        <w:rPr>
          <w:rFonts w:hint="eastAsia" w:ascii="仿宋_GB2312" w:eastAsia="仿宋_GB2312"/>
          <w:kern w:val="0"/>
          <w:sz w:val="32"/>
          <w:szCs w:val="32"/>
        </w:rPr>
      </w:pPr>
    </w:p>
    <w:p>
      <w:pPr>
        <w:ind w:firstLine="640" w:firstLineChars="200"/>
        <w:jc w:val="both"/>
        <w:rPr>
          <w:rFonts w:hint="eastAsia" w:ascii="仿宋_GB2312" w:eastAsia="仿宋_GB2312"/>
          <w:kern w:val="0"/>
          <w:sz w:val="32"/>
          <w:szCs w:val="32"/>
        </w:rPr>
      </w:pPr>
    </w:p>
    <w:p>
      <w:pPr>
        <w:jc w:val="center"/>
        <w:rPr>
          <w:rFonts w:hint="eastAsia" w:ascii="黑体" w:hAnsi="黑体" w:eastAsia="黑体"/>
          <w:sz w:val="32"/>
          <w:szCs w:val="32"/>
        </w:rPr>
      </w:pPr>
      <w:r>
        <w:rPr>
          <w:rFonts w:hint="eastAsia" w:ascii="黑体" w:hAnsi="黑体" w:eastAsia="黑体"/>
          <w:sz w:val="32"/>
          <w:szCs w:val="32"/>
        </w:rPr>
        <w:t>第四部分  名词解释</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一、财政拨款收入：指自治区财政部门当年拨付的资金。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二、事业收入：指事业单位开展专业业务活动及辅助活动所取得的收入。</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三、经营收入：指事业单位在专业业务活动及其辅助活动之外开展非独立核算经营活动取得的收入。</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四、其他收入：指除上述“财政拨款收入”“事业收入”“经营收入”等以外的收入。</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六、年初结转和结余：指以前年度尚未完成、结转到本年 按有关规定继续使用的资金。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九、基本支出：指为保障机构正常运转、完成日常工作任务而发生的人员支出和公用支出。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十、项目支出：指在基本支出之外为完成特定行政任务和事业发展目标所发生的支出。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十一、经营支出：指事业单位在专业业务活动及其辅助活动之外开展非独立核算经营活动发生的支出。</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both"/>
        <w:rPr>
          <w:rFonts w:ascii="仿宋_GB2312" w:eastAsia="仿宋_GB2312"/>
          <w:kern w:val="0"/>
          <w:sz w:val="32"/>
          <w:szCs w:val="32"/>
        </w:rPr>
      </w:pPr>
      <w:r>
        <w:rPr>
          <w:rFonts w:hint="eastAsia" w:ascii="仿宋_GB2312" w:eastAsia="仿宋_GB2312"/>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both"/>
        <w:rPr>
          <w:rFonts w:ascii="仿宋_GB2312" w:eastAsia="仿宋_GB2312"/>
          <w:kern w:val="0"/>
          <w:sz w:val="32"/>
          <w:szCs w:val="32"/>
        </w:rPr>
      </w:pPr>
    </w:p>
    <w:sectPr>
      <w:pgSz w:w="11906" w:h="16838"/>
      <w:pgMar w:top="1701" w:right="1474" w:bottom="1247"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ArialUnicodeMS">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w:t>
    </w:r>
    <w:r>
      <w:fldChar w:fldCharType="begin"/>
    </w:r>
    <w:r>
      <w:instrText xml:space="preserve">PAGE   \* MERGEFORMAT</w:instrText>
    </w:r>
    <w:r>
      <w:fldChar w:fldCharType="separate"/>
    </w:r>
    <w:r>
      <w:rPr>
        <w:lang w:val="zh-CN"/>
      </w:rPr>
      <w:t>10</w:t>
    </w:r>
    <w: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w:t>
    </w:r>
    <w:r>
      <w:fldChar w:fldCharType="begin"/>
    </w:r>
    <w:r>
      <w:instrText xml:space="preserve">PAGE   \* MERGEFORMAT</w:instrText>
    </w:r>
    <w:r>
      <w:fldChar w:fldCharType="separate"/>
    </w:r>
    <w:r>
      <w:rPr>
        <w:lang w:val="zh-CN"/>
      </w:rPr>
      <w:t>14</w:t>
    </w:r>
    <w: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OTZhYWU1ZjI0MDBkNDEwNzE0MDMyMGEzYTdkZGQifQ=="/>
  </w:docVars>
  <w:rsids>
    <w:rsidRoot w:val="002357C9"/>
    <w:rsid w:val="00013A83"/>
    <w:rsid w:val="00021619"/>
    <w:rsid w:val="00032619"/>
    <w:rsid w:val="00064A2C"/>
    <w:rsid w:val="00067627"/>
    <w:rsid w:val="000705F4"/>
    <w:rsid w:val="000C4A1E"/>
    <w:rsid w:val="000E41C7"/>
    <w:rsid w:val="00180954"/>
    <w:rsid w:val="001A392A"/>
    <w:rsid w:val="001C5CD7"/>
    <w:rsid w:val="001D4931"/>
    <w:rsid w:val="001E30FF"/>
    <w:rsid w:val="00235101"/>
    <w:rsid w:val="002357C9"/>
    <w:rsid w:val="00242B62"/>
    <w:rsid w:val="00270EE7"/>
    <w:rsid w:val="00273583"/>
    <w:rsid w:val="00273619"/>
    <w:rsid w:val="00281664"/>
    <w:rsid w:val="002C092B"/>
    <w:rsid w:val="002C202B"/>
    <w:rsid w:val="002E54CB"/>
    <w:rsid w:val="003243D0"/>
    <w:rsid w:val="003423EE"/>
    <w:rsid w:val="0035446B"/>
    <w:rsid w:val="003B2929"/>
    <w:rsid w:val="003E6B1E"/>
    <w:rsid w:val="003E7CC1"/>
    <w:rsid w:val="00422121"/>
    <w:rsid w:val="00454FF2"/>
    <w:rsid w:val="004641C8"/>
    <w:rsid w:val="004645B4"/>
    <w:rsid w:val="004B4A1A"/>
    <w:rsid w:val="00505AC4"/>
    <w:rsid w:val="005309F5"/>
    <w:rsid w:val="005A57A2"/>
    <w:rsid w:val="005C1358"/>
    <w:rsid w:val="005F3588"/>
    <w:rsid w:val="00607418"/>
    <w:rsid w:val="00670EF6"/>
    <w:rsid w:val="006A7B83"/>
    <w:rsid w:val="00757174"/>
    <w:rsid w:val="007D6F2B"/>
    <w:rsid w:val="007E1922"/>
    <w:rsid w:val="0080697C"/>
    <w:rsid w:val="00825727"/>
    <w:rsid w:val="00861733"/>
    <w:rsid w:val="00862BF1"/>
    <w:rsid w:val="00897D16"/>
    <w:rsid w:val="008B7308"/>
    <w:rsid w:val="008D6AC9"/>
    <w:rsid w:val="008D7FAC"/>
    <w:rsid w:val="00922731"/>
    <w:rsid w:val="00931B5E"/>
    <w:rsid w:val="0094619D"/>
    <w:rsid w:val="009C447B"/>
    <w:rsid w:val="009E4FF7"/>
    <w:rsid w:val="009E7630"/>
    <w:rsid w:val="00A04832"/>
    <w:rsid w:val="00A11473"/>
    <w:rsid w:val="00A84402"/>
    <w:rsid w:val="00A91695"/>
    <w:rsid w:val="00B16EEA"/>
    <w:rsid w:val="00B46466"/>
    <w:rsid w:val="00BC16BB"/>
    <w:rsid w:val="00BC62F1"/>
    <w:rsid w:val="00BF4BE1"/>
    <w:rsid w:val="00C33B22"/>
    <w:rsid w:val="00C33B52"/>
    <w:rsid w:val="00C415D0"/>
    <w:rsid w:val="00C645BD"/>
    <w:rsid w:val="00CD148C"/>
    <w:rsid w:val="00CF4AA6"/>
    <w:rsid w:val="00D519C9"/>
    <w:rsid w:val="00D724B1"/>
    <w:rsid w:val="00DC4EE2"/>
    <w:rsid w:val="00DD23D5"/>
    <w:rsid w:val="00E026EC"/>
    <w:rsid w:val="00E412EA"/>
    <w:rsid w:val="00E5091B"/>
    <w:rsid w:val="00E511EE"/>
    <w:rsid w:val="00E647C5"/>
    <w:rsid w:val="00E706F3"/>
    <w:rsid w:val="00E7332E"/>
    <w:rsid w:val="00E90F94"/>
    <w:rsid w:val="00EB3DAE"/>
    <w:rsid w:val="00EE3EFA"/>
    <w:rsid w:val="00EE6723"/>
    <w:rsid w:val="00F7117B"/>
    <w:rsid w:val="03D16E47"/>
    <w:rsid w:val="059765F6"/>
    <w:rsid w:val="062F2B7F"/>
    <w:rsid w:val="0673689E"/>
    <w:rsid w:val="071579E5"/>
    <w:rsid w:val="075C4724"/>
    <w:rsid w:val="077C5CB6"/>
    <w:rsid w:val="090452B8"/>
    <w:rsid w:val="09E56409"/>
    <w:rsid w:val="0A034A5F"/>
    <w:rsid w:val="0A1246B0"/>
    <w:rsid w:val="0A2D5B0E"/>
    <w:rsid w:val="0B811AED"/>
    <w:rsid w:val="0FA42CDA"/>
    <w:rsid w:val="10C909B3"/>
    <w:rsid w:val="13286CAB"/>
    <w:rsid w:val="146E77C6"/>
    <w:rsid w:val="15C62573"/>
    <w:rsid w:val="16A411B1"/>
    <w:rsid w:val="16B25250"/>
    <w:rsid w:val="17B9260F"/>
    <w:rsid w:val="18F85153"/>
    <w:rsid w:val="1A4937AF"/>
    <w:rsid w:val="1B3A75C2"/>
    <w:rsid w:val="1CD52E99"/>
    <w:rsid w:val="1D507457"/>
    <w:rsid w:val="1E532CDD"/>
    <w:rsid w:val="1E910643"/>
    <w:rsid w:val="1F0871E8"/>
    <w:rsid w:val="238D5E09"/>
    <w:rsid w:val="239A55A3"/>
    <w:rsid w:val="24DC53EA"/>
    <w:rsid w:val="24F609FE"/>
    <w:rsid w:val="26E53E2A"/>
    <w:rsid w:val="274B60F7"/>
    <w:rsid w:val="2762237B"/>
    <w:rsid w:val="28870BE3"/>
    <w:rsid w:val="298647EC"/>
    <w:rsid w:val="2A2C5816"/>
    <w:rsid w:val="2CF55A3F"/>
    <w:rsid w:val="2DD4291F"/>
    <w:rsid w:val="2E3D176B"/>
    <w:rsid w:val="2E791F30"/>
    <w:rsid w:val="2E93437E"/>
    <w:rsid w:val="302F3016"/>
    <w:rsid w:val="307A7A86"/>
    <w:rsid w:val="34C904FC"/>
    <w:rsid w:val="368246E4"/>
    <w:rsid w:val="36FA71C5"/>
    <w:rsid w:val="382D7456"/>
    <w:rsid w:val="38C830CF"/>
    <w:rsid w:val="38ED44C0"/>
    <w:rsid w:val="39641E58"/>
    <w:rsid w:val="3AFE6D87"/>
    <w:rsid w:val="3B846276"/>
    <w:rsid w:val="3CD967E3"/>
    <w:rsid w:val="3D373032"/>
    <w:rsid w:val="3D7A5733"/>
    <w:rsid w:val="3EA8194D"/>
    <w:rsid w:val="442B1A23"/>
    <w:rsid w:val="4508235C"/>
    <w:rsid w:val="46A22A74"/>
    <w:rsid w:val="46AE0CE1"/>
    <w:rsid w:val="46B75DE7"/>
    <w:rsid w:val="47463DCE"/>
    <w:rsid w:val="48E746F0"/>
    <w:rsid w:val="4BBC07D8"/>
    <w:rsid w:val="4BD857E2"/>
    <w:rsid w:val="4DBA7F6B"/>
    <w:rsid w:val="50C555A5"/>
    <w:rsid w:val="50FF0845"/>
    <w:rsid w:val="52500E9E"/>
    <w:rsid w:val="52F27AFE"/>
    <w:rsid w:val="52F5779B"/>
    <w:rsid w:val="534F55FA"/>
    <w:rsid w:val="54370568"/>
    <w:rsid w:val="5454246D"/>
    <w:rsid w:val="545D195F"/>
    <w:rsid w:val="55DD28E5"/>
    <w:rsid w:val="583A72C2"/>
    <w:rsid w:val="58B331A5"/>
    <w:rsid w:val="58D97E3F"/>
    <w:rsid w:val="59896631"/>
    <w:rsid w:val="5BA81C8A"/>
    <w:rsid w:val="5CF214D0"/>
    <w:rsid w:val="60464640"/>
    <w:rsid w:val="60854409"/>
    <w:rsid w:val="65F91B21"/>
    <w:rsid w:val="66274300"/>
    <w:rsid w:val="676C00D0"/>
    <w:rsid w:val="679D472E"/>
    <w:rsid w:val="67B56507"/>
    <w:rsid w:val="69362744"/>
    <w:rsid w:val="69C80CD9"/>
    <w:rsid w:val="69CA1870"/>
    <w:rsid w:val="6C1C3ADA"/>
    <w:rsid w:val="6DCF13B9"/>
    <w:rsid w:val="700660D1"/>
    <w:rsid w:val="737372C1"/>
    <w:rsid w:val="748C7FE5"/>
    <w:rsid w:val="76476ECC"/>
    <w:rsid w:val="77040A2B"/>
    <w:rsid w:val="78EB5095"/>
    <w:rsid w:val="79BF0534"/>
    <w:rsid w:val="7AFB6F2E"/>
    <w:rsid w:val="7C1B0CB3"/>
    <w:rsid w:val="7CE0713F"/>
    <w:rsid w:val="7CF00834"/>
    <w:rsid w:val="7D144700"/>
    <w:rsid w:val="7DC005B5"/>
    <w:rsid w:val="7DD81BC4"/>
    <w:rsid w:val="7DDF530D"/>
    <w:rsid w:val="7E9068BC"/>
    <w:rsid w:val="7EE0361E"/>
    <w:rsid w:val="7FCE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center"/>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pPr>
    <w:rPr>
      <w:sz w:val="18"/>
      <w:szCs w:val="18"/>
    </w:rPr>
  </w:style>
  <w:style w:type="paragraph" w:styleId="4">
    <w:name w:val="Normal (Web)"/>
    <w:basedOn w:val="1"/>
    <w:qFormat/>
    <w:uiPriority w:val="0"/>
    <w:pPr>
      <w:spacing w:before="100" w:beforeAutospacing="1" w:after="100" w:afterAutospacing="1" w:line="240" w:lineRule="auto"/>
      <w:jc w:val="left"/>
    </w:pPr>
    <w:rPr>
      <w:rFonts w:ascii="Calibri" w:hAnsi="Calibri"/>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6121</Words>
  <Characters>6783</Characters>
  <Lines>49</Lines>
  <Paragraphs>13</Paragraphs>
  <TotalTime>84</TotalTime>
  <ScaleCrop>false</ScaleCrop>
  <LinksUpToDate>false</LinksUpToDate>
  <CharactersWithSpaces>6807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2024-05-21T11:06:00Z</dcterms:created>
  <dc:creator>Administrator</dc:creator>
  <cp:lastModifiedBy>林俊吉</cp:lastModifiedBy>
  <dcterms:modified xsi:type="dcterms:W3CDTF">2025-09-23T00:15:08Z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2431EAE0728F4B1AACC4F94EF3AD8C99</vt:lpwstr>
  </property>
  <property fmtid="{D5CDD505-2E9C-101B-9397-08002B2CF9AE}" pid="4" name="KSOTemplateDocerSaveRecord">
    <vt:lpwstr>eyJoZGlkIjoiNmE2NWRkODAwYmUwMTgzNzY3ZDk2MjZjMTJhYWU0NDgiLCJ1c2VySWQiOiI1NzQ1MzA5MDQifQ==</vt:lpwstr>
  </property>
</Properties>
</file>