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BDA5F">
      <w:pPr>
        <w:adjustRightInd w:val="0"/>
        <w:snapToGrid w:val="0"/>
        <w:spacing w:line="560" w:lineRule="exact"/>
        <w:ind w:right="0" w:rightChars="0"/>
        <w:jc w:val="center"/>
        <w:rPr>
          <w:rFonts w:hint="eastAsia" w:eastAsia="方正小标宋简体"/>
          <w:sz w:val="44"/>
          <w:szCs w:val="44"/>
          <w:highlight w:val="none"/>
          <w:lang w:eastAsia="zh-CN"/>
        </w:rPr>
      </w:pPr>
      <w:r>
        <w:rPr>
          <w:rFonts w:hint="eastAsia" w:eastAsia="方正小标宋简体"/>
          <w:sz w:val="44"/>
          <w:szCs w:val="44"/>
          <w:highlight w:val="none"/>
          <w:lang w:eastAsia="zh-CN"/>
        </w:rPr>
        <w:t>防城港市第一人民医院</w:t>
      </w:r>
    </w:p>
    <w:p w14:paraId="0793E43B">
      <w:pPr>
        <w:adjustRightInd w:val="0"/>
        <w:snapToGrid w:val="0"/>
        <w:spacing w:line="560" w:lineRule="exact"/>
        <w:ind w:right="0" w:rightChars="0"/>
        <w:jc w:val="center"/>
        <w:rPr>
          <w:rFonts w:hint="default" w:ascii="Times New Roman" w:hAnsi="Times New Roman" w:eastAsia="方正小标宋简体"/>
          <w:bCs/>
          <w:szCs w:val="32"/>
          <w:highlight w:val="none"/>
          <w:lang w:eastAsia="zh-CN"/>
        </w:rPr>
      </w:pPr>
      <w:r>
        <w:rPr>
          <w:rFonts w:hint="default" w:ascii="Times New Roman" w:eastAsia="方正小标宋简体"/>
          <w:sz w:val="44"/>
          <w:szCs w:val="44"/>
          <w:highlight w:val="none"/>
        </w:rPr>
        <w:t>202</w:t>
      </w:r>
      <w:r>
        <w:rPr>
          <w:rFonts w:hint="default" w:ascii="Times New Roman" w:eastAsia="方正小标宋简体"/>
          <w:sz w:val="44"/>
          <w:szCs w:val="44"/>
          <w:highlight w:val="none"/>
          <w:lang w:val="en-US" w:eastAsia="zh-CN"/>
        </w:rPr>
        <w:t>6</w:t>
      </w:r>
      <w:r>
        <w:rPr>
          <w:rFonts w:hint="default" w:ascii="Times New Roman" w:eastAsia="方正小标宋简体"/>
          <w:sz w:val="44"/>
          <w:szCs w:val="44"/>
          <w:highlight w:val="none"/>
        </w:rPr>
        <w:t>年</w:t>
      </w:r>
      <w:r>
        <w:rPr>
          <w:rFonts w:hint="eastAsia" w:eastAsia="方正小标宋简体"/>
          <w:sz w:val="44"/>
          <w:szCs w:val="44"/>
          <w:highlight w:val="none"/>
          <w:lang w:eastAsia="zh-CN"/>
        </w:rPr>
        <w:t>部门预算</w:t>
      </w:r>
      <w:r>
        <w:rPr>
          <w:rFonts w:hint="default" w:ascii="Times New Roman" w:eastAsia="方正小标宋简体"/>
          <w:sz w:val="44"/>
          <w:szCs w:val="44"/>
          <w:highlight w:val="none"/>
        </w:rPr>
        <w:t>公开</w:t>
      </w:r>
      <w:r>
        <w:rPr>
          <w:rFonts w:hint="default" w:ascii="Times New Roman" w:eastAsia="方正小标宋简体"/>
          <w:sz w:val="44"/>
          <w:szCs w:val="44"/>
          <w:highlight w:val="none"/>
          <w:lang w:eastAsia="zh-CN"/>
        </w:rPr>
        <w:t>说明</w:t>
      </w:r>
    </w:p>
    <w:p w14:paraId="76475C73">
      <w:pPr>
        <w:adjustRightInd w:val="0"/>
        <w:snapToGrid w:val="0"/>
        <w:spacing w:line="560" w:lineRule="exact"/>
        <w:ind w:right="-340" w:rightChars="-104"/>
        <w:jc w:val="center"/>
        <w:rPr>
          <w:rFonts w:hint="default" w:ascii="Times New Roman" w:hAnsi="Times New Roman" w:eastAsia="黑体"/>
          <w:bCs/>
          <w:szCs w:val="32"/>
          <w:highlight w:val="none"/>
        </w:rPr>
      </w:pPr>
    </w:p>
    <w:p w14:paraId="13E6DA7C">
      <w:pPr>
        <w:adjustRightInd w:val="0"/>
        <w:snapToGrid w:val="0"/>
        <w:spacing w:line="560" w:lineRule="exact"/>
        <w:ind w:right="0" w:rightChars="0"/>
        <w:jc w:val="center"/>
        <w:rPr>
          <w:rFonts w:hint="default" w:ascii="Times New Roman" w:hAnsi="Times New Roman" w:eastAsia="黑体"/>
          <w:bCs/>
          <w:szCs w:val="32"/>
          <w:highlight w:val="none"/>
        </w:rPr>
      </w:pPr>
      <w:r>
        <w:rPr>
          <w:rFonts w:hint="default" w:ascii="Times New Roman" w:hAnsi="Times New Roman" w:eastAsia="黑体"/>
          <w:bCs/>
          <w:szCs w:val="32"/>
          <w:highlight w:val="none"/>
        </w:rPr>
        <w:t>目</w:t>
      </w:r>
      <w:r>
        <w:rPr>
          <w:rFonts w:hint="eastAsia" w:eastAsia="黑体"/>
          <w:bCs/>
          <w:szCs w:val="32"/>
          <w:highlight w:val="none"/>
          <w:lang w:val="en-US" w:eastAsia="zh-CN"/>
        </w:rPr>
        <w:t xml:space="preserve">  </w:t>
      </w:r>
      <w:r>
        <w:rPr>
          <w:rFonts w:hint="default" w:ascii="Times New Roman" w:hAnsi="Times New Roman" w:eastAsia="黑体"/>
          <w:bCs/>
          <w:szCs w:val="32"/>
          <w:highlight w:val="none"/>
        </w:rPr>
        <w:t>录</w:t>
      </w:r>
    </w:p>
    <w:p w14:paraId="2A13CA3C">
      <w:pPr>
        <w:adjustRightInd w:val="0"/>
        <w:snapToGrid w:val="0"/>
        <w:spacing w:line="560" w:lineRule="exact"/>
        <w:ind w:right="-340" w:rightChars="-104" w:firstLine="654" w:firstLineChars="200"/>
        <w:rPr>
          <w:rFonts w:hint="default" w:ascii="Times New Roman" w:hAnsi="Times New Roman" w:eastAsia="黑体"/>
          <w:bCs/>
          <w:szCs w:val="32"/>
          <w:highlight w:val="none"/>
        </w:rPr>
      </w:pPr>
    </w:p>
    <w:p w14:paraId="03F54930">
      <w:pPr>
        <w:adjustRightInd w:val="0"/>
        <w:snapToGrid w:val="0"/>
        <w:spacing w:line="560" w:lineRule="exact"/>
        <w:ind w:right="-340" w:rightChars="-104" w:firstLine="654" w:firstLineChars="200"/>
        <w:rPr>
          <w:rFonts w:ascii="黑体" w:hAnsi="宋体" w:eastAsia="黑体"/>
          <w:bCs/>
        </w:rPr>
      </w:pPr>
      <w:r>
        <w:rPr>
          <w:rFonts w:hint="eastAsia" w:ascii="黑体" w:hAnsi="黑体" w:eastAsia="黑体"/>
          <w:bCs/>
        </w:rPr>
        <w:t>第一部分：</w:t>
      </w:r>
      <w:r>
        <w:rPr>
          <w:rFonts w:hint="eastAsia" w:ascii="黑体" w:hAnsi="黑体" w:eastAsia="黑体"/>
          <w:bCs/>
          <w:lang w:eastAsia="zh-CN"/>
        </w:rPr>
        <w:t>单位</w:t>
      </w:r>
      <w:r>
        <w:rPr>
          <w:rFonts w:hint="eastAsia" w:ascii="黑体" w:hAnsi="黑体" w:eastAsia="黑体"/>
          <w:bCs/>
        </w:rPr>
        <w:t>概况</w:t>
      </w:r>
    </w:p>
    <w:p w14:paraId="30575977">
      <w:pPr>
        <w:adjustRightInd w:val="0"/>
        <w:snapToGrid w:val="0"/>
        <w:spacing w:line="360" w:lineRule="auto"/>
        <w:ind w:right="-340" w:rightChars="-104" w:firstLine="640"/>
        <w:rPr>
          <w:rFonts w:ascii="仿宋_GB2312" w:hAnsi="宋体"/>
        </w:rPr>
      </w:pPr>
      <w:r>
        <w:rPr>
          <w:rFonts w:hint="eastAsia" w:ascii="仿宋_GB2312" w:hAnsi="宋体"/>
        </w:rPr>
        <w:t>一、主要职能</w:t>
      </w:r>
    </w:p>
    <w:p w14:paraId="44244B4A">
      <w:pPr>
        <w:adjustRightInd w:val="0"/>
        <w:snapToGrid w:val="0"/>
        <w:spacing w:line="360" w:lineRule="auto"/>
        <w:ind w:right="-340" w:rightChars="-104" w:firstLine="640"/>
        <w:rPr>
          <w:rFonts w:ascii="仿宋_GB2312" w:hAnsi="宋体"/>
        </w:rPr>
      </w:pPr>
      <w:r>
        <w:rPr>
          <w:rFonts w:hint="eastAsia" w:ascii="仿宋_GB2312" w:hAnsi="宋体"/>
        </w:rPr>
        <w:t>二、机构设置情况</w:t>
      </w:r>
    </w:p>
    <w:p w14:paraId="7908A01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54" w:firstLineChars="200"/>
        <w:textAlignment w:val="auto"/>
        <w:rPr>
          <w:rFonts w:ascii="黑体" w:hAnsi="宋体" w:eastAsia="黑体"/>
          <w:bCs/>
        </w:rPr>
      </w:pPr>
      <w:r>
        <w:rPr>
          <w:rFonts w:hint="eastAsia" w:ascii="黑体" w:hAnsi="黑体" w:eastAsia="黑体"/>
        </w:rPr>
        <w:t>第二部分：防城港市第一人民医院</w:t>
      </w:r>
      <w:r>
        <w:rPr>
          <w:rFonts w:hint="eastAsia" w:ascii="黑体" w:hAnsi="黑体" w:eastAsia="黑体"/>
          <w:lang w:eastAsia="zh-CN"/>
        </w:rPr>
        <w:t>2025年部门预算</w:t>
      </w:r>
      <w:r>
        <w:rPr>
          <w:rFonts w:hint="eastAsia" w:ascii="黑体" w:hAnsi="黑体" w:eastAsia="黑体"/>
        </w:rPr>
        <w:t>情况说明</w:t>
      </w:r>
    </w:p>
    <w:p w14:paraId="64F0B345">
      <w:pPr>
        <w:adjustRightInd w:val="0"/>
        <w:snapToGrid w:val="0"/>
        <w:spacing w:line="360" w:lineRule="auto"/>
        <w:ind w:right="-340" w:rightChars="-104" w:firstLine="640"/>
        <w:rPr>
          <w:rFonts w:ascii="仿宋_GB2312" w:hAnsi="宋体"/>
        </w:rPr>
      </w:pPr>
      <w:r>
        <w:rPr>
          <w:rFonts w:hint="eastAsia" w:ascii="仿宋_GB2312" w:hAnsi="宋体"/>
        </w:rPr>
        <w:t>一、</w:t>
      </w:r>
      <w:r>
        <w:rPr>
          <w:rFonts w:hint="eastAsia" w:ascii="仿宋_GB2312" w:hAnsi="宋体"/>
          <w:lang w:eastAsia="zh-CN"/>
        </w:rPr>
        <w:t>部门预算</w:t>
      </w:r>
      <w:r>
        <w:rPr>
          <w:rFonts w:hint="eastAsia" w:ascii="仿宋_GB2312" w:hAnsi="宋体"/>
        </w:rPr>
        <w:t>收支增减变化情况说明</w:t>
      </w:r>
    </w:p>
    <w:p w14:paraId="4780D3AC">
      <w:pPr>
        <w:adjustRightInd w:val="0"/>
        <w:snapToGrid w:val="0"/>
        <w:spacing w:line="360" w:lineRule="auto"/>
        <w:ind w:right="-340" w:rightChars="-104" w:firstLine="640"/>
        <w:rPr>
          <w:rFonts w:ascii="仿宋_GB2312" w:hAnsi="宋体"/>
        </w:rPr>
      </w:pPr>
      <w:r>
        <w:rPr>
          <w:rFonts w:hint="eastAsia" w:ascii="仿宋_GB2312" w:hAnsi="宋体"/>
        </w:rPr>
        <w:t>二、</w:t>
      </w:r>
      <w:r>
        <w:rPr>
          <w:rFonts w:hint="eastAsia" w:ascii="仿宋_GB2312" w:hAnsi="宋体"/>
          <w:lang w:eastAsia="zh-CN"/>
        </w:rPr>
        <w:t>部门预算</w:t>
      </w:r>
      <w:r>
        <w:rPr>
          <w:rFonts w:hint="eastAsia" w:ascii="仿宋_GB2312" w:hAnsi="宋体"/>
        </w:rPr>
        <w:t>收入总体情况说明</w:t>
      </w:r>
    </w:p>
    <w:p w14:paraId="30C560DB">
      <w:pPr>
        <w:adjustRightInd w:val="0"/>
        <w:snapToGrid w:val="0"/>
        <w:spacing w:line="360" w:lineRule="auto"/>
        <w:ind w:right="-340" w:rightChars="-104" w:firstLine="640"/>
        <w:rPr>
          <w:rFonts w:ascii="仿宋_GB2312" w:hAnsi="宋体"/>
        </w:rPr>
      </w:pPr>
      <w:r>
        <w:rPr>
          <w:rFonts w:hint="eastAsia" w:ascii="仿宋_GB2312" w:hAnsi="宋体"/>
          <w:lang w:val="en-US" w:eastAsia="zh-CN"/>
        </w:rPr>
        <w:t>三</w:t>
      </w:r>
      <w:r>
        <w:rPr>
          <w:rFonts w:hint="eastAsia" w:ascii="仿宋_GB2312" w:hAnsi="宋体"/>
        </w:rPr>
        <w:t>、</w:t>
      </w:r>
      <w:r>
        <w:rPr>
          <w:rFonts w:hint="eastAsia" w:ascii="仿宋_GB2312" w:hAnsi="宋体"/>
          <w:lang w:eastAsia="zh-CN"/>
        </w:rPr>
        <w:t>部门预算</w:t>
      </w:r>
      <w:r>
        <w:rPr>
          <w:rFonts w:hint="eastAsia" w:ascii="仿宋_GB2312" w:hAnsi="宋体"/>
        </w:rPr>
        <w:t>收支总体情况说明</w:t>
      </w:r>
    </w:p>
    <w:p w14:paraId="2FDAA845">
      <w:pPr>
        <w:adjustRightInd w:val="0"/>
        <w:snapToGrid w:val="0"/>
        <w:spacing w:line="360" w:lineRule="auto"/>
        <w:ind w:right="-340" w:rightChars="-104" w:firstLine="640"/>
        <w:rPr>
          <w:rFonts w:ascii="仿宋_GB2312" w:hAnsi="宋体"/>
        </w:rPr>
      </w:pPr>
      <w:r>
        <w:rPr>
          <w:rFonts w:hint="eastAsia" w:ascii="仿宋_GB2312" w:hAnsi="宋体"/>
        </w:rPr>
        <w:t>四、财政拨款收支总体情况说明</w:t>
      </w:r>
    </w:p>
    <w:p w14:paraId="6A5F7A89">
      <w:pPr>
        <w:adjustRightInd w:val="0"/>
        <w:snapToGrid w:val="0"/>
        <w:spacing w:line="360" w:lineRule="auto"/>
        <w:ind w:right="-340" w:rightChars="-104" w:firstLine="640"/>
        <w:rPr>
          <w:rFonts w:ascii="仿宋_GB2312" w:hAnsi="宋体"/>
        </w:rPr>
      </w:pPr>
      <w:r>
        <w:rPr>
          <w:rFonts w:hint="eastAsia" w:ascii="仿宋_GB2312" w:hAnsi="宋体"/>
        </w:rPr>
        <w:t>五、一般公共预算支出情况说明</w:t>
      </w:r>
    </w:p>
    <w:p w14:paraId="16E6923B">
      <w:pPr>
        <w:adjustRightInd w:val="0"/>
        <w:snapToGrid w:val="0"/>
        <w:spacing w:line="360" w:lineRule="auto"/>
        <w:ind w:right="-340" w:rightChars="-104" w:firstLine="640"/>
        <w:rPr>
          <w:rFonts w:hint="eastAsia" w:ascii="仿宋_GB2312" w:hAnsi="宋体"/>
        </w:rPr>
      </w:pPr>
      <w:r>
        <w:rPr>
          <w:rFonts w:hint="eastAsia" w:ascii="仿宋_GB2312" w:hAnsi="宋体"/>
        </w:rPr>
        <w:t>六、政府性基金预算支出情况说明</w:t>
      </w:r>
    </w:p>
    <w:p w14:paraId="3B588A5A">
      <w:pPr>
        <w:adjustRightInd w:val="0"/>
        <w:snapToGrid w:val="0"/>
        <w:spacing w:line="360" w:lineRule="auto"/>
        <w:ind w:right="-340" w:rightChars="-104" w:firstLine="640"/>
        <w:rPr>
          <w:rFonts w:hint="eastAsia" w:ascii="仿宋_GB2312" w:hAnsi="宋体"/>
        </w:rPr>
      </w:pPr>
      <w:r>
        <w:rPr>
          <w:rFonts w:hint="eastAsia" w:ascii="仿宋_GB2312" w:hAnsi="宋体"/>
        </w:rPr>
        <w:t>七、国有资本经营预算支出情况说明</w:t>
      </w:r>
    </w:p>
    <w:p w14:paraId="600B8D98">
      <w:pPr>
        <w:adjustRightInd w:val="0"/>
        <w:snapToGrid w:val="0"/>
        <w:spacing w:line="360" w:lineRule="auto"/>
        <w:ind w:right="-340" w:rightChars="-104" w:firstLine="640"/>
        <w:rPr>
          <w:rFonts w:ascii="仿宋_GB2312" w:hAnsi="宋体"/>
        </w:rPr>
      </w:pPr>
      <w:r>
        <w:rPr>
          <w:rFonts w:hint="eastAsia" w:ascii="仿宋_GB2312" w:hAnsi="宋体"/>
        </w:rPr>
        <w:t>八、一般公共预算“三公”经费支出情况说明</w:t>
      </w:r>
    </w:p>
    <w:p w14:paraId="707475C8">
      <w:pPr>
        <w:adjustRightInd w:val="0"/>
        <w:snapToGrid w:val="0"/>
        <w:spacing w:line="360" w:lineRule="auto"/>
        <w:ind w:right="-340" w:rightChars="-104" w:firstLine="640"/>
        <w:rPr>
          <w:rFonts w:hint="default" w:ascii="仿宋_GB2312" w:hAnsi="宋体"/>
        </w:rPr>
      </w:pPr>
      <w:r>
        <w:rPr>
          <w:rFonts w:hint="eastAsia" w:ascii="仿宋_GB2312" w:hAnsi="宋体"/>
        </w:rPr>
        <w:t>九、</w:t>
      </w:r>
      <w:r>
        <w:rPr>
          <w:rFonts w:hint="eastAsia" w:ascii="仿宋_GB2312" w:hAnsi="宋体"/>
          <w:lang w:eastAsia="zh-CN"/>
        </w:rPr>
        <w:t>事业单位</w:t>
      </w:r>
      <w:r>
        <w:rPr>
          <w:rFonts w:hint="default" w:ascii="仿宋_GB2312" w:hAnsi="宋体"/>
        </w:rPr>
        <w:t>运行经费安排情况说明</w:t>
      </w:r>
    </w:p>
    <w:p w14:paraId="44356E08">
      <w:pPr>
        <w:adjustRightInd w:val="0"/>
        <w:snapToGrid w:val="0"/>
        <w:spacing w:line="360" w:lineRule="auto"/>
        <w:ind w:right="-340" w:rightChars="-104" w:firstLine="640"/>
        <w:rPr>
          <w:rFonts w:hint="eastAsia" w:ascii="仿宋_GB2312" w:hAnsi="宋体"/>
        </w:rPr>
      </w:pPr>
      <w:r>
        <w:rPr>
          <w:rFonts w:hint="eastAsia" w:ascii="仿宋_GB2312" w:hAnsi="宋体"/>
        </w:rPr>
        <w:t>十、</w:t>
      </w:r>
      <w:r>
        <w:rPr>
          <w:rFonts w:hint="default" w:ascii="仿宋_GB2312" w:hAnsi="宋体"/>
        </w:rPr>
        <w:t>政府采购预算安排情况说明</w:t>
      </w:r>
    </w:p>
    <w:p w14:paraId="47FEB294">
      <w:pPr>
        <w:adjustRightInd w:val="0"/>
        <w:snapToGrid w:val="0"/>
        <w:spacing w:line="360" w:lineRule="auto"/>
        <w:ind w:right="-340" w:rightChars="-104" w:firstLine="640"/>
        <w:rPr>
          <w:rFonts w:hint="default" w:ascii="仿宋_GB2312" w:hAnsi="宋体"/>
        </w:rPr>
      </w:pPr>
      <w:r>
        <w:rPr>
          <w:rFonts w:hint="eastAsia" w:ascii="仿宋_GB2312" w:hAnsi="宋体"/>
          <w:lang w:eastAsia="zh-CN"/>
        </w:rPr>
        <w:t>十一</w:t>
      </w:r>
      <w:r>
        <w:rPr>
          <w:rFonts w:hint="eastAsia" w:ascii="仿宋_GB2312" w:hAnsi="宋体"/>
        </w:rPr>
        <w:t>、</w:t>
      </w:r>
      <w:r>
        <w:rPr>
          <w:rFonts w:hint="default" w:ascii="仿宋_GB2312" w:hAnsi="宋体"/>
        </w:rPr>
        <w:t>国有资产占用情况说明</w:t>
      </w:r>
    </w:p>
    <w:p w14:paraId="66D14E74">
      <w:pPr>
        <w:adjustRightInd w:val="0"/>
        <w:snapToGrid w:val="0"/>
        <w:spacing w:line="360" w:lineRule="auto"/>
        <w:ind w:right="-340" w:rightChars="-104" w:firstLine="640"/>
      </w:pPr>
      <w:r>
        <w:rPr>
          <w:rFonts w:hint="eastAsia" w:ascii="仿宋_GB2312" w:hAnsi="宋体"/>
          <w:lang w:eastAsia="zh-CN"/>
        </w:rPr>
        <w:t>十二、</w:t>
      </w:r>
      <w:r>
        <w:rPr>
          <w:rFonts w:hint="default" w:ascii="仿宋_GB2312" w:hAnsi="宋体"/>
        </w:rPr>
        <w:t>预算绩效目标情况说明</w:t>
      </w:r>
    </w:p>
    <w:p w14:paraId="3BA5EFA0">
      <w:pPr>
        <w:adjustRightInd w:val="0"/>
        <w:snapToGrid w:val="0"/>
        <w:spacing w:line="560" w:lineRule="exact"/>
        <w:ind w:right="-340" w:rightChars="-104" w:firstLine="654" w:firstLineChars="200"/>
        <w:rPr>
          <w:rFonts w:ascii="黑体" w:hAnsi="宋体" w:eastAsia="黑体"/>
          <w:bCs/>
        </w:rPr>
      </w:pPr>
      <w:r>
        <w:rPr>
          <w:rFonts w:hint="eastAsia" w:ascii="黑体" w:hAnsi="黑体" w:eastAsia="黑体"/>
        </w:rPr>
        <w:t>第三部分：名词解释</w:t>
      </w:r>
    </w:p>
    <w:p w14:paraId="7692B77D">
      <w:pPr>
        <w:adjustRightInd w:val="0"/>
        <w:snapToGrid w:val="0"/>
        <w:spacing w:line="560" w:lineRule="exact"/>
        <w:ind w:right="-340" w:rightChars="-104"/>
        <w:rPr>
          <w:rFonts w:hint="eastAsia" w:ascii="黑体" w:hAnsi="黑体" w:eastAsia="黑体"/>
          <w:bCs/>
        </w:rPr>
      </w:pPr>
    </w:p>
    <w:p w14:paraId="2D2EBB1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54" w:firstLineChars="200"/>
        <w:textAlignment w:val="auto"/>
        <w:rPr>
          <w:rFonts w:hint="eastAsia" w:ascii="黑体" w:hAnsi="黑体" w:eastAsia="黑体"/>
        </w:rPr>
      </w:pPr>
      <w:r>
        <w:rPr>
          <w:rFonts w:hint="eastAsia" w:ascii="黑体" w:hAnsi="黑体" w:eastAsia="黑体"/>
        </w:rPr>
        <w:t>第四部分：防城港市第一人民医院</w:t>
      </w:r>
      <w:r>
        <w:rPr>
          <w:rFonts w:hint="eastAsia" w:ascii="黑体" w:hAnsi="黑体" w:eastAsia="黑体"/>
          <w:lang w:eastAsia="zh-CN"/>
        </w:rPr>
        <w:t>2025年部门预算</w:t>
      </w:r>
      <w:r>
        <w:rPr>
          <w:rFonts w:hint="eastAsia" w:ascii="黑体" w:hAnsi="黑体" w:eastAsia="黑体"/>
        </w:rPr>
        <w:t>报表</w:t>
      </w:r>
    </w:p>
    <w:p w14:paraId="2C5FF42E">
      <w:pPr>
        <w:adjustRightInd w:val="0"/>
        <w:snapToGrid w:val="0"/>
        <w:spacing w:line="360" w:lineRule="auto"/>
        <w:ind w:right="-340" w:rightChars="-104" w:firstLine="640"/>
        <w:rPr>
          <w:rFonts w:ascii="仿宋_GB2312" w:hAnsi="宋体"/>
        </w:rPr>
      </w:pPr>
      <w:r>
        <w:rPr>
          <w:rFonts w:hint="eastAsia" w:ascii="仿宋_GB2312" w:hAnsi="宋体"/>
        </w:rPr>
        <w:t>一、</w:t>
      </w:r>
      <w:r>
        <w:rPr>
          <w:rFonts w:hint="eastAsia" w:ascii="仿宋_GB2312" w:hAnsi="宋体"/>
          <w:lang w:eastAsia="zh-CN"/>
        </w:rPr>
        <w:t>部门</w:t>
      </w:r>
      <w:r>
        <w:rPr>
          <w:rFonts w:hint="eastAsia" w:ascii="仿宋_GB2312" w:hAnsi="宋体"/>
        </w:rPr>
        <w:t>收支总体情况表</w:t>
      </w:r>
    </w:p>
    <w:p w14:paraId="78ABC890">
      <w:pPr>
        <w:adjustRightInd w:val="0"/>
        <w:snapToGrid w:val="0"/>
        <w:spacing w:line="360" w:lineRule="auto"/>
        <w:ind w:right="-340" w:rightChars="-104" w:firstLine="640"/>
        <w:rPr>
          <w:rFonts w:ascii="仿宋_GB2312" w:hAnsi="宋体"/>
        </w:rPr>
      </w:pPr>
      <w:r>
        <w:rPr>
          <w:rFonts w:hint="eastAsia" w:ascii="仿宋_GB2312" w:hAnsi="宋体"/>
        </w:rPr>
        <w:t>二、</w:t>
      </w:r>
      <w:r>
        <w:rPr>
          <w:rFonts w:hint="eastAsia" w:ascii="仿宋_GB2312" w:hAnsi="宋体"/>
          <w:lang w:eastAsia="zh-CN"/>
        </w:rPr>
        <w:t>部门</w:t>
      </w:r>
      <w:r>
        <w:rPr>
          <w:rFonts w:hint="eastAsia" w:ascii="仿宋_GB2312" w:hAnsi="宋体"/>
        </w:rPr>
        <w:t>收入总体情况表</w:t>
      </w:r>
    </w:p>
    <w:p w14:paraId="696B6CA8">
      <w:pPr>
        <w:adjustRightInd w:val="0"/>
        <w:snapToGrid w:val="0"/>
        <w:spacing w:line="360" w:lineRule="auto"/>
        <w:ind w:right="-340" w:rightChars="-104" w:firstLine="640"/>
        <w:rPr>
          <w:rFonts w:ascii="仿宋_GB2312" w:hAnsi="宋体"/>
        </w:rPr>
      </w:pPr>
      <w:r>
        <w:rPr>
          <w:rFonts w:hint="eastAsia" w:ascii="仿宋_GB2312" w:hAnsi="宋体"/>
        </w:rPr>
        <w:t>三、</w:t>
      </w:r>
      <w:r>
        <w:rPr>
          <w:rFonts w:hint="eastAsia" w:ascii="仿宋_GB2312" w:hAnsi="宋体"/>
          <w:lang w:eastAsia="zh-CN"/>
        </w:rPr>
        <w:t>部门</w:t>
      </w:r>
      <w:r>
        <w:rPr>
          <w:rFonts w:hint="eastAsia" w:ascii="仿宋_GB2312" w:hAnsi="宋体"/>
        </w:rPr>
        <w:t>支出总体情况表</w:t>
      </w:r>
    </w:p>
    <w:p w14:paraId="25DDB65E">
      <w:pPr>
        <w:adjustRightInd w:val="0"/>
        <w:snapToGrid w:val="0"/>
        <w:spacing w:line="360" w:lineRule="auto"/>
        <w:ind w:right="-340" w:rightChars="-104" w:firstLine="640"/>
        <w:rPr>
          <w:rFonts w:ascii="仿宋_GB2312" w:hAnsi="宋体"/>
        </w:rPr>
      </w:pPr>
      <w:r>
        <w:rPr>
          <w:rFonts w:hint="eastAsia" w:ascii="仿宋_GB2312" w:hAnsi="宋体"/>
        </w:rPr>
        <w:t>四、财政拨款收支总体情况表</w:t>
      </w:r>
    </w:p>
    <w:p w14:paraId="1E9CB476">
      <w:pPr>
        <w:adjustRightInd w:val="0"/>
        <w:snapToGrid w:val="0"/>
        <w:spacing w:line="360" w:lineRule="auto"/>
        <w:ind w:right="-340" w:rightChars="-104" w:firstLine="640"/>
        <w:rPr>
          <w:rFonts w:ascii="仿宋_GB2312" w:hAnsi="宋体"/>
        </w:rPr>
      </w:pPr>
      <w:r>
        <w:rPr>
          <w:rFonts w:hint="eastAsia" w:ascii="仿宋_GB2312" w:hAnsi="宋体"/>
        </w:rPr>
        <w:t>五、一般公共支出情况表</w:t>
      </w:r>
    </w:p>
    <w:p w14:paraId="04528C03">
      <w:pPr>
        <w:adjustRightInd w:val="0"/>
        <w:snapToGrid w:val="0"/>
        <w:spacing w:line="360" w:lineRule="auto"/>
        <w:ind w:right="-340" w:rightChars="-104" w:firstLine="640"/>
        <w:rPr>
          <w:rFonts w:ascii="仿宋_GB2312" w:hAnsi="宋体"/>
        </w:rPr>
      </w:pPr>
      <w:r>
        <w:rPr>
          <w:rFonts w:hint="eastAsia" w:ascii="仿宋_GB2312" w:hAnsi="宋体"/>
        </w:rPr>
        <w:t>六、一般公共预算基本支出情况表</w:t>
      </w:r>
    </w:p>
    <w:p w14:paraId="3D36CD74">
      <w:pPr>
        <w:adjustRightInd w:val="0"/>
        <w:snapToGrid w:val="0"/>
        <w:spacing w:line="360" w:lineRule="auto"/>
        <w:ind w:right="-340" w:rightChars="-104" w:firstLine="640"/>
        <w:rPr>
          <w:rFonts w:ascii="仿宋_GB2312" w:hAnsi="宋体"/>
        </w:rPr>
      </w:pPr>
      <w:r>
        <w:rPr>
          <w:rFonts w:hint="eastAsia" w:ascii="仿宋_GB2312" w:hAnsi="宋体"/>
        </w:rPr>
        <w:t>七、财政拨款“三公”经费、会议费和培训费</w:t>
      </w:r>
    </w:p>
    <w:p w14:paraId="083F92B8">
      <w:pPr>
        <w:adjustRightInd w:val="0"/>
        <w:snapToGrid w:val="0"/>
        <w:spacing w:line="360" w:lineRule="auto"/>
        <w:ind w:right="-340" w:rightChars="-104" w:firstLine="640"/>
        <w:rPr>
          <w:rFonts w:ascii="仿宋_GB2312" w:hAnsi="宋体"/>
        </w:rPr>
      </w:pPr>
      <w:r>
        <w:rPr>
          <w:rFonts w:hint="eastAsia" w:ascii="仿宋_GB2312" w:hAnsi="宋体"/>
        </w:rPr>
        <w:t>八、政府性基金预算支出情况表</w:t>
      </w:r>
    </w:p>
    <w:p w14:paraId="0CA94F0B">
      <w:pPr>
        <w:adjustRightInd w:val="0"/>
        <w:snapToGrid w:val="0"/>
        <w:spacing w:line="360" w:lineRule="auto"/>
        <w:ind w:right="-340" w:rightChars="-104" w:firstLine="640"/>
        <w:rPr>
          <w:rFonts w:ascii="仿宋_GB2312" w:hAnsi="宋体"/>
        </w:rPr>
      </w:pPr>
      <w:r>
        <w:rPr>
          <w:rFonts w:hint="eastAsia" w:ascii="仿宋_GB2312" w:hAnsi="宋体"/>
        </w:rPr>
        <w:t>九、国有资本经营预算支出情况表</w:t>
      </w:r>
    </w:p>
    <w:p w14:paraId="22686D98">
      <w:pPr>
        <w:adjustRightInd w:val="0"/>
        <w:snapToGrid w:val="0"/>
        <w:spacing w:line="360" w:lineRule="auto"/>
        <w:ind w:right="-340" w:rightChars="-104" w:firstLine="640"/>
        <w:rPr>
          <w:rFonts w:ascii="仿宋_GB2312" w:hAnsi="宋体"/>
        </w:rPr>
      </w:pPr>
      <w:r>
        <w:rPr>
          <w:rFonts w:hint="eastAsia" w:ascii="仿宋_GB2312" w:hAnsi="宋体"/>
        </w:rPr>
        <w:t>十、项目绩效目标公开表</w:t>
      </w:r>
    </w:p>
    <w:p w14:paraId="13E47D88">
      <w:pPr>
        <w:adjustRightInd w:val="0"/>
        <w:snapToGrid w:val="0"/>
        <w:spacing w:line="360" w:lineRule="auto"/>
        <w:ind w:right="-340" w:rightChars="-104" w:firstLine="640"/>
        <w:rPr>
          <w:rFonts w:ascii="仿宋_GB2312" w:hAnsi="宋体"/>
        </w:rPr>
      </w:pPr>
      <w:r>
        <w:rPr>
          <w:rFonts w:hint="eastAsia" w:ascii="仿宋_GB2312" w:hAnsi="宋体"/>
        </w:rPr>
        <w:t>十一、对下转移支付项目绩效目标公开表</w:t>
      </w:r>
    </w:p>
    <w:p w14:paraId="2C39B774">
      <w:pPr>
        <w:adjustRightInd w:val="0"/>
        <w:snapToGrid w:val="0"/>
        <w:spacing w:line="560" w:lineRule="exact"/>
        <w:ind w:right="0" w:rightChars="0" w:firstLine="654" w:firstLineChars="200"/>
        <w:rPr>
          <w:rFonts w:hint="default" w:ascii="Times New Roman" w:hAnsi="Times New Roman" w:eastAsia="黑体"/>
          <w:bCs/>
          <w:szCs w:val="32"/>
          <w:highlight w:val="none"/>
        </w:rPr>
      </w:pPr>
    </w:p>
    <w:p w14:paraId="5928D99D">
      <w:pPr>
        <w:adjustRightInd w:val="0"/>
        <w:snapToGrid w:val="0"/>
        <w:spacing w:line="560" w:lineRule="exact"/>
        <w:ind w:right="0" w:rightChars="0" w:firstLine="654" w:firstLineChars="200"/>
        <w:rPr>
          <w:rFonts w:hint="default" w:ascii="Times New Roman" w:hAnsi="Times New Roman" w:eastAsia="黑体"/>
          <w:bCs/>
          <w:szCs w:val="32"/>
          <w:highlight w:val="none"/>
        </w:rPr>
      </w:pPr>
    </w:p>
    <w:p w14:paraId="4EBF616C">
      <w:pPr>
        <w:adjustRightInd w:val="0"/>
        <w:snapToGrid w:val="0"/>
        <w:spacing w:line="560" w:lineRule="exact"/>
        <w:ind w:right="0" w:rightChars="0" w:firstLine="654" w:firstLineChars="200"/>
        <w:rPr>
          <w:rFonts w:hint="default" w:ascii="Times New Roman" w:hAnsi="Times New Roman" w:eastAsia="黑体"/>
          <w:bCs/>
          <w:szCs w:val="32"/>
          <w:highlight w:val="none"/>
        </w:rPr>
      </w:pPr>
    </w:p>
    <w:p w14:paraId="4B631772">
      <w:pPr>
        <w:adjustRightInd w:val="0"/>
        <w:snapToGrid w:val="0"/>
        <w:spacing w:line="560" w:lineRule="exact"/>
        <w:ind w:right="0" w:rightChars="0" w:firstLine="654" w:firstLineChars="200"/>
        <w:rPr>
          <w:rFonts w:hint="default" w:ascii="Times New Roman" w:hAnsi="Times New Roman" w:eastAsia="黑体"/>
          <w:bCs/>
          <w:szCs w:val="32"/>
          <w:highlight w:val="none"/>
        </w:rPr>
      </w:pPr>
    </w:p>
    <w:p w14:paraId="364841BF">
      <w:pPr>
        <w:adjustRightInd w:val="0"/>
        <w:snapToGrid w:val="0"/>
        <w:spacing w:line="560" w:lineRule="exact"/>
        <w:ind w:right="0" w:rightChars="0" w:firstLine="654" w:firstLineChars="200"/>
        <w:rPr>
          <w:rFonts w:hint="default" w:ascii="Times New Roman" w:hAnsi="Times New Roman" w:eastAsia="黑体"/>
          <w:bCs/>
          <w:szCs w:val="32"/>
          <w:highlight w:val="none"/>
        </w:rPr>
      </w:pPr>
    </w:p>
    <w:p w14:paraId="0217AD18">
      <w:pPr>
        <w:adjustRightInd w:val="0"/>
        <w:snapToGrid w:val="0"/>
        <w:spacing w:line="560" w:lineRule="exact"/>
        <w:ind w:right="0" w:rightChars="0"/>
        <w:rPr>
          <w:rFonts w:hint="default" w:ascii="Times New Roman" w:hAnsi="Times New Roman" w:eastAsia="黑体"/>
          <w:bCs/>
          <w:szCs w:val="32"/>
          <w:highlight w:val="none"/>
        </w:rPr>
      </w:pPr>
    </w:p>
    <w:p w14:paraId="50EEE177">
      <w:pPr>
        <w:adjustRightInd w:val="0"/>
        <w:snapToGrid w:val="0"/>
        <w:spacing w:line="560" w:lineRule="exact"/>
        <w:ind w:right="0" w:rightChars="0" w:firstLine="654" w:firstLineChars="200"/>
        <w:rPr>
          <w:rFonts w:hint="default" w:ascii="Times New Roman" w:hAnsi="Times New Roman" w:eastAsia="黑体"/>
          <w:bCs/>
          <w:szCs w:val="32"/>
          <w:highlight w:val="none"/>
        </w:rPr>
      </w:pPr>
      <w:r>
        <w:rPr>
          <w:rFonts w:hint="default" w:ascii="Times New Roman" w:hAnsi="Times New Roman" w:eastAsia="黑体"/>
          <w:bCs/>
          <w:szCs w:val="32"/>
          <w:highlight w:val="none"/>
        </w:rPr>
        <w:t>第一部分：</w:t>
      </w:r>
      <w:r>
        <w:rPr>
          <w:rFonts w:hint="eastAsia" w:eastAsia="黑体"/>
          <w:bCs/>
          <w:szCs w:val="32"/>
          <w:highlight w:val="none"/>
          <w:lang w:eastAsia="zh-CN"/>
        </w:rPr>
        <w:t>单位</w:t>
      </w:r>
      <w:r>
        <w:rPr>
          <w:rFonts w:hint="default" w:ascii="Times New Roman" w:hAnsi="Times New Roman" w:eastAsia="黑体"/>
          <w:bCs/>
          <w:szCs w:val="32"/>
          <w:highlight w:val="none"/>
        </w:rPr>
        <w:t>概况</w:t>
      </w:r>
    </w:p>
    <w:p w14:paraId="35D7CC11">
      <w:pPr>
        <w:adjustRightInd w:val="0"/>
        <w:snapToGrid w:val="0"/>
        <w:spacing w:line="560" w:lineRule="exact"/>
        <w:ind w:right="0" w:rightChars="0" w:firstLine="654" w:firstLineChars="200"/>
        <w:rPr>
          <w:rFonts w:hint="default" w:ascii="Times New Roman" w:hAnsi="Times New Roman" w:eastAsia="黑体"/>
          <w:szCs w:val="32"/>
          <w:highlight w:val="none"/>
        </w:rPr>
      </w:pPr>
      <w:r>
        <w:rPr>
          <w:rFonts w:hint="default" w:ascii="Times New Roman" w:hAnsi="Times New Roman" w:eastAsia="黑体"/>
          <w:bCs/>
          <w:szCs w:val="32"/>
          <w:highlight w:val="none"/>
        </w:rPr>
        <w:t>一</w:t>
      </w:r>
      <w:r>
        <w:rPr>
          <w:rFonts w:hint="default" w:ascii="Times New Roman" w:hAnsi="Times New Roman" w:eastAsia="黑体"/>
          <w:szCs w:val="32"/>
          <w:highlight w:val="none"/>
        </w:rPr>
        <w:t>、主要职责</w:t>
      </w:r>
    </w:p>
    <w:p w14:paraId="282AAEE5">
      <w:pPr>
        <w:adjustRightInd w:val="0"/>
        <w:snapToGrid w:val="0"/>
        <w:spacing w:line="560" w:lineRule="exact"/>
        <w:ind w:right="0" w:rightChars="0" w:firstLine="654" w:firstLineChars="200"/>
        <w:rPr>
          <w:rFonts w:hint="eastAsia" w:ascii="Times New Roman" w:hAnsi="Times New Roman" w:eastAsia="仿宋_GB2312"/>
          <w:szCs w:val="32"/>
          <w:highlight w:val="none"/>
          <w:lang w:eastAsia="zh-CN"/>
        </w:rPr>
      </w:pPr>
      <w:r>
        <w:rPr>
          <w:rFonts w:hint="default" w:ascii="Times New Roman" w:hAnsi="Times New Roman"/>
          <w:szCs w:val="32"/>
          <w:highlight w:val="none"/>
        </w:rPr>
        <w:t>（一）</w:t>
      </w:r>
      <w:r>
        <w:rPr>
          <w:rFonts w:hint="eastAsia"/>
          <w:szCs w:val="32"/>
          <w:highlight w:val="none"/>
          <w:lang w:eastAsia="zh-CN"/>
        </w:rPr>
        <w:t>医疗</w:t>
      </w:r>
    </w:p>
    <w:p w14:paraId="0DAA5374">
      <w:pPr>
        <w:adjustRightInd w:val="0"/>
        <w:snapToGrid w:val="0"/>
        <w:spacing w:line="560" w:lineRule="exact"/>
        <w:ind w:right="0" w:rightChars="0" w:firstLine="654" w:firstLineChars="200"/>
        <w:rPr>
          <w:rFonts w:hint="eastAsia" w:ascii="Times New Roman" w:hAnsi="Times New Roman" w:eastAsia="仿宋_GB2312"/>
          <w:szCs w:val="32"/>
          <w:highlight w:val="none"/>
          <w:lang w:eastAsia="zh-CN"/>
        </w:rPr>
      </w:pPr>
      <w:r>
        <w:rPr>
          <w:rFonts w:hint="default" w:ascii="Times New Roman" w:hAnsi="Times New Roman"/>
          <w:szCs w:val="32"/>
          <w:highlight w:val="none"/>
        </w:rPr>
        <w:t>（二）</w:t>
      </w:r>
      <w:r>
        <w:rPr>
          <w:rFonts w:hint="eastAsia"/>
          <w:szCs w:val="32"/>
          <w:highlight w:val="none"/>
          <w:lang w:eastAsia="zh-CN"/>
        </w:rPr>
        <w:t>急救</w:t>
      </w:r>
    </w:p>
    <w:p w14:paraId="36AFB478">
      <w:pPr>
        <w:adjustRightInd w:val="0"/>
        <w:snapToGrid w:val="0"/>
        <w:spacing w:line="560" w:lineRule="exact"/>
        <w:ind w:right="0" w:rightChars="0" w:firstLine="654" w:firstLineChars="200"/>
        <w:rPr>
          <w:rFonts w:hint="eastAsia" w:ascii="Times New Roman" w:hAnsi="Times New Roman" w:eastAsia="仿宋_GB2312"/>
          <w:szCs w:val="32"/>
          <w:highlight w:val="none"/>
          <w:lang w:eastAsia="zh-CN"/>
        </w:rPr>
      </w:pPr>
      <w:r>
        <w:rPr>
          <w:rFonts w:hint="default" w:ascii="Times New Roman" w:hAnsi="Times New Roman"/>
          <w:szCs w:val="32"/>
          <w:highlight w:val="none"/>
        </w:rPr>
        <w:t>（三）</w:t>
      </w:r>
      <w:r>
        <w:rPr>
          <w:rFonts w:hint="eastAsia"/>
          <w:szCs w:val="32"/>
          <w:highlight w:val="none"/>
          <w:lang w:eastAsia="zh-CN"/>
        </w:rPr>
        <w:t>预防</w:t>
      </w:r>
    </w:p>
    <w:p w14:paraId="029E4427">
      <w:pPr>
        <w:adjustRightInd w:val="0"/>
        <w:snapToGrid w:val="0"/>
        <w:spacing w:line="560" w:lineRule="exact"/>
        <w:ind w:right="0" w:rightChars="0" w:firstLine="654" w:firstLineChars="200"/>
        <w:rPr>
          <w:rFonts w:hint="eastAsia" w:ascii="Times New Roman" w:hAnsi="Times New Roman" w:eastAsia="仿宋_GB2312"/>
          <w:szCs w:val="32"/>
          <w:highlight w:val="none"/>
          <w:lang w:eastAsia="zh-CN"/>
        </w:rPr>
      </w:pPr>
      <w:r>
        <w:rPr>
          <w:rFonts w:hint="default" w:ascii="Times New Roman" w:hAnsi="Times New Roman"/>
          <w:szCs w:val="32"/>
          <w:highlight w:val="none"/>
        </w:rPr>
        <w:t>（四）</w:t>
      </w:r>
      <w:r>
        <w:rPr>
          <w:rFonts w:hint="eastAsia"/>
          <w:szCs w:val="32"/>
          <w:highlight w:val="none"/>
          <w:lang w:eastAsia="zh-CN"/>
        </w:rPr>
        <w:t>保健</w:t>
      </w:r>
    </w:p>
    <w:p w14:paraId="640D1BB7">
      <w:pPr>
        <w:adjustRightInd w:val="0"/>
        <w:snapToGrid w:val="0"/>
        <w:spacing w:line="560" w:lineRule="exact"/>
        <w:ind w:right="0" w:rightChars="0" w:firstLine="654" w:firstLineChars="200"/>
        <w:rPr>
          <w:rFonts w:hint="eastAsia" w:ascii="Times New Roman" w:hAnsi="Times New Roman" w:eastAsia="仿宋_GB2312"/>
          <w:szCs w:val="32"/>
          <w:highlight w:val="none"/>
          <w:lang w:eastAsia="zh-CN"/>
        </w:rPr>
      </w:pPr>
      <w:r>
        <w:rPr>
          <w:rFonts w:hint="default" w:ascii="Times New Roman" w:hAnsi="Times New Roman"/>
          <w:szCs w:val="32"/>
          <w:highlight w:val="none"/>
        </w:rPr>
        <w:t>（五）</w:t>
      </w:r>
      <w:r>
        <w:rPr>
          <w:rFonts w:hint="eastAsia"/>
          <w:szCs w:val="32"/>
          <w:highlight w:val="none"/>
          <w:lang w:eastAsia="zh-CN"/>
        </w:rPr>
        <w:t>科研</w:t>
      </w:r>
    </w:p>
    <w:p w14:paraId="0B34C51A">
      <w:pPr>
        <w:adjustRightInd w:val="0"/>
        <w:snapToGrid w:val="0"/>
        <w:spacing w:line="560" w:lineRule="exact"/>
        <w:ind w:right="0" w:rightChars="0" w:firstLine="654" w:firstLineChars="200"/>
        <w:rPr>
          <w:rFonts w:hint="eastAsia" w:ascii="Times New Roman" w:hAnsi="Times New Roman" w:eastAsia="仿宋_GB2312"/>
          <w:szCs w:val="32"/>
          <w:highlight w:val="none"/>
          <w:lang w:eastAsia="zh-CN"/>
        </w:rPr>
      </w:pPr>
      <w:r>
        <w:rPr>
          <w:rFonts w:hint="default" w:ascii="Times New Roman" w:hAnsi="Times New Roman"/>
          <w:szCs w:val="32"/>
          <w:highlight w:val="none"/>
        </w:rPr>
        <w:t>（六）</w:t>
      </w:r>
      <w:r>
        <w:rPr>
          <w:rFonts w:hint="eastAsia"/>
          <w:szCs w:val="32"/>
          <w:highlight w:val="none"/>
          <w:lang w:eastAsia="zh-CN"/>
        </w:rPr>
        <w:t>教学</w:t>
      </w:r>
    </w:p>
    <w:p w14:paraId="29EF7A10">
      <w:pPr>
        <w:spacing w:line="560" w:lineRule="exact"/>
        <w:ind w:firstLine="654" w:firstLineChars="200"/>
        <w:rPr>
          <w:rFonts w:hint="default" w:ascii="Times New Roman" w:hAnsi="Times New Roman" w:eastAsia="黑体"/>
          <w:szCs w:val="32"/>
          <w:highlight w:val="none"/>
        </w:rPr>
      </w:pPr>
      <w:r>
        <w:rPr>
          <w:rFonts w:hint="default" w:ascii="Times New Roman" w:hAnsi="Times New Roman" w:eastAsia="黑体"/>
          <w:szCs w:val="32"/>
          <w:highlight w:val="none"/>
        </w:rPr>
        <w:t>二、机构设置情况</w:t>
      </w:r>
    </w:p>
    <w:p w14:paraId="5057939E">
      <w:pPr>
        <w:spacing w:line="560" w:lineRule="exact"/>
        <w:ind w:firstLine="654" w:firstLineChars="200"/>
        <w:rPr>
          <w:rFonts w:hint="default" w:ascii="Times New Roman" w:hAnsi="Times New Roman" w:eastAsia="黑体"/>
          <w:szCs w:val="32"/>
          <w:highlight w:val="none"/>
        </w:rPr>
      </w:pPr>
      <w:r>
        <w:rPr>
          <w:rFonts w:hint="eastAsia" w:ascii="仿宋_GB2312" w:hAnsi="宋体"/>
        </w:rPr>
        <w:t>（一）部门内设科室的数量、名称等；</w:t>
      </w:r>
    </w:p>
    <w:p w14:paraId="79C30791">
      <w:pPr>
        <w:keepNext w:val="0"/>
        <w:keepLines w:val="0"/>
        <w:pageBreakBefore w:val="0"/>
        <w:widowControl/>
        <w:kinsoku/>
        <w:wordWrap/>
        <w:overflowPunct/>
        <w:topLinePunct w:val="0"/>
        <w:autoSpaceDE/>
        <w:autoSpaceDN/>
        <w:bidi w:val="0"/>
        <w:spacing w:line="560" w:lineRule="exact"/>
        <w:ind w:firstLine="65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党群</w:t>
      </w:r>
      <w:r>
        <w:rPr>
          <w:rFonts w:hint="eastAsia" w:ascii="仿宋" w:hAnsi="仿宋" w:eastAsia="仿宋" w:cs="仿宋"/>
          <w:sz w:val="32"/>
          <w:szCs w:val="32"/>
          <w:lang w:eastAsia="zh-CN"/>
        </w:rPr>
        <w:t>单位</w:t>
      </w:r>
      <w:r>
        <w:rPr>
          <w:rFonts w:hint="eastAsia" w:ascii="仿宋" w:hAnsi="仿宋" w:eastAsia="仿宋" w:cs="仿宋"/>
          <w:sz w:val="32"/>
          <w:szCs w:val="32"/>
        </w:rPr>
        <w:t>共6个：党委办公室</w:t>
      </w:r>
      <w:r>
        <w:rPr>
          <w:rFonts w:hint="eastAsia" w:ascii="仿宋" w:hAnsi="仿宋" w:eastAsia="仿宋" w:cs="仿宋"/>
          <w:sz w:val="32"/>
          <w:szCs w:val="32"/>
          <w:lang w:eastAsia="zh-CN"/>
        </w:rPr>
        <w:t>（含</w:t>
      </w:r>
      <w:r>
        <w:rPr>
          <w:rFonts w:hint="eastAsia" w:ascii="仿宋" w:hAnsi="仿宋" w:eastAsia="仿宋" w:cs="仿宋"/>
          <w:sz w:val="32"/>
          <w:szCs w:val="32"/>
        </w:rPr>
        <w:t>宣传科</w:t>
      </w:r>
      <w:r>
        <w:rPr>
          <w:rFonts w:hint="eastAsia" w:ascii="仿宋" w:hAnsi="仿宋" w:eastAsia="仿宋" w:cs="仿宋"/>
          <w:sz w:val="32"/>
          <w:szCs w:val="32"/>
          <w:lang w:eastAsia="zh-CN"/>
        </w:rPr>
        <w:t>）</w:t>
      </w:r>
      <w:r>
        <w:rPr>
          <w:rFonts w:hint="eastAsia" w:ascii="仿宋" w:hAnsi="仿宋" w:eastAsia="仿宋" w:cs="仿宋"/>
          <w:sz w:val="32"/>
          <w:szCs w:val="32"/>
        </w:rPr>
        <w:t>、纪检监察室（含</w:t>
      </w:r>
      <w:r>
        <w:rPr>
          <w:rFonts w:hint="eastAsia" w:ascii="仿宋" w:hAnsi="仿宋" w:eastAsia="仿宋" w:cs="仿宋"/>
          <w:sz w:val="32"/>
          <w:szCs w:val="32"/>
          <w:lang w:eastAsia="zh-CN"/>
        </w:rPr>
        <w:t>三合一专班办公室</w:t>
      </w:r>
      <w:r>
        <w:rPr>
          <w:rFonts w:hint="eastAsia" w:ascii="仿宋" w:hAnsi="仿宋" w:eastAsia="仿宋" w:cs="仿宋"/>
          <w:sz w:val="32"/>
          <w:szCs w:val="32"/>
        </w:rPr>
        <w:t>）、人力资源部、工会委员会、妇女联合会、共青团委员会。</w:t>
      </w:r>
    </w:p>
    <w:p w14:paraId="52428B72">
      <w:pPr>
        <w:keepNext w:val="0"/>
        <w:keepLines w:val="0"/>
        <w:pageBreakBefore w:val="0"/>
        <w:widowControl/>
        <w:kinsoku/>
        <w:wordWrap/>
        <w:overflowPunct/>
        <w:topLinePunct w:val="0"/>
        <w:autoSpaceDE/>
        <w:autoSpaceDN/>
        <w:bidi w:val="0"/>
        <w:spacing w:line="560" w:lineRule="exact"/>
        <w:ind w:firstLine="65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行政职能</w:t>
      </w:r>
      <w:r>
        <w:rPr>
          <w:rFonts w:hint="eastAsia" w:ascii="仿宋" w:hAnsi="仿宋" w:eastAsia="仿宋" w:cs="仿宋"/>
          <w:sz w:val="32"/>
          <w:szCs w:val="32"/>
          <w:lang w:eastAsia="zh-CN"/>
        </w:rPr>
        <w:t>单位</w:t>
      </w:r>
      <w:r>
        <w:rPr>
          <w:rFonts w:hint="eastAsia" w:ascii="仿宋" w:hAnsi="仿宋" w:eastAsia="仿宋" w:cs="仿宋"/>
          <w:sz w:val="32"/>
          <w:szCs w:val="32"/>
        </w:rPr>
        <w:t>共2</w:t>
      </w:r>
      <w:r>
        <w:rPr>
          <w:rFonts w:hint="eastAsia" w:ascii="仿宋" w:hAnsi="仿宋" w:eastAsia="仿宋" w:cs="仿宋"/>
          <w:sz w:val="32"/>
          <w:szCs w:val="32"/>
          <w:lang w:val="en-US" w:eastAsia="zh-CN"/>
        </w:rPr>
        <w:t>0</w:t>
      </w:r>
      <w:r>
        <w:rPr>
          <w:rFonts w:hint="eastAsia" w:ascii="仿宋" w:hAnsi="仿宋" w:eastAsia="仿宋" w:cs="仿宋"/>
          <w:sz w:val="32"/>
          <w:szCs w:val="32"/>
        </w:rPr>
        <w:t>个：医院办公室（含应急办公室、司机班）、医务部（含医患关系协调办公室</w:t>
      </w:r>
      <w:r>
        <w:rPr>
          <w:rFonts w:hint="eastAsia" w:ascii="仿宋" w:hAnsi="仿宋" w:eastAsia="仿宋" w:cs="仿宋"/>
          <w:sz w:val="32"/>
          <w:szCs w:val="32"/>
          <w:lang w:eastAsia="zh-CN"/>
        </w:rPr>
        <w:t>、</w:t>
      </w:r>
      <w:r>
        <w:rPr>
          <w:rFonts w:hint="eastAsia" w:ascii="仿宋" w:hAnsi="仿宋" w:eastAsia="仿宋" w:cs="仿宋"/>
          <w:sz w:val="32"/>
          <w:szCs w:val="32"/>
        </w:rPr>
        <w:t>医德医风管理办公室）、护理部（含护理教研室）、科教部（含内科</w:t>
      </w:r>
      <w:r>
        <w:rPr>
          <w:rFonts w:hint="eastAsia" w:ascii="仿宋" w:hAnsi="仿宋" w:eastAsia="仿宋" w:cs="仿宋"/>
          <w:sz w:val="32"/>
          <w:szCs w:val="32"/>
          <w:lang w:eastAsia="zh-CN"/>
        </w:rPr>
        <w:t>系统</w:t>
      </w:r>
      <w:r>
        <w:rPr>
          <w:rFonts w:hint="eastAsia" w:ascii="仿宋" w:hAnsi="仿宋" w:eastAsia="仿宋" w:cs="仿宋"/>
          <w:sz w:val="32"/>
          <w:szCs w:val="32"/>
        </w:rPr>
        <w:t>教研室、外科</w:t>
      </w:r>
      <w:r>
        <w:rPr>
          <w:rFonts w:hint="eastAsia" w:ascii="仿宋" w:hAnsi="仿宋" w:eastAsia="仿宋" w:cs="仿宋"/>
          <w:sz w:val="32"/>
          <w:szCs w:val="32"/>
          <w:lang w:eastAsia="zh-CN"/>
        </w:rPr>
        <w:t>系统</w:t>
      </w:r>
      <w:r>
        <w:rPr>
          <w:rFonts w:hint="eastAsia" w:ascii="仿宋" w:hAnsi="仿宋" w:eastAsia="仿宋" w:cs="仿宋"/>
          <w:sz w:val="32"/>
          <w:szCs w:val="32"/>
        </w:rPr>
        <w:t>教研室、妇产儿教研室、</w:t>
      </w:r>
      <w:r>
        <w:rPr>
          <w:rFonts w:hint="eastAsia" w:ascii="仿宋" w:hAnsi="仿宋" w:eastAsia="仿宋" w:cs="仿宋"/>
          <w:sz w:val="32"/>
          <w:szCs w:val="32"/>
          <w:lang w:eastAsia="zh-CN"/>
        </w:rPr>
        <w:t>全科医学教研室、医</w:t>
      </w:r>
      <w:r>
        <w:rPr>
          <w:rFonts w:hint="eastAsia" w:ascii="仿宋" w:hAnsi="仿宋" w:eastAsia="仿宋" w:cs="仿宋"/>
          <w:sz w:val="32"/>
          <w:szCs w:val="32"/>
        </w:rPr>
        <w:t>技</w:t>
      </w:r>
      <w:r>
        <w:rPr>
          <w:rFonts w:hint="eastAsia" w:ascii="仿宋" w:hAnsi="仿宋" w:eastAsia="仿宋" w:cs="仿宋"/>
          <w:sz w:val="32"/>
          <w:szCs w:val="32"/>
          <w:lang w:eastAsia="zh-CN"/>
        </w:rPr>
        <w:t>系统</w:t>
      </w:r>
      <w:r>
        <w:rPr>
          <w:rFonts w:hint="eastAsia" w:ascii="仿宋" w:hAnsi="仿宋" w:eastAsia="仿宋" w:cs="仿宋"/>
          <w:sz w:val="32"/>
          <w:szCs w:val="32"/>
        </w:rPr>
        <w:t>教研室）、质控科（含质控管理组）、医院感染管理科、</w:t>
      </w:r>
      <w:r>
        <w:rPr>
          <w:rFonts w:hint="eastAsia" w:ascii="仿宋" w:hAnsi="仿宋" w:eastAsia="仿宋" w:cs="仿宋"/>
          <w:sz w:val="32"/>
          <w:szCs w:val="32"/>
          <w:lang w:eastAsia="zh-CN"/>
        </w:rPr>
        <w:t>健康教育科、</w:t>
      </w:r>
      <w:r>
        <w:rPr>
          <w:rFonts w:hint="eastAsia" w:ascii="仿宋" w:hAnsi="仿宋" w:eastAsia="仿宋" w:cs="仿宋"/>
          <w:sz w:val="32"/>
          <w:szCs w:val="32"/>
        </w:rPr>
        <w:t>绩效办公室、后勤保障科</w:t>
      </w:r>
      <w:r>
        <w:rPr>
          <w:rFonts w:hint="eastAsia" w:ascii="仿宋" w:hAnsi="仿宋" w:eastAsia="仿宋" w:cs="仿宋"/>
          <w:sz w:val="32"/>
          <w:szCs w:val="32"/>
          <w:lang w:eastAsia="zh-CN"/>
        </w:rPr>
        <w:t>、</w:t>
      </w:r>
      <w:r>
        <w:rPr>
          <w:rFonts w:hint="eastAsia" w:ascii="仿宋" w:hAnsi="仿宋" w:eastAsia="仿宋" w:cs="仿宋"/>
          <w:sz w:val="32"/>
          <w:szCs w:val="32"/>
        </w:rPr>
        <w:t>医学装备科、财务部（含住院收费处、门诊收费处）、</w:t>
      </w:r>
      <w:r>
        <w:rPr>
          <w:rFonts w:hint="eastAsia" w:ascii="仿宋" w:hAnsi="仿宋" w:eastAsia="仿宋" w:cs="仿宋"/>
          <w:sz w:val="32"/>
          <w:szCs w:val="32"/>
          <w:lang w:eastAsia="zh-CN"/>
        </w:rPr>
        <w:t>运营部、</w:t>
      </w:r>
      <w:r>
        <w:rPr>
          <w:rFonts w:hint="eastAsia" w:ascii="仿宋" w:hAnsi="仿宋" w:eastAsia="仿宋" w:cs="仿宋"/>
          <w:sz w:val="32"/>
          <w:szCs w:val="32"/>
        </w:rPr>
        <w:t>审计科</w:t>
      </w:r>
      <w:r>
        <w:rPr>
          <w:rFonts w:hint="eastAsia" w:ascii="仿宋" w:hAnsi="仿宋" w:eastAsia="仿宋" w:cs="仿宋"/>
          <w:sz w:val="32"/>
          <w:szCs w:val="32"/>
          <w:lang w:eastAsia="zh-CN"/>
        </w:rPr>
        <w:t>、能耗办公室、</w:t>
      </w:r>
      <w:r>
        <w:rPr>
          <w:rFonts w:hint="eastAsia" w:ascii="仿宋" w:hAnsi="仿宋" w:eastAsia="仿宋" w:cs="仿宋"/>
          <w:sz w:val="32"/>
          <w:szCs w:val="32"/>
        </w:rPr>
        <w:t>病案信息管理科、医疗保险科、信息技术科</w:t>
      </w:r>
      <w:r>
        <w:rPr>
          <w:rFonts w:hint="eastAsia" w:ascii="仿宋" w:hAnsi="仿宋" w:eastAsia="仿宋" w:cs="仿宋"/>
          <w:sz w:val="32"/>
          <w:szCs w:val="32"/>
          <w:lang w:eastAsia="zh-CN"/>
        </w:rPr>
        <w:t>（含图书室）</w:t>
      </w:r>
      <w:r>
        <w:rPr>
          <w:rFonts w:hint="eastAsia" w:ascii="仿宋" w:hAnsi="仿宋" w:eastAsia="仿宋" w:cs="仿宋"/>
          <w:sz w:val="32"/>
          <w:szCs w:val="32"/>
        </w:rPr>
        <w:t>、招标采购办公室</w:t>
      </w:r>
      <w:r>
        <w:rPr>
          <w:rFonts w:hint="eastAsia" w:ascii="仿宋" w:hAnsi="仿宋" w:eastAsia="仿宋" w:cs="仿宋"/>
          <w:sz w:val="32"/>
          <w:szCs w:val="32"/>
          <w:lang w:eastAsia="zh-CN"/>
        </w:rPr>
        <w:t>、</w:t>
      </w:r>
      <w:r>
        <w:rPr>
          <w:rFonts w:hint="eastAsia" w:ascii="仿宋" w:hAnsi="仿宋" w:eastAsia="仿宋" w:cs="仿宋"/>
          <w:sz w:val="32"/>
          <w:szCs w:val="32"/>
        </w:rPr>
        <w:t>门诊部</w:t>
      </w:r>
      <w:r>
        <w:rPr>
          <w:rFonts w:hint="eastAsia" w:ascii="仿宋" w:hAnsi="仿宋" w:eastAsia="仿宋" w:cs="仿宋"/>
          <w:sz w:val="32"/>
          <w:szCs w:val="32"/>
          <w:lang w:eastAsia="zh-CN"/>
        </w:rPr>
        <w:t>（含</w:t>
      </w:r>
      <w:r>
        <w:rPr>
          <w:rFonts w:hint="eastAsia" w:ascii="仿宋" w:hAnsi="仿宋" w:eastAsia="仿宋" w:cs="仿宋"/>
          <w:sz w:val="32"/>
          <w:szCs w:val="32"/>
        </w:rPr>
        <w:t>内外妇儿门诊、疼痛科门诊、中西医结合科门诊、职业病科门诊、精神科门诊</w:t>
      </w:r>
      <w:r>
        <w:rPr>
          <w:rFonts w:hint="eastAsia" w:ascii="仿宋" w:hAnsi="仿宋" w:eastAsia="仿宋" w:cs="仿宋"/>
          <w:sz w:val="32"/>
          <w:szCs w:val="32"/>
          <w:lang w:eastAsia="zh-CN"/>
        </w:rPr>
        <w:t>）</w:t>
      </w:r>
      <w:r>
        <w:rPr>
          <w:rFonts w:hint="eastAsia" w:ascii="仿宋" w:hAnsi="仿宋" w:eastAsia="仿宋" w:cs="仿宋"/>
          <w:sz w:val="32"/>
          <w:szCs w:val="32"/>
        </w:rPr>
        <w:t>、保卫科、</w:t>
      </w:r>
      <w:r>
        <w:rPr>
          <w:rFonts w:hint="eastAsia" w:ascii="仿宋" w:hAnsi="仿宋" w:eastAsia="仿宋" w:cs="仿宋"/>
          <w:sz w:val="32"/>
          <w:szCs w:val="32"/>
          <w:lang w:eastAsia="zh-CN"/>
        </w:rPr>
        <w:t>档案管理科、</w:t>
      </w:r>
      <w:r>
        <w:rPr>
          <w:rFonts w:hint="eastAsia" w:ascii="仿宋" w:hAnsi="仿宋" w:eastAsia="仿宋" w:cs="仿宋"/>
          <w:sz w:val="32"/>
          <w:szCs w:val="32"/>
        </w:rPr>
        <w:t>公共卫生科。</w:t>
      </w:r>
    </w:p>
    <w:p w14:paraId="054E8C1A">
      <w:pPr>
        <w:keepNext w:val="0"/>
        <w:keepLines w:val="0"/>
        <w:pageBreakBefore w:val="0"/>
        <w:widowControl/>
        <w:kinsoku/>
        <w:wordWrap/>
        <w:overflowPunct/>
        <w:topLinePunct w:val="0"/>
        <w:autoSpaceDE/>
        <w:autoSpaceDN/>
        <w:bidi w:val="0"/>
        <w:spacing w:line="560" w:lineRule="exact"/>
        <w:ind w:firstLine="654"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临床科室</w:t>
      </w:r>
      <w:r>
        <w:rPr>
          <w:rFonts w:hint="eastAsia" w:ascii="仿宋" w:hAnsi="仿宋" w:eastAsia="仿宋" w:cs="仿宋"/>
          <w:sz w:val="32"/>
          <w:szCs w:val="32"/>
          <w:lang w:eastAsia="zh-CN"/>
        </w:rPr>
        <w:t>分为文昌主院区和服务延伸点。</w:t>
      </w:r>
    </w:p>
    <w:p w14:paraId="1B899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其中文昌主院区</w:t>
      </w:r>
      <w:r>
        <w:rPr>
          <w:rFonts w:hint="eastAsia" w:ascii="仿宋" w:hAnsi="仿宋" w:eastAsia="仿宋" w:cs="仿宋"/>
          <w:sz w:val="32"/>
          <w:szCs w:val="32"/>
        </w:rPr>
        <w:t>共</w:t>
      </w:r>
      <w:r>
        <w:rPr>
          <w:rFonts w:hint="eastAsia" w:ascii="仿宋" w:hAnsi="仿宋" w:eastAsia="仿宋" w:cs="仿宋"/>
          <w:sz w:val="32"/>
          <w:szCs w:val="32"/>
          <w:lang w:val="en-US" w:eastAsia="zh-CN"/>
        </w:rPr>
        <w:t>29</w:t>
      </w:r>
      <w:r>
        <w:rPr>
          <w:rFonts w:hint="eastAsia" w:ascii="仿宋" w:hAnsi="仿宋" w:eastAsia="仿宋" w:cs="仿宋"/>
          <w:sz w:val="32"/>
          <w:szCs w:val="32"/>
        </w:rPr>
        <w:t>个</w:t>
      </w:r>
      <w:r>
        <w:rPr>
          <w:rFonts w:hint="eastAsia" w:ascii="仿宋" w:hAnsi="仿宋" w:eastAsia="仿宋" w:cs="仿宋"/>
          <w:sz w:val="32"/>
          <w:szCs w:val="32"/>
          <w:lang w:eastAsia="zh-CN"/>
        </w:rPr>
        <w:t>科室：呼吸内科（含肺功能室、纤支镜室）、</w:t>
      </w:r>
      <w:r>
        <w:rPr>
          <w:rFonts w:hint="default" w:ascii="仿宋" w:hAnsi="仿宋" w:eastAsia="仿宋" w:cs="仿宋"/>
          <w:sz w:val="32"/>
          <w:szCs w:val="32"/>
          <w:lang w:eastAsia="zh-CN"/>
        </w:rPr>
        <w:t>消化内科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含内镜室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神经内科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含脑电图、肌电图室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心血管内科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心脏重症监护病房</w:t>
      </w:r>
      <w:r>
        <w:rPr>
          <w:rFonts w:hint="eastAsia" w:ascii="仿宋" w:hAnsi="仿宋" w:eastAsia="仿宋" w:cs="仿宋"/>
          <w:sz w:val="32"/>
          <w:szCs w:val="32"/>
          <w:lang w:eastAsia="zh-CN"/>
        </w:rPr>
        <w:t>）、</w:t>
      </w:r>
      <w:r>
        <w:rPr>
          <w:rFonts w:hint="default" w:ascii="仿宋" w:hAnsi="仿宋" w:eastAsia="仿宋" w:cs="仿宋"/>
          <w:sz w:val="32"/>
          <w:szCs w:val="32"/>
          <w:lang w:eastAsia="zh-CN"/>
        </w:rPr>
        <w:t>血液内科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肾病学科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血液透析室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内分泌科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普通外科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心胸血管</w:t>
      </w:r>
      <w:r>
        <w:rPr>
          <w:rFonts w:hint="eastAsia" w:ascii="仿宋" w:hAnsi="仿宋" w:eastAsia="仿宋" w:cs="仿宋"/>
          <w:sz w:val="32"/>
          <w:szCs w:val="32"/>
          <w:lang w:eastAsia="zh-CN"/>
        </w:rPr>
        <w:t>及</w:t>
      </w:r>
      <w:r>
        <w:rPr>
          <w:rFonts w:hint="default" w:ascii="仿宋" w:hAnsi="仿宋" w:eastAsia="仿宋" w:cs="仿宋"/>
          <w:sz w:val="32"/>
          <w:szCs w:val="32"/>
          <w:lang w:eastAsia="zh-CN"/>
        </w:rPr>
        <w:t>烧伤整形外科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神经外科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骨科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泌尿外科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妇科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产科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儿内科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耳鼻咽喉科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口腔科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皮肤科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皮肤性病科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麻醉科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重症医学科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预防保健科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中医科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康复医学科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高压氧室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急诊医学科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临床营养科</w:t>
      </w:r>
      <w:r>
        <w:rPr>
          <w:rFonts w:hint="eastAsia" w:ascii="仿宋" w:hAnsi="仿宋" w:eastAsia="仿宋" w:cs="仿宋"/>
          <w:sz w:val="32"/>
          <w:szCs w:val="32"/>
          <w:lang w:eastAsia="zh-CN"/>
        </w:rPr>
        <w:t>（含医院</w:t>
      </w:r>
      <w:r>
        <w:rPr>
          <w:rFonts w:hint="default" w:ascii="仿宋" w:hAnsi="仿宋" w:eastAsia="仿宋" w:cs="仿宋"/>
          <w:sz w:val="32"/>
          <w:szCs w:val="32"/>
          <w:lang w:eastAsia="zh-CN"/>
        </w:rPr>
        <w:t>食堂</w:t>
      </w:r>
      <w:r>
        <w:rPr>
          <w:rFonts w:hint="eastAsia" w:ascii="仿宋" w:hAnsi="仿宋" w:eastAsia="仿宋" w:cs="仿宋"/>
          <w:sz w:val="32"/>
          <w:szCs w:val="32"/>
          <w:lang w:eastAsia="zh-CN"/>
        </w:rPr>
        <w:t>）、</w:t>
      </w:r>
      <w:r>
        <w:rPr>
          <w:rFonts w:hint="default" w:ascii="仿宋" w:hAnsi="仿宋" w:eastAsia="仿宋" w:cs="仿宋"/>
          <w:sz w:val="32"/>
          <w:szCs w:val="32"/>
          <w:lang w:eastAsia="zh-CN"/>
        </w:rPr>
        <w:t>全科医学科</w:t>
      </w:r>
      <w:r>
        <w:rPr>
          <w:rFonts w:hint="eastAsia" w:ascii="仿宋" w:hAnsi="仿宋" w:eastAsia="仿宋" w:cs="仿宋"/>
          <w:sz w:val="32"/>
          <w:szCs w:val="32"/>
          <w:lang w:eastAsia="zh-CN"/>
        </w:rPr>
        <w:t>、临床心理科、老年医学科、国际医疗部</w:t>
      </w:r>
      <w:r>
        <w:rPr>
          <w:rFonts w:hint="eastAsia" w:ascii="仿宋" w:hAnsi="仿宋" w:eastAsia="仿宋" w:cs="仿宋"/>
          <w:sz w:val="32"/>
          <w:szCs w:val="32"/>
        </w:rPr>
        <w:t>。</w:t>
      </w:r>
    </w:p>
    <w:p w14:paraId="3B0B72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其中服务延伸点共</w:t>
      </w:r>
      <w:r>
        <w:rPr>
          <w:rFonts w:hint="eastAsia" w:ascii="仿宋" w:hAnsi="仿宋" w:eastAsia="仿宋" w:cs="仿宋"/>
          <w:sz w:val="32"/>
          <w:szCs w:val="32"/>
          <w:lang w:val="en-US" w:eastAsia="zh-CN"/>
        </w:rPr>
        <w:t>17</w:t>
      </w:r>
      <w:r>
        <w:rPr>
          <w:rFonts w:hint="eastAsia" w:ascii="仿宋" w:hAnsi="仿宋" w:eastAsia="仿宋" w:cs="仿宋"/>
          <w:sz w:val="32"/>
          <w:szCs w:val="32"/>
          <w:lang w:eastAsia="zh-CN"/>
        </w:rPr>
        <w:t>个科室：</w:t>
      </w:r>
      <w:r>
        <w:rPr>
          <w:rFonts w:hint="default" w:ascii="仿宋" w:hAnsi="仿宋" w:eastAsia="仿宋" w:cs="仿宋"/>
          <w:sz w:val="32"/>
          <w:szCs w:val="32"/>
          <w:lang w:eastAsia="zh-CN"/>
        </w:rPr>
        <w:t>呼吸内科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纤支镜室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消化内科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胃肠镜室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神经内科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脑电图、肌电图室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普通外科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骨科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产科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儿内科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新生儿科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儿童保健科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眼科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视光中心</w:t>
      </w:r>
      <w:r>
        <w:rPr>
          <w:rFonts w:hint="eastAsia" w:ascii="仿宋" w:hAnsi="仿宋" w:eastAsia="仿宋" w:cs="仿宋"/>
          <w:sz w:val="32"/>
          <w:szCs w:val="32"/>
          <w:lang w:eastAsia="zh-CN"/>
        </w:rPr>
        <w:t>）、</w:t>
      </w:r>
      <w:r>
        <w:rPr>
          <w:rFonts w:hint="default" w:ascii="仿宋" w:hAnsi="仿宋" w:eastAsia="仿宋" w:cs="仿宋"/>
          <w:sz w:val="32"/>
          <w:szCs w:val="32"/>
          <w:lang w:eastAsia="zh-CN"/>
        </w:rPr>
        <w:t>感染性疾病科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发热门诊、肠道门诊、结核病门诊、肝病门诊、关爱门诊</w:t>
      </w:r>
      <w:r>
        <w:rPr>
          <w:rFonts w:hint="eastAsia" w:ascii="仿宋" w:hAnsi="仿宋" w:eastAsia="仿宋" w:cs="仿宋"/>
          <w:sz w:val="32"/>
          <w:szCs w:val="32"/>
          <w:lang w:eastAsia="zh-CN"/>
        </w:rPr>
        <w:t>）、</w:t>
      </w:r>
      <w:r>
        <w:rPr>
          <w:rFonts w:hint="default" w:ascii="仿宋" w:hAnsi="仿宋" w:eastAsia="仿宋" w:cs="仿宋"/>
          <w:sz w:val="32"/>
          <w:szCs w:val="32"/>
          <w:lang w:eastAsia="zh-CN"/>
        </w:rPr>
        <w:t>麻醉科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重症医学科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肿瘤科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肿瘤放疗科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急诊医学科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临床营养科</w:t>
      </w:r>
      <w:r>
        <w:rPr>
          <w:rFonts w:hint="eastAsia" w:ascii="仿宋" w:hAnsi="仿宋" w:eastAsia="仿宋" w:cs="仿宋"/>
          <w:sz w:val="32"/>
          <w:szCs w:val="32"/>
          <w:lang w:eastAsia="zh-CN"/>
        </w:rPr>
        <w:t>（含医院</w:t>
      </w:r>
      <w:r>
        <w:rPr>
          <w:rFonts w:hint="default" w:ascii="仿宋" w:hAnsi="仿宋" w:eastAsia="仿宋" w:cs="仿宋"/>
          <w:sz w:val="32"/>
          <w:szCs w:val="32"/>
          <w:lang w:eastAsia="zh-CN"/>
        </w:rPr>
        <w:t>食堂</w:t>
      </w:r>
      <w:r>
        <w:rPr>
          <w:rFonts w:hint="eastAsia" w:ascii="仿宋" w:hAnsi="仿宋" w:eastAsia="仿宋" w:cs="仿宋"/>
          <w:sz w:val="32"/>
          <w:szCs w:val="32"/>
          <w:lang w:eastAsia="zh-CN"/>
        </w:rPr>
        <w:t>）。</w:t>
      </w:r>
    </w:p>
    <w:p w14:paraId="132772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医技科室分为文昌主院区和服务延伸点。</w:t>
      </w:r>
    </w:p>
    <w:p w14:paraId="2B4943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其中文昌主院区</w:t>
      </w:r>
      <w:r>
        <w:rPr>
          <w:rFonts w:hint="eastAsia" w:ascii="仿宋" w:hAnsi="仿宋" w:eastAsia="仿宋" w:cs="仿宋"/>
          <w:sz w:val="32"/>
          <w:szCs w:val="32"/>
        </w:rPr>
        <w:t>共10个</w:t>
      </w:r>
      <w:r>
        <w:rPr>
          <w:rFonts w:hint="eastAsia" w:ascii="仿宋" w:hAnsi="仿宋" w:eastAsia="仿宋" w:cs="仿宋"/>
          <w:sz w:val="32"/>
          <w:szCs w:val="32"/>
          <w:lang w:eastAsia="zh-CN"/>
        </w:rPr>
        <w:t>科室</w:t>
      </w:r>
      <w:r>
        <w:rPr>
          <w:rFonts w:hint="eastAsia" w:ascii="仿宋" w:hAnsi="仿宋" w:eastAsia="仿宋" w:cs="仿宋"/>
          <w:sz w:val="32"/>
          <w:szCs w:val="32"/>
        </w:rPr>
        <w:t>：药学部（含临床药学科、中心药房、西药房、中药房、西药库、中药库）、医学检验科、病理科、输血科、医学影像科（含含磁共振室、</w:t>
      </w:r>
      <w:r>
        <w:rPr>
          <w:rFonts w:hint="default" w:ascii="仿宋" w:hAnsi="仿宋" w:eastAsia="仿宋" w:cs="仿宋"/>
          <w:sz w:val="32"/>
          <w:szCs w:val="32"/>
        </w:rPr>
        <w:t>X线诊断室、CT诊断室、介入诊疗科</w:t>
      </w:r>
      <w:r>
        <w:rPr>
          <w:rFonts w:hint="eastAsia" w:ascii="仿宋" w:hAnsi="仿宋" w:eastAsia="仿宋" w:cs="仿宋"/>
          <w:sz w:val="32"/>
          <w:szCs w:val="32"/>
        </w:rPr>
        <w:t>）、核医学科、超声医学科（含心电图室）、手术室、消毒供应室、</w:t>
      </w:r>
      <w:r>
        <w:rPr>
          <w:rFonts w:hint="eastAsia" w:ascii="仿宋" w:hAnsi="仿宋" w:eastAsia="仿宋" w:cs="仿宋"/>
          <w:sz w:val="32"/>
          <w:szCs w:val="32"/>
          <w:lang w:eastAsia="zh-CN"/>
        </w:rPr>
        <w:t>健康</w:t>
      </w:r>
      <w:r>
        <w:rPr>
          <w:rFonts w:hint="eastAsia" w:ascii="仿宋" w:hAnsi="仿宋" w:eastAsia="仿宋" w:cs="仿宋"/>
          <w:sz w:val="32"/>
          <w:szCs w:val="32"/>
        </w:rPr>
        <w:t>体检科（含干部保健科）。</w:t>
      </w:r>
    </w:p>
    <w:p w14:paraId="7A5992B7">
      <w:pPr>
        <w:keepNext w:val="0"/>
        <w:keepLines w:val="0"/>
        <w:pageBreakBefore w:val="0"/>
        <w:widowControl/>
        <w:kinsoku/>
        <w:wordWrap/>
        <w:overflowPunct/>
        <w:topLinePunct w:val="0"/>
        <w:autoSpaceDE/>
        <w:autoSpaceDN/>
        <w:bidi w:val="0"/>
        <w:adjustRightInd/>
        <w:snapToGrid/>
        <w:spacing w:line="560" w:lineRule="exact"/>
        <w:ind w:firstLine="654"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其中服务延伸点共</w:t>
      </w:r>
      <w:r>
        <w:rPr>
          <w:rFonts w:hint="eastAsia" w:ascii="仿宋" w:hAnsi="仿宋" w:eastAsia="仿宋" w:cs="仿宋"/>
          <w:sz w:val="32"/>
          <w:szCs w:val="32"/>
          <w:lang w:val="en-US" w:eastAsia="zh-CN"/>
        </w:rPr>
        <w:t>9</w:t>
      </w:r>
      <w:r>
        <w:rPr>
          <w:rFonts w:hint="eastAsia" w:ascii="仿宋" w:hAnsi="仿宋" w:eastAsia="仿宋" w:cs="仿宋"/>
          <w:sz w:val="32"/>
          <w:szCs w:val="32"/>
        </w:rPr>
        <w:t>个</w:t>
      </w:r>
      <w:r>
        <w:rPr>
          <w:rFonts w:hint="eastAsia" w:ascii="仿宋" w:hAnsi="仿宋" w:eastAsia="仿宋" w:cs="仿宋"/>
          <w:sz w:val="32"/>
          <w:szCs w:val="32"/>
          <w:lang w:eastAsia="zh-CN"/>
        </w:rPr>
        <w:t>科室</w:t>
      </w:r>
      <w:r>
        <w:rPr>
          <w:rFonts w:hint="eastAsia" w:ascii="仿宋" w:hAnsi="仿宋" w:eastAsia="仿宋" w:cs="仿宋"/>
          <w:sz w:val="32"/>
          <w:szCs w:val="32"/>
        </w:rPr>
        <w:t>：药学部（含</w:t>
      </w:r>
      <w:r>
        <w:rPr>
          <w:rFonts w:hint="default" w:ascii="仿宋" w:hAnsi="仿宋" w:eastAsia="仿宋" w:cs="仿宋"/>
          <w:sz w:val="32"/>
          <w:szCs w:val="32"/>
        </w:rPr>
        <w:t>GCP</w:t>
      </w:r>
      <w:r>
        <w:rPr>
          <w:rFonts w:hint="eastAsia" w:ascii="仿宋" w:hAnsi="仿宋" w:eastAsia="仿宋" w:cs="仿宋"/>
          <w:sz w:val="32"/>
          <w:szCs w:val="32"/>
        </w:rPr>
        <w:t>、中心药房、西药房、中药房、西药库、中药库）、医学检验科、输血科、医学影像科（含含磁共振室、</w:t>
      </w:r>
      <w:r>
        <w:rPr>
          <w:rFonts w:hint="default" w:ascii="仿宋" w:hAnsi="仿宋" w:eastAsia="仿宋" w:cs="仿宋"/>
          <w:sz w:val="32"/>
          <w:szCs w:val="32"/>
        </w:rPr>
        <w:t>X线诊断室、CT诊断室、介入诊疗科</w:t>
      </w:r>
      <w:r>
        <w:rPr>
          <w:rFonts w:hint="eastAsia" w:ascii="仿宋" w:hAnsi="仿宋" w:eastAsia="仿宋" w:cs="仿宋"/>
          <w:sz w:val="32"/>
          <w:szCs w:val="32"/>
        </w:rPr>
        <w:t>）、核医学科、超声医学科（含心电图室）、手术室、消毒供应室、</w:t>
      </w:r>
      <w:r>
        <w:rPr>
          <w:rFonts w:hint="eastAsia" w:ascii="仿宋" w:hAnsi="仿宋" w:eastAsia="仿宋" w:cs="仿宋"/>
          <w:sz w:val="32"/>
          <w:szCs w:val="32"/>
          <w:lang w:eastAsia="zh-CN"/>
        </w:rPr>
        <w:t>健康</w:t>
      </w:r>
      <w:r>
        <w:rPr>
          <w:rFonts w:hint="eastAsia" w:ascii="仿宋" w:hAnsi="仿宋" w:eastAsia="仿宋" w:cs="仿宋"/>
          <w:sz w:val="32"/>
          <w:szCs w:val="32"/>
        </w:rPr>
        <w:t>体检科（含干部保健科）。</w:t>
      </w:r>
    </w:p>
    <w:p w14:paraId="2696B1A4">
      <w:pPr>
        <w:spacing w:line="560" w:lineRule="exact"/>
        <w:ind w:firstLine="654" w:firstLineChars="200"/>
        <w:rPr>
          <w:rFonts w:ascii="仿宋_GB2312" w:hAnsi="宋体"/>
        </w:rPr>
      </w:pPr>
      <w:r>
        <w:rPr>
          <w:rFonts w:hint="eastAsia" w:ascii="仿宋_GB2312" w:hAnsi="宋体"/>
        </w:rPr>
        <w:t>（二）部门所属单位的数量、名称、单位性质、单位职能等。</w:t>
      </w:r>
    </w:p>
    <w:p w14:paraId="67898F11">
      <w:pPr>
        <w:spacing w:line="560" w:lineRule="exact"/>
        <w:ind w:firstLine="654" w:firstLineChars="200"/>
        <w:rPr>
          <w:rFonts w:hint="default" w:eastAsia="宋体"/>
          <w:lang w:val="en-US" w:eastAsia="zh-CN"/>
        </w:rPr>
      </w:pPr>
      <w:r>
        <w:rPr>
          <w:rFonts w:hint="eastAsia" w:ascii="仿宋_GB2312" w:hAnsi="宋体"/>
        </w:rPr>
        <w:t>部门所属单位1个，单位名称：防城港市第一人民医院，单位性质：公益二类事业单位，单位职能：</w:t>
      </w:r>
      <w:r>
        <w:rPr>
          <w:rFonts w:hint="eastAsia" w:ascii="仿宋" w:hAnsi="仿宋" w:eastAsia="仿宋" w:cs="仿宋"/>
          <w:sz w:val="32"/>
          <w:szCs w:val="32"/>
        </w:rPr>
        <w:t>我院是防城港市规模最大、设备最先进、综合技术力量最雄厚，集医疗、急救、预防、保健、教学、科研为一体的三级甲等综合医院，向全市人民及海外人士提供医疗、护理、预防保健等综合性服务，同时承担相应的医学教学和科研任务。</w:t>
      </w:r>
    </w:p>
    <w:p w14:paraId="13C172EA">
      <w:pPr>
        <w:pStyle w:val="4"/>
        <w:ind w:left="0" w:leftChars="0" w:firstLine="0" w:firstLineChars="0"/>
        <w:rPr>
          <w:rFonts w:hint="default" w:eastAsia="宋体"/>
          <w:lang w:val="en-US" w:eastAsia="zh-CN"/>
        </w:rPr>
      </w:pPr>
    </w:p>
    <w:p w14:paraId="4F6C3AAD">
      <w:pPr>
        <w:pStyle w:val="4"/>
        <w:ind w:left="0" w:leftChars="0" w:firstLine="0" w:firstLineChars="0"/>
        <w:rPr>
          <w:rFonts w:hint="default" w:eastAsia="宋体"/>
          <w:lang w:val="en-US" w:eastAsia="zh-CN"/>
        </w:rPr>
      </w:pPr>
    </w:p>
    <w:p w14:paraId="2808668B">
      <w:pPr>
        <w:pStyle w:val="4"/>
        <w:ind w:left="0" w:leftChars="0" w:firstLine="0" w:firstLineChars="0"/>
        <w:rPr>
          <w:rFonts w:hint="default" w:eastAsia="宋体"/>
          <w:lang w:val="en-US" w:eastAsia="zh-CN"/>
        </w:rPr>
      </w:pPr>
    </w:p>
    <w:p w14:paraId="01703757">
      <w:pPr>
        <w:tabs>
          <w:tab w:val="center" w:pos="4475"/>
        </w:tabs>
        <w:spacing w:line="560" w:lineRule="exact"/>
        <w:ind w:firstLine="654" w:firstLineChars="200"/>
        <w:rPr>
          <w:rFonts w:hint="default" w:ascii="Times New Roman" w:eastAsia="黑体"/>
          <w:szCs w:val="32"/>
          <w:highlight w:val="none"/>
        </w:rPr>
      </w:pPr>
      <w:r>
        <w:rPr>
          <w:rFonts w:hint="default" w:ascii="Times New Roman" w:eastAsia="黑体"/>
          <w:szCs w:val="32"/>
          <w:highlight w:val="none"/>
        </w:rPr>
        <w:t>第二部分：</w:t>
      </w:r>
      <w:r>
        <w:rPr>
          <w:rFonts w:hint="eastAsia" w:eastAsia="黑体"/>
          <w:szCs w:val="32"/>
          <w:highlight w:val="none"/>
          <w:lang w:eastAsia="zh-CN"/>
        </w:rPr>
        <w:t>防城港市第一人民医院</w:t>
      </w:r>
      <w:r>
        <w:rPr>
          <w:rFonts w:hint="default" w:ascii="Times New Roman" w:hAnsi="Times New Roman" w:eastAsia="黑体"/>
          <w:szCs w:val="32"/>
          <w:highlight w:val="none"/>
        </w:rPr>
        <w:t>202</w:t>
      </w:r>
      <w:r>
        <w:rPr>
          <w:rFonts w:hint="default" w:ascii="Times New Roman" w:hAnsi="Times New Roman" w:eastAsia="黑体"/>
          <w:szCs w:val="32"/>
          <w:highlight w:val="none"/>
          <w:lang w:val="en-US" w:eastAsia="zh-CN"/>
        </w:rPr>
        <w:t>6</w:t>
      </w:r>
      <w:r>
        <w:rPr>
          <w:rFonts w:hint="default" w:ascii="Times New Roman" w:hAnsi="Times New Roman" w:eastAsia="黑体"/>
          <w:szCs w:val="32"/>
          <w:highlight w:val="none"/>
        </w:rPr>
        <w:t>年</w:t>
      </w:r>
      <w:r>
        <w:rPr>
          <w:rFonts w:hint="eastAsia" w:eastAsia="黑体"/>
          <w:szCs w:val="32"/>
          <w:highlight w:val="none"/>
          <w:lang w:eastAsia="zh-CN"/>
        </w:rPr>
        <w:t>部门预算</w:t>
      </w:r>
      <w:r>
        <w:rPr>
          <w:rFonts w:hint="default" w:ascii="Times New Roman" w:eastAsia="黑体"/>
          <w:szCs w:val="32"/>
          <w:highlight w:val="none"/>
        </w:rPr>
        <w:t>情况说明</w:t>
      </w:r>
    </w:p>
    <w:p w14:paraId="586C6A80">
      <w:pPr>
        <w:tabs>
          <w:tab w:val="center" w:pos="4475"/>
        </w:tabs>
        <w:spacing w:line="560" w:lineRule="exact"/>
        <w:ind w:firstLine="654" w:firstLineChars="200"/>
        <w:rPr>
          <w:rFonts w:hint="default" w:ascii="Times New Roman" w:eastAsia="黑体"/>
          <w:szCs w:val="32"/>
          <w:highlight w:val="none"/>
        </w:rPr>
      </w:pPr>
      <w:r>
        <w:rPr>
          <w:rFonts w:hint="default" w:ascii="Times New Roman" w:eastAsia="黑体"/>
          <w:szCs w:val="32"/>
          <w:highlight w:val="none"/>
        </w:rPr>
        <w:t>一、</w:t>
      </w:r>
      <w:r>
        <w:rPr>
          <w:rFonts w:hint="eastAsia" w:eastAsia="黑体"/>
          <w:szCs w:val="32"/>
          <w:highlight w:val="none"/>
          <w:lang w:eastAsia="zh-CN"/>
        </w:rPr>
        <w:t>部门预算</w:t>
      </w:r>
      <w:r>
        <w:rPr>
          <w:rFonts w:hint="default" w:ascii="Times New Roman" w:eastAsia="黑体"/>
          <w:szCs w:val="32"/>
          <w:highlight w:val="none"/>
        </w:rPr>
        <w:t>收支</w:t>
      </w:r>
      <w:r>
        <w:rPr>
          <w:rFonts w:hint="default" w:ascii="Times New Roman" w:eastAsia="黑体"/>
          <w:szCs w:val="32"/>
          <w:highlight w:val="none"/>
          <w:lang w:eastAsia="zh-CN"/>
        </w:rPr>
        <w:t>增减变化</w:t>
      </w:r>
      <w:r>
        <w:rPr>
          <w:rFonts w:hint="default" w:ascii="Times New Roman" w:eastAsia="黑体"/>
          <w:szCs w:val="32"/>
          <w:highlight w:val="none"/>
        </w:rPr>
        <w:t>情况说明</w:t>
      </w:r>
    </w:p>
    <w:p w14:paraId="6357D003">
      <w:pPr>
        <w:tabs>
          <w:tab w:val="center" w:pos="4475"/>
        </w:tabs>
        <w:spacing w:line="560" w:lineRule="exact"/>
        <w:ind w:firstLine="630" w:firstLineChars="200"/>
        <w:rPr>
          <w:rFonts w:hint="eastAsia" w:ascii="仿宋" w:hAnsi="仿宋" w:eastAsia="仿宋" w:cs="仿宋"/>
          <w:sz w:val="32"/>
          <w:szCs w:val="32"/>
          <w:highlight w:val="none"/>
          <w:lang w:val="en-US" w:eastAsia="zh-CN"/>
        </w:rPr>
      </w:pPr>
      <w:r>
        <w:rPr>
          <w:rFonts w:hint="eastAsia" w:cs="Times New Roman"/>
          <w:spacing w:val="-6"/>
          <w:szCs w:val="32"/>
          <w:highlight w:val="none"/>
          <w:lang w:val="en-US" w:eastAsia="zh-CN"/>
        </w:rPr>
        <w:t>我单位</w:t>
      </w:r>
      <w:r>
        <w:rPr>
          <w:rFonts w:hint="eastAsia" w:ascii="Times New Roman" w:hAnsi="Times New Roman" w:cs="Times New Roman"/>
          <w:spacing w:val="-6"/>
          <w:szCs w:val="32"/>
          <w:highlight w:val="none"/>
          <w:lang w:val="en-US" w:eastAsia="zh-CN"/>
        </w:rPr>
        <w:t>2026年预算总收入54164.50万元，总支出54164.50万元（不含财政拨款上年未列支结转支出数）。预算总收入同比减少3412.5万元，同比下降5.93％,主要原因是2026年专项债券偿还利息预算减少2800万元，以及我单位结合业务增长趋势实施更加精准的预算编制；预算总支出同比减少3412.5万元，同比下降5.93％，支出减少主要是2026年度由我院承担的专项债券利息偿还利息减少2800万元，以及2026年结合往年数据及实际业务需求进行更加精细化的预算</w:t>
      </w:r>
      <w:r>
        <w:rPr>
          <w:rFonts w:hint="eastAsia" w:cs="Times New Roman"/>
          <w:spacing w:val="-6"/>
          <w:szCs w:val="32"/>
          <w:highlight w:val="none"/>
          <w:lang w:val="en-US" w:eastAsia="zh-CN"/>
        </w:rPr>
        <w:t>编制</w:t>
      </w:r>
      <w:r>
        <w:rPr>
          <w:rFonts w:hint="eastAsia" w:ascii="Times New Roman" w:hAnsi="Times New Roman" w:cs="Times New Roman"/>
          <w:spacing w:val="-6"/>
          <w:szCs w:val="32"/>
          <w:highlight w:val="none"/>
          <w:lang w:val="en-US" w:eastAsia="zh-CN"/>
        </w:rPr>
        <w:t>，剔除不必要的支出预算。</w:t>
      </w:r>
    </w:p>
    <w:p w14:paraId="485CFA73">
      <w:pPr>
        <w:tabs>
          <w:tab w:val="center" w:pos="4475"/>
        </w:tabs>
        <w:spacing w:line="560" w:lineRule="exact"/>
        <w:ind w:firstLine="654" w:firstLineChars="200"/>
        <w:rPr>
          <w:rFonts w:hint="default" w:ascii="Times New Roman" w:eastAsia="黑体"/>
          <w:szCs w:val="32"/>
          <w:highlight w:val="none"/>
        </w:rPr>
      </w:pPr>
      <w:r>
        <w:rPr>
          <w:rFonts w:hint="default" w:ascii="Times New Roman" w:eastAsia="黑体"/>
          <w:szCs w:val="32"/>
          <w:highlight w:val="none"/>
        </w:rPr>
        <w:t>二、</w:t>
      </w:r>
      <w:r>
        <w:rPr>
          <w:rFonts w:hint="eastAsia" w:eastAsia="黑体"/>
          <w:szCs w:val="32"/>
          <w:highlight w:val="none"/>
          <w:lang w:eastAsia="zh-CN"/>
        </w:rPr>
        <w:t>部门预算</w:t>
      </w:r>
      <w:r>
        <w:rPr>
          <w:rFonts w:hint="default" w:ascii="Times New Roman" w:eastAsia="黑体"/>
          <w:szCs w:val="32"/>
          <w:highlight w:val="none"/>
        </w:rPr>
        <w:t>收入总体情况说明</w:t>
      </w:r>
    </w:p>
    <w:p w14:paraId="1548AB58">
      <w:pPr>
        <w:tabs>
          <w:tab w:val="center" w:pos="4475"/>
        </w:tabs>
        <w:spacing w:line="560" w:lineRule="exact"/>
        <w:ind w:firstLine="630" w:firstLineChars="200"/>
        <w:rPr>
          <w:rFonts w:hint="default"/>
          <w:lang w:val="en-US" w:eastAsia="zh-CN"/>
        </w:rPr>
      </w:pPr>
      <w:r>
        <w:rPr>
          <w:rFonts w:hint="eastAsia" w:cs="Times New Roman"/>
          <w:spacing w:val="-6"/>
          <w:szCs w:val="32"/>
          <w:highlight w:val="none"/>
          <w:lang w:val="en-US" w:eastAsia="zh-CN"/>
        </w:rPr>
        <w:t>我单位</w:t>
      </w:r>
      <w:r>
        <w:rPr>
          <w:rFonts w:hint="eastAsia" w:ascii="Times New Roman" w:hAnsi="Times New Roman" w:cs="Times New Roman"/>
          <w:spacing w:val="-6"/>
          <w:szCs w:val="32"/>
          <w:highlight w:val="none"/>
          <w:lang w:val="en-US" w:eastAsia="zh-CN"/>
        </w:rPr>
        <w:t>2026年预算总收入54164.50万元，同比减少3412.5万元，同比下降5.93％。</w:t>
      </w:r>
      <w:r>
        <w:rPr>
          <w:rFonts w:hint="default" w:ascii="Times New Roman" w:hAnsi="Times New Roman" w:cs="Times New Roman"/>
          <w:spacing w:val="-6"/>
          <w:szCs w:val="32"/>
          <w:highlight w:val="none"/>
          <w:lang w:val="en-US" w:eastAsia="zh-CN"/>
        </w:rPr>
        <w:t>主要原因是</w:t>
      </w:r>
      <w:r>
        <w:rPr>
          <w:rFonts w:hint="eastAsia" w:ascii="Times New Roman" w:hAnsi="Times New Roman" w:cs="Times New Roman"/>
          <w:spacing w:val="-6"/>
          <w:szCs w:val="32"/>
          <w:highlight w:val="none"/>
          <w:lang w:val="en-US" w:eastAsia="zh-CN"/>
        </w:rPr>
        <w:t>2026年专项债券偿还利息预算减少2800万元，以及我单位结合业务增长趋势实施更加精准的预算编制。</w:t>
      </w:r>
      <w:r>
        <w:rPr>
          <w:rFonts w:hint="eastAsia" w:cs="Times New Roman"/>
          <w:spacing w:val="-6"/>
          <w:szCs w:val="32"/>
          <w:highlight w:val="none"/>
          <w:lang w:val="en-US" w:eastAsia="zh-CN"/>
        </w:rPr>
        <w:t>单位</w:t>
      </w:r>
      <w:r>
        <w:rPr>
          <w:rFonts w:hint="default" w:ascii="Times New Roman" w:hAnsi="Times New Roman" w:cs="Times New Roman"/>
          <w:spacing w:val="-6"/>
          <w:szCs w:val="32"/>
          <w:highlight w:val="none"/>
          <w:lang w:val="en-US" w:eastAsia="zh-CN"/>
        </w:rPr>
        <w:t>收入包括</w:t>
      </w:r>
      <w:r>
        <w:rPr>
          <w:rFonts w:hint="eastAsia" w:ascii="Times New Roman" w:hAnsi="Times New Roman" w:cs="Times New Roman"/>
          <w:spacing w:val="-6"/>
          <w:szCs w:val="32"/>
          <w:highlight w:val="none"/>
          <w:lang w:val="en-US" w:eastAsia="zh-CN"/>
        </w:rPr>
        <w:t>：一般公共预算拨款367万元，同比减少3万元，下降0.81％。单位资金收入53797.5万元，同比减少3409.5万元，下降5.96％。</w:t>
      </w:r>
    </w:p>
    <w:p w14:paraId="55D2A6F5">
      <w:pPr>
        <w:tabs>
          <w:tab w:val="center" w:pos="4475"/>
        </w:tabs>
        <w:spacing w:line="560" w:lineRule="exact"/>
        <w:ind w:firstLine="654" w:firstLineChars="200"/>
        <w:rPr>
          <w:rFonts w:hint="default" w:ascii="Times New Roman" w:eastAsia="黑体"/>
          <w:szCs w:val="32"/>
          <w:highlight w:val="none"/>
        </w:rPr>
      </w:pPr>
      <w:r>
        <w:rPr>
          <w:rFonts w:hint="default" w:ascii="Times New Roman" w:eastAsia="黑体"/>
          <w:szCs w:val="32"/>
          <w:highlight w:val="none"/>
        </w:rPr>
        <w:t>三、</w:t>
      </w:r>
      <w:r>
        <w:rPr>
          <w:rFonts w:hint="eastAsia" w:eastAsia="黑体"/>
          <w:szCs w:val="32"/>
          <w:highlight w:val="none"/>
          <w:lang w:eastAsia="zh-CN"/>
        </w:rPr>
        <w:t>部门预算</w:t>
      </w:r>
      <w:r>
        <w:rPr>
          <w:rFonts w:hint="default" w:ascii="Times New Roman" w:eastAsia="黑体"/>
          <w:szCs w:val="32"/>
          <w:highlight w:val="none"/>
        </w:rPr>
        <w:t>支出总体情况说明</w:t>
      </w:r>
    </w:p>
    <w:p w14:paraId="244F6FD2">
      <w:pPr>
        <w:tabs>
          <w:tab w:val="center" w:pos="4475"/>
        </w:tabs>
        <w:spacing w:line="560" w:lineRule="exact"/>
        <w:ind w:firstLine="630" w:firstLineChars="200"/>
        <w:rPr>
          <w:rFonts w:hint="eastAsia" w:ascii="Times New Roman" w:hAnsi="Times New Roman" w:cs="Times New Roman"/>
          <w:spacing w:val="-6"/>
          <w:szCs w:val="32"/>
          <w:highlight w:val="none"/>
          <w:lang w:val="en-US" w:eastAsia="zh-CN"/>
        </w:rPr>
      </w:pPr>
      <w:r>
        <w:rPr>
          <w:rFonts w:hint="eastAsia" w:cs="Times New Roman"/>
          <w:spacing w:val="-6"/>
          <w:szCs w:val="32"/>
          <w:highlight w:val="none"/>
          <w:lang w:val="en-US" w:eastAsia="zh-CN"/>
        </w:rPr>
        <w:t>我单位</w:t>
      </w:r>
      <w:r>
        <w:rPr>
          <w:rFonts w:hint="eastAsia" w:ascii="Times New Roman" w:hAnsi="Times New Roman" w:cs="Times New Roman"/>
          <w:spacing w:val="-6"/>
          <w:szCs w:val="32"/>
          <w:highlight w:val="none"/>
          <w:lang w:val="en-US" w:eastAsia="zh-CN"/>
        </w:rPr>
        <w:t>2026年总预算支出54164.5万元，同比减少 3412.5万元，同比下降5.93％。</w:t>
      </w:r>
      <w:r>
        <w:rPr>
          <w:rFonts w:hint="default" w:ascii="Times New Roman" w:hAnsi="Times New Roman" w:cs="Times New Roman"/>
          <w:spacing w:val="-6"/>
          <w:szCs w:val="32"/>
          <w:highlight w:val="none"/>
          <w:lang w:val="en-US" w:eastAsia="zh-CN"/>
        </w:rPr>
        <w:t>主要原因是</w:t>
      </w:r>
      <w:r>
        <w:rPr>
          <w:rFonts w:hint="eastAsia" w:ascii="Times New Roman" w:hAnsi="Times New Roman" w:cs="Times New Roman"/>
          <w:spacing w:val="-6"/>
          <w:szCs w:val="32"/>
          <w:highlight w:val="none"/>
          <w:lang w:val="en-US" w:eastAsia="zh-CN"/>
        </w:rPr>
        <w:t>2026年度由我院承担的专项债券利息偿还利息减少2800万元，以及2026年结合往年数据及实际业务需求进行更加精细化的预算编辑，剔除不必要的支出预算。</w:t>
      </w:r>
      <w:r>
        <w:rPr>
          <w:rFonts w:hint="eastAsia" w:cs="Times New Roman"/>
          <w:spacing w:val="-6"/>
          <w:szCs w:val="32"/>
          <w:highlight w:val="none"/>
          <w:lang w:val="en-US" w:eastAsia="zh-CN"/>
        </w:rPr>
        <w:t>单位</w:t>
      </w:r>
      <w:r>
        <w:rPr>
          <w:rFonts w:hint="default" w:ascii="Times New Roman" w:hAnsi="Times New Roman" w:cs="Times New Roman"/>
          <w:spacing w:val="-6"/>
          <w:szCs w:val="32"/>
          <w:highlight w:val="none"/>
          <w:lang w:val="en-US" w:eastAsia="zh-CN"/>
        </w:rPr>
        <w:t>支出主要包括：</w:t>
      </w:r>
      <w:r>
        <w:rPr>
          <w:rFonts w:hint="eastAsia" w:ascii="Times New Roman" w:hAnsi="Times New Roman" w:cs="Times New Roman"/>
          <w:spacing w:val="-6"/>
          <w:szCs w:val="32"/>
          <w:highlight w:val="none"/>
          <w:lang w:val="en-US" w:eastAsia="zh-CN"/>
        </w:rPr>
        <w:t>基本支出预算8669.33万元，占本年支出预算16.01％，同比增加8669.33万元，增长100％。</w:t>
      </w:r>
      <w:r>
        <w:rPr>
          <w:rFonts w:hint="default" w:ascii="Times New Roman" w:hAnsi="Times New Roman" w:cs="Times New Roman"/>
          <w:spacing w:val="-6"/>
          <w:szCs w:val="32"/>
          <w:highlight w:val="none"/>
          <w:lang w:val="en-US" w:eastAsia="zh-CN"/>
        </w:rPr>
        <w:t>主要原因是</w:t>
      </w:r>
      <w:r>
        <w:rPr>
          <w:rFonts w:hint="eastAsia" w:ascii="Times New Roman" w:hAnsi="Times New Roman" w:cs="Times New Roman"/>
          <w:spacing w:val="-6"/>
          <w:szCs w:val="32"/>
          <w:highlight w:val="none"/>
          <w:lang w:val="en-US" w:eastAsia="zh-CN"/>
        </w:rPr>
        <w:t>根据填报要求，我院2026年需</w:t>
      </w:r>
      <w:r>
        <w:rPr>
          <w:rFonts w:hint="eastAsia" w:cs="Times New Roman"/>
          <w:spacing w:val="-6"/>
          <w:szCs w:val="32"/>
          <w:highlight w:val="none"/>
          <w:lang w:val="en-US" w:eastAsia="zh-CN"/>
        </w:rPr>
        <w:t>部分</w:t>
      </w:r>
      <w:r>
        <w:rPr>
          <w:rFonts w:hint="eastAsia" w:ascii="Times New Roman" w:hAnsi="Times New Roman" w:cs="Times New Roman"/>
          <w:spacing w:val="-6"/>
          <w:szCs w:val="32"/>
          <w:highlight w:val="none"/>
          <w:lang w:val="en-US" w:eastAsia="zh-CN"/>
        </w:rPr>
        <w:t>人员经费放进预算一体化系统测算；项目支出预算45495.18万元，占支出总预算83.99％，同比减少12081.82万元，下降20.98％。</w:t>
      </w:r>
      <w:r>
        <w:rPr>
          <w:rFonts w:hint="default" w:ascii="Times New Roman" w:hAnsi="Times New Roman" w:cs="Times New Roman"/>
          <w:spacing w:val="-6"/>
          <w:szCs w:val="32"/>
          <w:highlight w:val="none"/>
          <w:lang w:val="en-US" w:eastAsia="zh-CN"/>
        </w:rPr>
        <w:t>主要原因是</w:t>
      </w:r>
      <w:r>
        <w:rPr>
          <w:rFonts w:hint="eastAsia" w:ascii="Times New Roman" w:hAnsi="Times New Roman" w:cs="Times New Roman"/>
          <w:spacing w:val="-6"/>
          <w:szCs w:val="32"/>
          <w:highlight w:val="none"/>
          <w:lang w:val="en-US" w:eastAsia="zh-CN"/>
        </w:rPr>
        <w:t>2026年度由我院承担的专项债券利息偿还利息减少2800万元，以及根据填报要求，2026年将部分人员经费放进系统测算，归入基本支出。</w:t>
      </w:r>
    </w:p>
    <w:p w14:paraId="4D1D27FD">
      <w:pPr>
        <w:spacing w:line="560" w:lineRule="exact"/>
        <w:ind w:firstLine="645"/>
        <w:rPr>
          <w:rFonts w:ascii="黑体" w:eastAsia="黑体"/>
        </w:rPr>
      </w:pPr>
      <w:r>
        <w:rPr>
          <w:rFonts w:hint="eastAsia" w:ascii="黑体" w:hAnsi="黑体" w:eastAsia="黑体"/>
        </w:rPr>
        <w:t>四、财政拨款收支总体情况说明</w:t>
      </w:r>
    </w:p>
    <w:p w14:paraId="24025827">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cs="Times New Roman"/>
          <w:spacing w:val="-6"/>
          <w:szCs w:val="32"/>
          <w:highlight w:val="none"/>
          <w:lang w:val="en-US" w:eastAsia="zh-CN"/>
        </w:rPr>
        <w:t>我单位</w:t>
      </w:r>
      <w:r>
        <w:rPr>
          <w:rFonts w:hint="eastAsia" w:ascii="Times New Roman" w:hAnsi="Times New Roman" w:cs="Times New Roman"/>
          <w:spacing w:val="-6"/>
          <w:szCs w:val="32"/>
          <w:highlight w:val="none"/>
          <w:lang w:val="en-US" w:eastAsia="zh-CN"/>
        </w:rPr>
        <w:t>财政拨款总收入367万元，总支出367万元（不含财政拨款上年未列支结转收支数）。财政拨款总收入较上年减少0.81%，主要原因是2026年医疗设备购置补助项目减少3</w:t>
      </w:r>
      <w:r>
        <w:rPr>
          <w:rFonts w:hint="eastAsia" w:cs="Times New Roman"/>
          <w:spacing w:val="-6"/>
          <w:szCs w:val="32"/>
          <w:highlight w:val="none"/>
          <w:lang w:val="en-US" w:eastAsia="zh-CN"/>
        </w:rPr>
        <w:t>万元</w:t>
      </w:r>
      <w:r>
        <w:rPr>
          <w:rFonts w:hint="eastAsia" w:ascii="Times New Roman" w:hAnsi="Times New Roman" w:cs="Times New Roman"/>
          <w:spacing w:val="-6"/>
          <w:szCs w:val="32"/>
          <w:highlight w:val="none"/>
          <w:lang w:val="en-US" w:eastAsia="zh-CN"/>
        </w:rPr>
        <w:t>。财政拨款总支出较上年增减少0.81%，主要原因是2026年医疗设备购置补助项目减少3</w:t>
      </w:r>
      <w:r>
        <w:rPr>
          <w:rFonts w:hint="eastAsia" w:cs="Times New Roman"/>
          <w:spacing w:val="-6"/>
          <w:szCs w:val="32"/>
          <w:highlight w:val="none"/>
          <w:lang w:val="en-US" w:eastAsia="zh-CN"/>
        </w:rPr>
        <w:t>万元</w:t>
      </w:r>
      <w:r>
        <w:rPr>
          <w:rFonts w:hint="eastAsia" w:ascii="Times New Roman" w:hAnsi="Times New Roman" w:cs="Times New Roman"/>
          <w:spacing w:val="-6"/>
          <w:szCs w:val="32"/>
          <w:highlight w:val="none"/>
          <w:lang w:val="en-US" w:eastAsia="zh-CN"/>
        </w:rPr>
        <w:t>。</w:t>
      </w:r>
    </w:p>
    <w:p w14:paraId="65C72432">
      <w:pPr>
        <w:spacing w:line="560" w:lineRule="exact"/>
        <w:ind w:firstLine="645"/>
        <w:rPr>
          <w:rFonts w:ascii="黑体" w:eastAsia="黑体"/>
        </w:rPr>
      </w:pPr>
      <w:r>
        <w:rPr>
          <w:rFonts w:hint="eastAsia" w:ascii="黑体" w:hAnsi="黑体" w:eastAsia="黑体"/>
        </w:rPr>
        <w:t>五、一般公共预算支出情况说明</w:t>
      </w:r>
    </w:p>
    <w:p w14:paraId="5231939D">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cs="Times New Roman"/>
          <w:spacing w:val="-6"/>
          <w:szCs w:val="32"/>
          <w:highlight w:val="none"/>
          <w:lang w:val="en-US" w:eastAsia="zh-CN"/>
        </w:rPr>
        <w:t>我单位</w:t>
      </w:r>
      <w:r>
        <w:rPr>
          <w:rFonts w:hint="eastAsia" w:ascii="Times New Roman" w:hAnsi="Times New Roman" w:cs="Times New Roman"/>
          <w:spacing w:val="-6"/>
          <w:szCs w:val="32"/>
          <w:highlight w:val="none"/>
          <w:lang w:val="en-US" w:eastAsia="zh-CN"/>
        </w:rPr>
        <w:t>一般公共预算支出共367万元，较上年减少0.81%，主要原因是2026年医疗设备购置补助项目减少3</w:t>
      </w:r>
      <w:r>
        <w:rPr>
          <w:rFonts w:hint="eastAsia" w:cs="Times New Roman"/>
          <w:spacing w:val="-6"/>
          <w:szCs w:val="32"/>
          <w:highlight w:val="none"/>
          <w:lang w:val="en-US" w:eastAsia="zh-CN"/>
        </w:rPr>
        <w:t>万元</w:t>
      </w:r>
      <w:r>
        <w:rPr>
          <w:rFonts w:hint="eastAsia" w:ascii="Times New Roman" w:hAnsi="Times New Roman" w:cs="Times New Roman"/>
          <w:spacing w:val="-6"/>
          <w:szCs w:val="32"/>
          <w:highlight w:val="none"/>
          <w:lang w:val="en-US" w:eastAsia="zh-CN"/>
        </w:rPr>
        <w:t>。具体情况为：综合医院：一般公共预算支出共367万元，其中，资本性支出97万元，为医疗设备购置补助项目，用于医疗设备购置支出；商品和服务支出270万元，为公立医院药品零差价补助项目270万元，用于支付药品款。</w:t>
      </w:r>
    </w:p>
    <w:p w14:paraId="490F0A18">
      <w:pPr>
        <w:tabs>
          <w:tab w:val="center" w:pos="4475"/>
        </w:tabs>
        <w:spacing w:line="560" w:lineRule="exact"/>
        <w:ind w:firstLine="654" w:firstLineChars="200"/>
        <w:rPr>
          <w:rFonts w:hint="default" w:ascii="Times New Roman" w:eastAsia="黑体"/>
          <w:szCs w:val="32"/>
          <w:highlight w:val="none"/>
        </w:rPr>
      </w:pPr>
      <w:r>
        <w:rPr>
          <w:rFonts w:hint="eastAsia" w:eastAsia="黑体"/>
          <w:szCs w:val="32"/>
          <w:highlight w:val="none"/>
          <w:lang w:eastAsia="zh-CN"/>
        </w:rPr>
        <w:t>六</w:t>
      </w:r>
      <w:r>
        <w:rPr>
          <w:rFonts w:hint="default" w:ascii="Times New Roman" w:eastAsia="黑体"/>
          <w:szCs w:val="32"/>
          <w:highlight w:val="none"/>
        </w:rPr>
        <w:t>、政府性基金预算支出情况说明</w:t>
      </w:r>
    </w:p>
    <w:p w14:paraId="220A5F2F">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cs="Times New Roman"/>
          <w:spacing w:val="-6"/>
          <w:szCs w:val="32"/>
          <w:highlight w:val="none"/>
          <w:lang w:val="en-US" w:eastAsia="zh-CN"/>
        </w:rPr>
        <w:t>我单位</w:t>
      </w:r>
      <w:r>
        <w:rPr>
          <w:rFonts w:hint="default" w:ascii="Times New Roman" w:hAnsi="Times New Roman" w:cs="Times New Roman"/>
          <w:spacing w:val="-6"/>
          <w:szCs w:val="32"/>
          <w:highlight w:val="none"/>
          <w:lang w:val="en-US" w:eastAsia="zh-CN"/>
        </w:rPr>
        <w:t>2026年无政府性基金预算</w:t>
      </w:r>
      <w:r>
        <w:rPr>
          <w:rFonts w:hint="eastAsia" w:cs="Times New Roman"/>
          <w:spacing w:val="-6"/>
          <w:szCs w:val="32"/>
          <w:highlight w:val="none"/>
          <w:lang w:val="en-US" w:eastAsia="zh-CN"/>
        </w:rPr>
        <w:t>。</w:t>
      </w:r>
    </w:p>
    <w:p w14:paraId="35C2ECC4">
      <w:pPr>
        <w:tabs>
          <w:tab w:val="center" w:pos="4475"/>
        </w:tabs>
        <w:spacing w:line="560" w:lineRule="exact"/>
        <w:ind w:firstLine="654" w:firstLineChars="200"/>
        <w:rPr>
          <w:rFonts w:hint="default" w:ascii="Times New Roman" w:eastAsia="黑体"/>
          <w:szCs w:val="32"/>
          <w:highlight w:val="none"/>
          <w:lang w:eastAsia="zh-CN"/>
        </w:rPr>
      </w:pPr>
      <w:r>
        <w:rPr>
          <w:rFonts w:hint="eastAsia" w:eastAsia="黑体"/>
          <w:szCs w:val="32"/>
          <w:highlight w:val="none"/>
          <w:lang w:eastAsia="zh-CN"/>
        </w:rPr>
        <w:t>七</w:t>
      </w:r>
      <w:r>
        <w:rPr>
          <w:rFonts w:hint="default" w:ascii="Times New Roman" w:eastAsia="黑体"/>
          <w:szCs w:val="32"/>
          <w:highlight w:val="none"/>
        </w:rPr>
        <w:t>、</w:t>
      </w:r>
      <w:r>
        <w:rPr>
          <w:rFonts w:hint="default" w:ascii="Times New Roman" w:eastAsia="黑体"/>
          <w:szCs w:val="32"/>
          <w:highlight w:val="none"/>
          <w:lang w:eastAsia="zh-CN"/>
        </w:rPr>
        <w:t>国有资本经营</w:t>
      </w:r>
      <w:r>
        <w:rPr>
          <w:rFonts w:hint="default" w:ascii="Times New Roman" w:eastAsia="黑体"/>
          <w:szCs w:val="32"/>
          <w:highlight w:val="none"/>
        </w:rPr>
        <w:t>预算支出情况说明</w:t>
      </w:r>
    </w:p>
    <w:p w14:paraId="0AA1852C">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cs="Times New Roman"/>
          <w:spacing w:val="-6"/>
          <w:szCs w:val="32"/>
          <w:highlight w:val="none"/>
          <w:lang w:val="en-US" w:eastAsia="zh-CN"/>
        </w:rPr>
        <w:t>我单位</w:t>
      </w:r>
      <w:r>
        <w:rPr>
          <w:rFonts w:hint="default" w:ascii="Times New Roman" w:hAnsi="Times New Roman" w:cs="Times New Roman"/>
          <w:spacing w:val="-6"/>
          <w:szCs w:val="32"/>
          <w:highlight w:val="none"/>
          <w:lang w:val="en-US" w:eastAsia="zh-CN"/>
        </w:rPr>
        <w:t>2026年无国有资本经营预算</w:t>
      </w:r>
      <w:r>
        <w:rPr>
          <w:rFonts w:hint="eastAsia" w:cs="Times New Roman"/>
          <w:spacing w:val="-6"/>
          <w:szCs w:val="32"/>
          <w:highlight w:val="none"/>
          <w:lang w:val="en-US" w:eastAsia="zh-CN"/>
        </w:rPr>
        <w:t>。</w:t>
      </w:r>
    </w:p>
    <w:p w14:paraId="52FB7C3E">
      <w:pPr>
        <w:tabs>
          <w:tab w:val="center" w:pos="4475"/>
        </w:tabs>
        <w:spacing w:line="560" w:lineRule="exact"/>
        <w:ind w:firstLine="654" w:firstLineChars="200"/>
        <w:rPr>
          <w:rFonts w:hint="eastAsia" w:ascii="黑体" w:hAnsi="黑体" w:eastAsia="黑体" w:cs="黑体"/>
          <w:szCs w:val="32"/>
          <w:highlight w:val="none"/>
        </w:rPr>
      </w:pPr>
      <w:r>
        <w:rPr>
          <w:rFonts w:hint="eastAsia" w:ascii="黑体" w:hAnsi="黑体" w:eastAsia="黑体" w:cs="黑体"/>
          <w:szCs w:val="32"/>
          <w:highlight w:val="none"/>
          <w:lang w:eastAsia="zh-CN"/>
        </w:rPr>
        <w:t>八</w:t>
      </w:r>
      <w:r>
        <w:rPr>
          <w:rFonts w:hint="eastAsia" w:ascii="黑体" w:hAnsi="黑体" w:eastAsia="黑体" w:cs="黑体"/>
          <w:szCs w:val="32"/>
          <w:highlight w:val="none"/>
        </w:rPr>
        <w:t>、一般公共预算“三公”经费支出情况说明</w:t>
      </w:r>
    </w:p>
    <w:p w14:paraId="1B8FFAC0">
      <w:pPr>
        <w:tabs>
          <w:tab w:val="center" w:pos="4475"/>
        </w:tabs>
        <w:spacing w:line="560" w:lineRule="exact"/>
        <w:ind w:firstLine="630" w:firstLineChars="200"/>
        <w:rPr>
          <w:rFonts w:hint="eastAsia" w:ascii="Times New Roman" w:hAnsi="Times New Roman" w:cs="Times New Roman"/>
          <w:spacing w:val="-6"/>
          <w:szCs w:val="32"/>
          <w:highlight w:val="none"/>
          <w:lang w:val="en-US" w:eastAsia="zh-CN"/>
        </w:rPr>
      </w:pPr>
      <w:r>
        <w:rPr>
          <w:rFonts w:hint="eastAsia" w:cs="Times New Roman"/>
          <w:spacing w:val="-6"/>
          <w:szCs w:val="32"/>
          <w:highlight w:val="none"/>
          <w:lang w:val="en-US" w:eastAsia="zh-CN"/>
        </w:rPr>
        <w:t>我单位</w:t>
      </w:r>
      <w:r>
        <w:rPr>
          <w:rFonts w:hint="default" w:ascii="Times New Roman" w:hAnsi="Times New Roman" w:cs="Times New Roman"/>
          <w:spacing w:val="-6"/>
          <w:szCs w:val="32"/>
          <w:highlight w:val="none"/>
          <w:lang w:val="en-US" w:eastAsia="zh-CN"/>
        </w:rPr>
        <w:t>2026年无</w:t>
      </w:r>
      <w:r>
        <w:rPr>
          <w:rFonts w:hint="eastAsia" w:ascii="Times New Roman" w:hAnsi="Times New Roman" w:cs="Times New Roman"/>
          <w:spacing w:val="-6"/>
          <w:szCs w:val="32"/>
          <w:highlight w:val="none"/>
          <w:lang w:val="en-US" w:eastAsia="zh-CN"/>
        </w:rPr>
        <w:t>一般公共预算“三公”经费预算</w:t>
      </w:r>
      <w:r>
        <w:rPr>
          <w:rFonts w:hint="eastAsia" w:cs="Times New Roman"/>
          <w:spacing w:val="-6"/>
          <w:szCs w:val="32"/>
          <w:highlight w:val="none"/>
          <w:lang w:val="en-US" w:eastAsia="zh-CN"/>
        </w:rPr>
        <w:t>。</w:t>
      </w:r>
      <w:bookmarkStart w:id="0" w:name="_GoBack"/>
      <w:bookmarkEnd w:id="0"/>
    </w:p>
    <w:p w14:paraId="02170F20">
      <w:pPr>
        <w:tabs>
          <w:tab w:val="center" w:pos="4475"/>
        </w:tabs>
        <w:spacing w:line="550" w:lineRule="exact"/>
        <w:ind w:firstLine="654" w:firstLineChars="200"/>
        <w:rPr>
          <w:rFonts w:hint="default" w:ascii="Times New Roman" w:hAnsi="Times New Roman" w:eastAsia="黑体" w:cs="Times New Roman"/>
          <w:szCs w:val="32"/>
          <w:highlight w:val="none"/>
          <w:lang w:eastAsia="zh-CN"/>
        </w:rPr>
      </w:pPr>
      <w:r>
        <w:rPr>
          <w:rFonts w:hint="eastAsia" w:eastAsia="黑体" w:cs="Times New Roman"/>
          <w:szCs w:val="32"/>
          <w:highlight w:val="none"/>
          <w:lang w:eastAsia="zh-CN"/>
        </w:rPr>
        <w:t>九</w:t>
      </w:r>
      <w:r>
        <w:rPr>
          <w:rFonts w:hint="default" w:ascii="Times New Roman" w:hAnsi="Times New Roman" w:eastAsia="黑体" w:cs="Times New Roman"/>
          <w:szCs w:val="32"/>
          <w:highlight w:val="none"/>
          <w:lang w:eastAsia="zh-CN"/>
        </w:rPr>
        <w:t>、</w:t>
      </w:r>
      <w:r>
        <w:rPr>
          <w:rFonts w:hint="eastAsia" w:eastAsia="黑体" w:cs="Times New Roman"/>
          <w:szCs w:val="32"/>
          <w:highlight w:val="none"/>
          <w:lang w:eastAsia="zh-CN"/>
        </w:rPr>
        <w:t>事业单位</w:t>
      </w:r>
      <w:r>
        <w:rPr>
          <w:rFonts w:hint="default" w:ascii="Times New Roman" w:hAnsi="Times New Roman" w:eastAsia="黑体" w:cs="Times New Roman"/>
          <w:szCs w:val="32"/>
          <w:highlight w:val="none"/>
        </w:rPr>
        <w:t>运行经费安排情况说明</w:t>
      </w:r>
    </w:p>
    <w:p w14:paraId="41A19396">
      <w:pPr>
        <w:keepNext w:val="0"/>
        <w:keepLines w:val="0"/>
        <w:pageBreakBefore w:val="0"/>
        <w:numPr>
          <w:ilvl w:val="0"/>
          <w:numId w:val="0"/>
        </w:numPr>
        <w:kinsoku/>
        <w:wordWrap/>
        <w:overflowPunct/>
        <w:topLinePunct w:val="0"/>
        <w:autoSpaceDE/>
        <w:autoSpaceDN/>
        <w:bidi w:val="0"/>
        <w:spacing w:line="560" w:lineRule="exact"/>
        <w:ind w:firstLine="630" w:firstLineChars="200"/>
        <w:textAlignment w:val="auto"/>
        <w:rPr>
          <w:rFonts w:hint="default" w:ascii="Times New Roman" w:hAnsi="Times New Roman" w:eastAsia="楷体_GB2312" w:cs="Times New Roman"/>
          <w:szCs w:val="32"/>
          <w:highlight w:val="none"/>
          <w:lang w:val="en-US"/>
        </w:rPr>
      </w:pPr>
      <w:r>
        <w:rPr>
          <w:rFonts w:hint="eastAsia" w:cs="Times New Roman"/>
          <w:spacing w:val="-6"/>
          <w:szCs w:val="32"/>
          <w:highlight w:val="none"/>
          <w:lang w:val="en-US" w:eastAsia="zh-CN"/>
        </w:rPr>
        <w:t>我单位</w:t>
      </w:r>
      <w:r>
        <w:rPr>
          <w:rFonts w:hint="default" w:ascii="Times New Roman" w:hAnsi="Times New Roman" w:cs="Times New Roman"/>
          <w:spacing w:val="-6"/>
          <w:szCs w:val="32"/>
          <w:highlight w:val="none"/>
          <w:lang w:val="en-US" w:eastAsia="zh-CN"/>
        </w:rPr>
        <w:t>事业单位运行经费</w:t>
      </w:r>
      <w:r>
        <w:rPr>
          <w:rFonts w:hint="eastAsia" w:ascii="Times New Roman" w:hAnsi="Times New Roman" w:cs="Times New Roman"/>
          <w:spacing w:val="-6"/>
          <w:szCs w:val="32"/>
          <w:highlight w:val="none"/>
          <w:lang w:val="en-US" w:eastAsia="zh-CN"/>
        </w:rPr>
        <w:t>主要包括</w:t>
      </w:r>
      <w:r>
        <w:rPr>
          <w:rFonts w:hint="default" w:ascii="Times New Roman" w:hAnsi="Times New Roman" w:cs="Times New Roman"/>
          <w:spacing w:val="-6"/>
          <w:szCs w:val="32"/>
          <w:highlight w:val="none"/>
          <w:lang w:val="en-US" w:eastAsia="zh-CN"/>
        </w:rPr>
        <w:t>办公及印刷费、邮电费、差旅费、会议费、日常维修费、办公用房水电费、办公用房物业管理费、公务用车运行维护费以及其他费用。</w:t>
      </w:r>
      <w:r>
        <w:rPr>
          <w:rFonts w:hint="eastAsia" w:cs="Times New Roman"/>
          <w:spacing w:val="-6"/>
          <w:szCs w:val="32"/>
          <w:highlight w:val="none"/>
          <w:lang w:val="en-US" w:eastAsia="zh-CN"/>
        </w:rPr>
        <w:t>我单位</w:t>
      </w:r>
      <w:r>
        <w:rPr>
          <w:rFonts w:hint="default" w:ascii="Times New Roman" w:hAnsi="Times New Roman" w:cs="Times New Roman"/>
          <w:spacing w:val="-6"/>
          <w:szCs w:val="32"/>
          <w:highlight w:val="none"/>
          <w:lang w:val="en-US" w:eastAsia="zh-CN"/>
        </w:rPr>
        <w:t>2026年事业单位运行经费预算</w:t>
      </w:r>
      <w:r>
        <w:rPr>
          <w:rFonts w:hint="eastAsia" w:ascii="Times New Roman" w:hAnsi="Times New Roman" w:cs="Times New Roman"/>
          <w:spacing w:val="-6"/>
          <w:szCs w:val="32"/>
          <w:highlight w:val="none"/>
          <w:lang w:val="en-US" w:eastAsia="zh-CN"/>
        </w:rPr>
        <w:t>35</w:t>
      </w:r>
      <w:r>
        <w:rPr>
          <w:rFonts w:hint="eastAsia" w:cs="Times New Roman"/>
          <w:spacing w:val="-6"/>
          <w:szCs w:val="32"/>
          <w:highlight w:val="none"/>
          <w:lang w:val="en-US" w:eastAsia="zh-CN"/>
        </w:rPr>
        <w:t>5</w:t>
      </w:r>
      <w:r>
        <w:rPr>
          <w:rFonts w:hint="eastAsia" w:ascii="Times New Roman" w:hAnsi="Times New Roman" w:cs="Times New Roman"/>
          <w:spacing w:val="-6"/>
          <w:szCs w:val="32"/>
          <w:highlight w:val="none"/>
          <w:lang w:val="en-US" w:eastAsia="zh-CN"/>
        </w:rPr>
        <w:t>7.88</w:t>
      </w:r>
      <w:r>
        <w:rPr>
          <w:rFonts w:hint="default" w:ascii="Times New Roman" w:hAnsi="Times New Roman" w:cs="Times New Roman"/>
          <w:spacing w:val="-6"/>
          <w:szCs w:val="32"/>
          <w:highlight w:val="none"/>
          <w:lang w:val="en-US" w:eastAsia="zh-CN"/>
        </w:rPr>
        <w:t>万元，较上年增加</w:t>
      </w:r>
      <w:r>
        <w:rPr>
          <w:rFonts w:hint="eastAsia" w:ascii="Times New Roman" w:hAnsi="Times New Roman" w:cs="Times New Roman"/>
          <w:spacing w:val="-6"/>
          <w:szCs w:val="32"/>
          <w:highlight w:val="none"/>
          <w:lang w:val="en-US" w:eastAsia="zh-CN"/>
        </w:rPr>
        <w:t>35</w:t>
      </w:r>
      <w:r>
        <w:rPr>
          <w:rFonts w:hint="eastAsia" w:cs="Times New Roman"/>
          <w:spacing w:val="-6"/>
          <w:szCs w:val="32"/>
          <w:highlight w:val="none"/>
          <w:lang w:val="en-US" w:eastAsia="zh-CN"/>
        </w:rPr>
        <w:t>5</w:t>
      </w:r>
      <w:r>
        <w:rPr>
          <w:rFonts w:hint="eastAsia" w:ascii="Times New Roman" w:hAnsi="Times New Roman" w:cs="Times New Roman"/>
          <w:spacing w:val="-6"/>
          <w:szCs w:val="32"/>
          <w:highlight w:val="none"/>
          <w:lang w:val="en-US" w:eastAsia="zh-CN"/>
        </w:rPr>
        <w:t>7.88</w:t>
      </w:r>
      <w:r>
        <w:rPr>
          <w:rFonts w:hint="default" w:ascii="Times New Roman" w:hAnsi="Times New Roman" w:cs="Times New Roman"/>
          <w:spacing w:val="-6"/>
          <w:szCs w:val="32"/>
          <w:highlight w:val="none"/>
          <w:lang w:val="en" w:eastAsia="zh-CN"/>
        </w:rPr>
        <w:t>万元，</w:t>
      </w:r>
      <w:r>
        <w:rPr>
          <w:rFonts w:hint="default" w:ascii="Times New Roman" w:hAnsi="Times New Roman" w:cs="Times New Roman"/>
          <w:spacing w:val="-6"/>
          <w:szCs w:val="32"/>
          <w:highlight w:val="none"/>
          <w:lang w:val="en-US" w:eastAsia="zh-CN"/>
        </w:rPr>
        <w:t>增长</w:t>
      </w:r>
      <w:r>
        <w:rPr>
          <w:rFonts w:hint="eastAsia" w:ascii="Times New Roman" w:hAnsi="Times New Roman" w:cs="Times New Roman"/>
          <w:spacing w:val="-6"/>
          <w:szCs w:val="32"/>
          <w:highlight w:val="none"/>
          <w:lang w:val="en-US" w:eastAsia="zh-CN"/>
        </w:rPr>
        <w:t>100</w:t>
      </w:r>
      <w:r>
        <w:rPr>
          <w:rFonts w:hint="default" w:ascii="Times New Roman" w:hAnsi="Times New Roman" w:cs="Times New Roman"/>
          <w:spacing w:val="-6"/>
          <w:szCs w:val="32"/>
          <w:highlight w:val="none"/>
          <w:lang w:val="en-US" w:eastAsia="zh-CN"/>
        </w:rPr>
        <w:t>%，增长的主要原因是</w:t>
      </w:r>
      <w:r>
        <w:rPr>
          <w:rFonts w:hint="eastAsia" w:ascii="Times New Roman" w:hAnsi="Times New Roman" w:cs="Times New Roman"/>
          <w:spacing w:val="-6"/>
          <w:szCs w:val="32"/>
          <w:highlight w:val="none"/>
          <w:lang w:val="en-US" w:eastAsia="zh-CN"/>
        </w:rPr>
        <w:t>2026年</w:t>
      </w:r>
      <w:r>
        <w:rPr>
          <w:rFonts w:hint="eastAsia" w:cs="Times New Roman"/>
          <w:spacing w:val="-6"/>
          <w:szCs w:val="32"/>
          <w:highlight w:val="none"/>
          <w:lang w:val="en-US" w:eastAsia="zh-CN"/>
        </w:rPr>
        <w:t>我单位</w:t>
      </w:r>
      <w:r>
        <w:rPr>
          <w:rFonts w:hint="eastAsia" w:ascii="Times New Roman" w:hAnsi="Times New Roman" w:cs="Times New Roman"/>
          <w:spacing w:val="-6"/>
          <w:szCs w:val="32"/>
          <w:highlight w:val="none"/>
          <w:lang w:val="en-US" w:eastAsia="zh-CN"/>
        </w:rPr>
        <w:t>按要求新增该类经费列示</w:t>
      </w:r>
      <w:r>
        <w:rPr>
          <w:rFonts w:hint="default" w:ascii="Times New Roman" w:hAnsi="Times New Roman" w:cs="Times New Roman"/>
          <w:spacing w:val="-6"/>
          <w:szCs w:val="32"/>
          <w:highlight w:val="none"/>
          <w:lang w:val="en-US" w:eastAsia="zh-CN"/>
        </w:rPr>
        <w:t>。</w:t>
      </w:r>
    </w:p>
    <w:p w14:paraId="6BCBD71F">
      <w:pPr>
        <w:tabs>
          <w:tab w:val="center" w:pos="4475"/>
        </w:tabs>
        <w:spacing w:line="550" w:lineRule="exact"/>
        <w:ind w:firstLine="654" w:firstLineChars="200"/>
        <w:rPr>
          <w:rFonts w:hint="default" w:ascii="Times New Roman" w:hAnsi="Times New Roman" w:eastAsia="黑体" w:cs="Times New Roman"/>
          <w:kern w:val="0"/>
          <w:highlight w:val="none"/>
          <w:lang w:eastAsia="zh-CN"/>
        </w:rPr>
      </w:pPr>
      <w:r>
        <w:rPr>
          <w:rFonts w:hint="eastAsia" w:eastAsia="黑体" w:cs="Times New Roman"/>
          <w:szCs w:val="32"/>
          <w:highlight w:val="none"/>
          <w:lang w:eastAsia="zh-CN"/>
        </w:rPr>
        <w:t>十</w:t>
      </w:r>
      <w:r>
        <w:rPr>
          <w:rFonts w:hint="default" w:ascii="Times New Roman" w:hAnsi="Times New Roman" w:eastAsia="黑体" w:cs="Times New Roman"/>
          <w:szCs w:val="32"/>
          <w:highlight w:val="none"/>
          <w:lang w:eastAsia="zh-CN"/>
        </w:rPr>
        <w:t>、</w:t>
      </w:r>
      <w:r>
        <w:rPr>
          <w:rFonts w:hint="default" w:ascii="Times New Roman" w:hAnsi="Times New Roman" w:eastAsia="黑体" w:cs="Times New Roman"/>
          <w:kern w:val="0"/>
          <w:highlight w:val="none"/>
        </w:rPr>
        <w:t>政府采购预算安排情况说明</w:t>
      </w:r>
    </w:p>
    <w:p w14:paraId="2BACCC96">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30" w:firstLineChars="200"/>
        <w:textAlignment w:val="auto"/>
        <w:rPr>
          <w:rFonts w:hint="default" w:ascii="Times New Roman" w:hAnsi="Times New Roman" w:cs="Times New Roman"/>
          <w:spacing w:val="-6"/>
          <w:szCs w:val="32"/>
          <w:highlight w:val="none"/>
          <w:lang w:val="en-US" w:eastAsia="zh-CN"/>
        </w:rPr>
      </w:pPr>
      <w:r>
        <w:rPr>
          <w:rFonts w:hint="default" w:ascii="Times New Roman" w:hAnsi="Times New Roman" w:cs="Times New Roman"/>
          <w:spacing w:val="-6"/>
          <w:szCs w:val="32"/>
          <w:highlight w:val="none"/>
          <w:lang w:val="en-US" w:eastAsia="zh-CN"/>
        </w:rPr>
        <w:t>我单位2026年政府采购预算总金额</w:t>
      </w:r>
      <w:r>
        <w:rPr>
          <w:rFonts w:hint="eastAsia" w:ascii="Times New Roman" w:hAnsi="Times New Roman" w:cs="Times New Roman"/>
          <w:spacing w:val="-6"/>
          <w:szCs w:val="32"/>
          <w:highlight w:val="none"/>
          <w:lang w:val="en-US" w:eastAsia="zh-CN"/>
        </w:rPr>
        <w:t>3185.83</w:t>
      </w:r>
      <w:r>
        <w:rPr>
          <w:rFonts w:hint="default" w:ascii="Times New Roman" w:hAnsi="Times New Roman" w:cs="Times New Roman"/>
          <w:spacing w:val="-6"/>
          <w:szCs w:val="32"/>
          <w:highlight w:val="none"/>
          <w:lang w:val="en-US" w:eastAsia="zh-CN"/>
        </w:rPr>
        <w:t>万元。其中：货物类采购</w:t>
      </w:r>
      <w:r>
        <w:rPr>
          <w:rFonts w:hint="eastAsia" w:ascii="Times New Roman" w:hAnsi="Times New Roman" w:cs="Times New Roman"/>
          <w:spacing w:val="-6"/>
          <w:szCs w:val="32"/>
          <w:highlight w:val="none"/>
          <w:lang w:val="en-US" w:eastAsia="zh-CN"/>
        </w:rPr>
        <w:t>936.33</w:t>
      </w:r>
      <w:r>
        <w:rPr>
          <w:rFonts w:hint="default" w:ascii="Times New Roman" w:hAnsi="Times New Roman" w:cs="Times New Roman"/>
          <w:spacing w:val="-6"/>
          <w:szCs w:val="32"/>
          <w:highlight w:val="none"/>
          <w:lang w:val="en-US" w:eastAsia="zh-CN"/>
        </w:rPr>
        <w:t>万元、工程类采购</w:t>
      </w:r>
      <w:r>
        <w:rPr>
          <w:rFonts w:hint="eastAsia" w:ascii="Times New Roman" w:hAnsi="Times New Roman" w:cs="Times New Roman"/>
          <w:spacing w:val="-6"/>
          <w:szCs w:val="32"/>
          <w:highlight w:val="none"/>
          <w:lang w:val="en-US" w:eastAsia="zh-CN"/>
        </w:rPr>
        <w:t>380</w:t>
      </w:r>
      <w:r>
        <w:rPr>
          <w:rFonts w:hint="default" w:ascii="Times New Roman" w:hAnsi="Times New Roman" w:cs="Times New Roman"/>
          <w:spacing w:val="-6"/>
          <w:szCs w:val="32"/>
          <w:highlight w:val="none"/>
          <w:lang w:val="en-US" w:eastAsia="zh-CN"/>
        </w:rPr>
        <w:t>万元、服务类采购</w:t>
      </w:r>
      <w:r>
        <w:rPr>
          <w:rFonts w:hint="eastAsia" w:ascii="Times New Roman" w:hAnsi="Times New Roman" w:cs="Times New Roman"/>
          <w:spacing w:val="-6"/>
          <w:szCs w:val="32"/>
          <w:highlight w:val="none"/>
          <w:lang w:val="en-US" w:eastAsia="zh-CN"/>
        </w:rPr>
        <w:t>1869.50</w:t>
      </w:r>
      <w:r>
        <w:rPr>
          <w:rFonts w:hint="default" w:ascii="Times New Roman" w:hAnsi="Times New Roman" w:cs="Times New Roman"/>
          <w:spacing w:val="-6"/>
          <w:szCs w:val="32"/>
          <w:highlight w:val="none"/>
          <w:lang w:val="en-US" w:eastAsia="zh-CN"/>
        </w:rPr>
        <w:t>万元。</w:t>
      </w:r>
    </w:p>
    <w:p w14:paraId="402963CE">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30" w:firstLineChars="200"/>
        <w:textAlignment w:val="auto"/>
        <w:rPr>
          <w:rFonts w:hint="default" w:ascii="Times New Roman" w:hAnsi="Times New Roman" w:cs="Times New Roman"/>
          <w:spacing w:val="-6"/>
          <w:szCs w:val="32"/>
          <w:highlight w:val="none"/>
          <w:lang w:val="en-US" w:eastAsia="zh-CN"/>
        </w:rPr>
      </w:pPr>
      <w:r>
        <w:rPr>
          <w:rFonts w:hint="default" w:ascii="Times New Roman" w:hAnsi="Times New Roman" w:cs="Times New Roman"/>
          <w:spacing w:val="-6"/>
          <w:szCs w:val="32"/>
          <w:highlight w:val="none"/>
          <w:lang w:val="en-US" w:eastAsia="zh-CN"/>
        </w:rPr>
        <w:t>1.货物类采购</w:t>
      </w:r>
    </w:p>
    <w:p w14:paraId="3810CD15">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30" w:firstLineChars="200"/>
        <w:jc w:val="both"/>
        <w:textAlignment w:val="auto"/>
        <w:rPr>
          <w:rFonts w:hint="default" w:ascii="Times New Roman" w:hAnsi="Times New Roman" w:cs="Times New Roman"/>
          <w:spacing w:val="-6"/>
          <w:szCs w:val="32"/>
          <w:highlight w:val="none"/>
          <w:lang w:val="en-US" w:eastAsia="zh-CN"/>
        </w:rPr>
      </w:pPr>
      <w:r>
        <w:rPr>
          <w:rFonts w:hint="default" w:ascii="Times New Roman" w:hAnsi="Times New Roman" w:cs="Times New Roman"/>
          <w:spacing w:val="-6"/>
          <w:szCs w:val="32"/>
          <w:highlight w:val="none"/>
          <w:lang w:val="en-US" w:eastAsia="zh-CN"/>
        </w:rPr>
        <w:t>医疗设备购置专项补助97万元，其他医疗设备310万元，办公设备购置费56.33万元，节日慰问品160万元，复印纸20万元，印刷材料25万元，家具用具37万元</w:t>
      </w:r>
      <w:r>
        <w:rPr>
          <w:rFonts w:hint="eastAsia" w:cs="Times New Roman"/>
          <w:spacing w:val="-6"/>
          <w:szCs w:val="32"/>
          <w:highlight w:val="none"/>
          <w:lang w:val="en-US" w:eastAsia="zh-CN"/>
        </w:rPr>
        <w:t>，儿科采购设备200万元，教学设备31万元。</w:t>
      </w:r>
    </w:p>
    <w:p w14:paraId="0CF34BD7">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30" w:firstLineChars="200"/>
        <w:textAlignment w:val="auto"/>
        <w:rPr>
          <w:rFonts w:hint="default" w:ascii="Times New Roman" w:hAnsi="Times New Roman" w:cs="Times New Roman"/>
          <w:spacing w:val="-6"/>
          <w:szCs w:val="32"/>
          <w:highlight w:val="none"/>
          <w:lang w:val="en-US" w:eastAsia="zh-CN"/>
        </w:rPr>
      </w:pPr>
      <w:r>
        <w:rPr>
          <w:rFonts w:hint="default" w:ascii="Times New Roman" w:hAnsi="Times New Roman" w:cs="Times New Roman"/>
          <w:spacing w:val="-6"/>
          <w:szCs w:val="32"/>
          <w:highlight w:val="none"/>
          <w:lang w:val="en-US" w:eastAsia="zh-CN"/>
        </w:rPr>
        <w:t>2.工程类采购</w:t>
      </w:r>
    </w:p>
    <w:p w14:paraId="5778C3CB">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30" w:firstLineChars="200"/>
        <w:textAlignment w:val="auto"/>
        <w:rPr>
          <w:rFonts w:hint="default" w:ascii="Times New Roman" w:hAnsi="Times New Roman" w:cs="Times New Roman"/>
          <w:spacing w:val="-6"/>
          <w:szCs w:val="32"/>
          <w:highlight w:val="none"/>
          <w:lang w:val="en-US" w:eastAsia="zh-CN"/>
        </w:rPr>
      </w:pPr>
      <w:r>
        <w:rPr>
          <w:rFonts w:hint="default" w:ascii="Times New Roman" w:hAnsi="Times New Roman" w:cs="Times New Roman"/>
          <w:spacing w:val="-6"/>
          <w:szCs w:val="32"/>
          <w:highlight w:val="none"/>
          <w:lang w:val="en-US" w:eastAsia="zh-CN"/>
        </w:rPr>
        <w:t>重点实验室建设230万元，零星工程50万元。医院宣传经费（医院院史馆建设）100万元</w:t>
      </w:r>
      <w:r>
        <w:rPr>
          <w:rFonts w:hint="eastAsia" w:cs="Times New Roman"/>
          <w:spacing w:val="-6"/>
          <w:szCs w:val="32"/>
          <w:highlight w:val="none"/>
          <w:lang w:val="en-US" w:eastAsia="zh-CN"/>
        </w:rPr>
        <w:t>。</w:t>
      </w:r>
    </w:p>
    <w:p w14:paraId="203850A2">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30" w:firstLineChars="200"/>
        <w:textAlignment w:val="auto"/>
        <w:rPr>
          <w:rFonts w:hint="default" w:ascii="Times New Roman" w:hAnsi="Times New Roman" w:cs="Times New Roman"/>
          <w:spacing w:val="-6"/>
          <w:szCs w:val="32"/>
          <w:highlight w:val="none"/>
          <w:lang w:val="en-US" w:eastAsia="zh-CN"/>
        </w:rPr>
      </w:pPr>
      <w:r>
        <w:rPr>
          <w:rFonts w:hint="default" w:ascii="Times New Roman" w:hAnsi="Times New Roman" w:cs="Times New Roman"/>
          <w:spacing w:val="-6"/>
          <w:szCs w:val="32"/>
          <w:highlight w:val="none"/>
          <w:lang w:val="en-US" w:eastAsia="zh-CN"/>
        </w:rPr>
        <w:t>3.服务类采购</w:t>
      </w:r>
    </w:p>
    <w:p w14:paraId="7D2C6357">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30" w:firstLineChars="200"/>
        <w:textAlignment w:val="auto"/>
        <w:rPr>
          <w:rFonts w:hint="default" w:ascii="Times New Roman" w:hAnsi="Times New Roman" w:cs="Times New Roman"/>
          <w:spacing w:val="-6"/>
          <w:szCs w:val="32"/>
          <w:highlight w:val="none"/>
          <w:lang w:val="en-US" w:eastAsia="zh-CN"/>
        </w:rPr>
      </w:pPr>
      <w:r>
        <w:rPr>
          <w:rFonts w:hint="default" w:ascii="Times New Roman" w:hAnsi="Times New Roman" w:cs="Times New Roman"/>
          <w:spacing w:val="-6"/>
          <w:szCs w:val="32"/>
          <w:highlight w:val="none"/>
          <w:lang w:val="en-US" w:eastAsia="zh-CN"/>
        </w:rPr>
        <w:t xml:space="preserve"> 医院信息系统建设300万元，设备维</w:t>
      </w:r>
      <w:r>
        <w:rPr>
          <w:rFonts w:hint="eastAsia" w:cs="Times New Roman"/>
          <w:spacing w:val="-6"/>
          <w:szCs w:val="32"/>
          <w:highlight w:val="none"/>
          <w:lang w:val="en-US" w:eastAsia="zh-CN"/>
        </w:rPr>
        <w:t>保</w:t>
      </w:r>
      <w:r>
        <w:rPr>
          <w:rFonts w:hint="default" w:ascii="Times New Roman" w:hAnsi="Times New Roman" w:cs="Times New Roman"/>
          <w:spacing w:val="-6"/>
          <w:szCs w:val="32"/>
          <w:highlight w:val="none"/>
          <w:lang w:val="en-US" w:eastAsia="zh-CN"/>
        </w:rPr>
        <w:t>费800万元，安保服务费171万元，保洁管理服务费450万元，医疗责任险75万元，</w:t>
      </w:r>
      <w:r>
        <w:rPr>
          <w:rFonts w:hint="eastAsia" w:cs="Times New Roman"/>
          <w:spacing w:val="-6"/>
          <w:szCs w:val="32"/>
          <w:highlight w:val="none"/>
          <w:lang w:val="en-US" w:eastAsia="zh-CN"/>
        </w:rPr>
        <w:t>车辆维修保养服务17</w:t>
      </w:r>
      <w:r>
        <w:rPr>
          <w:rFonts w:hint="default" w:ascii="Times New Roman" w:hAnsi="Times New Roman" w:cs="Times New Roman"/>
          <w:spacing w:val="-6"/>
          <w:szCs w:val="32"/>
          <w:highlight w:val="none"/>
          <w:lang w:val="en-US" w:eastAsia="zh-CN"/>
        </w:rPr>
        <w:t>万元</w:t>
      </w:r>
      <w:r>
        <w:rPr>
          <w:rFonts w:hint="eastAsia" w:cs="Times New Roman"/>
          <w:spacing w:val="-6"/>
          <w:szCs w:val="32"/>
          <w:highlight w:val="none"/>
          <w:lang w:val="en-US" w:eastAsia="zh-CN"/>
        </w:rPr>
        <w:t>，车辆财产保险服务6.5万元，迁建项目设计费50万元。</w:t>
      </w:r>
    </w:p>
    <w:p w14:paraId="2577CD6D">
      <w:pPr>
        <w:tabs>
          <w:tab w:val="center" w:pos="4475"/>
        </w:tabs>
        <w:spacing w:line="560" w:lineRule="exact"/>
        <w:ind w:firstLine="654" w:firstLineChars="200"/>
        <w:rPr>
          <w:rFonts w:hint="default" w:ascii="Times New Roman" w:hAnsi="Times New Roman" w:eastAsia="黑体" w:cs="Times New Roman"/>
          <w:kern w:val="0"/>
          <w:highlight w:val="none"/>
          <w:lang w:eastAsia="zh-CN"/>
        </w:rPr>
      </w:pPr>
      <w:r>
        <w:rPr>
          <w:rFonts w:hint="eastAsia" w:eastAsia="黑体" w:cs="Times New Roman"/>
          <w:kern w:val="0"/>
          <w:highlight w:val="none"/>
          <w:lang w:eastAsia="zh-CN"/>
        </w:rPr>
        <w:t>十一</w:t>
      </w:r>
      <w:r>
        <w:rPr>
          <w:rFonts w:hint="default" w:ascii="Times New Roman" w:hAnsi="Times New Roman" w:eastAsia="黑体" w:cs="Times New Roman"/>
          <w:kern w:val="0"/>
          <w:highlight w:val="none"/>
          <w:lang w:eastAsia="zh-CN"/>
        </w:rPr>
        <w:t>、</w:t>
      </w:r>
      <w:r>
        <w:rPr>
          <w:rFonts w:hint="default" w:ascii="Times New Roman" w:hAnsi="Times New Roman" w:eastAsia="黑体" w:cs="Times New Roman"/>
          <w:kern w:val="0"/>
          <w:highlight w:val="none"/>
        </w:rPr>
        <w:t>国有资产占用情况说明</w:t>
      </w:r>
    </w:p>
    <w:p w14:paraId="514EF945">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cs="Times New Roman"/>
          <w:spacing w:val="-6"/>
          <w:szCs w:val="32"/>
          <w:highlight w:val="none"/>
          <w:lang w:val="en-US" w:eastAsia="zh-CN"/>
        </w:rPr>
        <w:t>我单位</w:t>
      </w:r>
      <w:r>
        <w:rPr>
          <w:rFonts w:hint="default" w:ascii="Times New Roman" w:hAnsi="Times New Roman" w:cs="Times New Roman"/>
          <w:spacing w:val="-6"/>
          <w:szCs w:val="32"/>
          <w:highlight w:val="none"/>
          <w:lang w:val="en-US" w:eastAsia="zh-CN"/>
        </w:rPr>
        <w:t>20</w:t>
      </w:r>
      <w:r>
        <w:rPr>
          <w:rFonts w:hint="eastAsia" w:ascii="Times New Roman" w:hAnsi="Times New Roman" w:cs="Times New Roman"/>
          <w:spacing w:val="-6"/>
          <w:szCs w:val="32"/>
          <w:highlight w:val="none"/>
          <w:lang w:val="en-US" w:eastAsia="zh-CN"/>
        </w:rPr>
        <w:t>26</w:t>
      </w:r>
      <w:r>
        <w:rPr>
          <w:rFonts w:hint="default" w:ascii="Times New Roman" w:hAnsi="Times New Roman" w:cs="Times New Roman"/>
          <w:spacing w:val="-6"/>
          <w:szCs w:val="32"/>
          <w:highlight w:val="none"/>
          <w:lang w:val="en-US" w:eastAsia="zh-CN"/>
        </w:rPr>
        <w:t>年无国有资产占用相关情况。</w:t>
      </w:r>
    </w:p>
    <w:p w14:paraId="0294D946">
      <w:pPr>
        <w:tabs>
          <w:tab w:val="center" w:pos="4475"/>
        </w:tabs>
        <w:spacing w:line="560" w:lineRule="exact"/>
        <w:ind w:firstLine="654" w:firstLineChars="200"/>
        <w:rPr>
          <w:rFonts w:hint="default" w:ascii="Times New Roman" w:hAnsi="Times New Roman" w:eastAsia="黑体" w:cs="Times New Roman"/>
          <w:szCs w:val="32"/>
          <w:highlight w:val="none"/>
          <w:lang w:eastAsia="zh-CN"/>
        </w:rPr>
      </w:pPr>
      <w:r>
        <w:rPr>
          <w:rFonts w:hint="eastAsia" w:eastAsia="黑体" w:cs="Times New Roman"/>
          <w:szCs w:val="32"/>
          <w:highlight w:val="none"/>
          <w:lang w:eastAsia="zh-CN"/>
        </w:rPr>
        <w:t>十二</w:t>
      </w:r>
      <w:r>
        <w:rPr>
          <w:rFonts w:hint="default" w:ascii="Times New Roman" w:hAnsi="Times New Roman" w:eastAsia="黑体" w:cs="Times New Roman"/>
          <w:szCs w:val="32"/>
          <w:highlight w:val="none"/>
          <w:lang w:eastAsia="zh-CN"/>
        </w:rPr>
        <w:t>、</w:t>
      </w:r>
      <w:r>
        <w:rPr>
          <w:rFonts w:hint="default" w:ascii="Times New Roman" w:hAnsi="Times New Roman" w:eastAsia="黑体" w:cs="Times New Roman"/>
          <w:szCs w:val="32"/>
          <w:highlight w:val="none"/>
        </w:rPr>
        <w:t>预算绩效目标情况说明</w:t>
      </w:r>
    </w:p>
    <w:p w14:paraId="383A7FC3">
      <w:pPr>
        <w:tabs>
          <w:tab w:val="center" w:pos="4475"/>
        </w:tabs>
        <w:spacing w:line="550" w:lineRule="exact"/>
        <w:ind w:firstLine="630" w:firstLineChars="200"/>
        <w:rPr>
          <w:rFonts w:hint="eastAsia" w:ascii="Times New Roman" w:hAnsi="Times New Roman" w:cs="Times New Roman"/>
          <w:spacing w:val="-6"/>
          <w:szCs w:val="32"/>
          <w:highlight w:val="none"/>
          <w:lang w:val="en-US" w:eastAsia="zh-CN"/>
        </w:rPr>
      </w:pPr>
      <w:r>
        <w:rPr>
          <w:rFonts w:hint="default" w:ascii="Times New Roman" w:hAnsi="Times New Roman" w:cs="Times New Roman"/>
          <w:spacing w:val="-6"/>
          <w:szCs w:val="32"/>
          <w:highlight w:val="none"/>
          <w:lang w:val="en-US" w:eastAsia="zh-CN"/>
        </w:rPr>
        <w:t>（一）</w:t>
      </w:r>
      <w:r>
        <w:rPr>
          <w:rFonts w:hint="eastAsia" w:cs="Times New Roman"/>
          <w:spacing w:val="-6"/>
          <w:szCs w:val="32"/>
          <w:highlight w:val="none"/>
          <w:lang w:val="en-US" w:eastAsia="zh-CN"/>
        </w:rPr>
        <w:t>我单位</w:t>
      </w:r>
      <w:r>
        <w:rPr>
          <w:rFonts w:hint="eastAsia" w:ascii="Times New Roman" w:hAnsi="Times New Roman" w:cs="Times New Roman"/>
          <w:spacing w:val="-6"/>
          <w:szCs w:val="32"/>
          <w:highlight w:val="none"/>
          <w:lang w:val="en-US" w:eastAsia="zh-CN"/>
        </w:rPr>
        <w:t>2026年所有项目支出全面实施绩效目标管理，涉及</w:t>
      </w:r>
      <w:r>
        <w:rPr>
          <w:rFonts w:hint="default" w:ascii="Times New Roman" w:hAnsi="Times New Roman" w:cs="Times New Roman"/>
          <w:spacing w:val="-6"/>
          <w:szCs w:val="32"/>
          <w:highlight w:val="none"/>
          <w:lang w:val="en-US" w:eastAsia="zh-CN"/>
        </w:rPr>
        <w:t>市本级项目</w:t>
      </w:r>
      <w:r>
        <w:rPr>
          <w:rFonts w:hint="eastAsia" w:ascii="Times New Roman" w:hAnsi="Times New Roman" w:cs="Times New Roman"/>
          <w:spacing w:val="-6"/>
          <w:szCs w:val="32"/>
          <w:highlight w:val="none"/>
          <w:lang w:val="en-US" w:eastAsia="zh-CN"/>
        </w:rPr>
        <w:t>项目24个，预算资金45495.18万元；对下转移支付项目0个，预算资金0万元。绩效目标情况详见报表。</w:t>
      </w:r>
    </w:p>
    <w:p w14:paraId="73398EA0">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default" w:ascii="Times New Roman" w:hAnsi="Times New Roman" w:cs="Times New Roman"/>
          <w:spacing w:val="-6"/>
          <w:szCs w:val="32"/>
          <w:highlight w:val="none"/>
          <w:lang w:val="en-US" w:eastAsia="zh-CN"/>
        </w:rPr>
        <w:t>（二）重点项目预算绩效目标说明。</w:t>
      </w:r>
    </w:p>
    <w:tbl>
      <w:tblPr>
        <w:tblStyle w:val="10"/>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3"/>
        <w:gridCol w:w="3546"/>
        <w:gridCol w:w="3306"/>
      </w:tblGrid>
      <w:tr w14:paraId="4D78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3" w:type="dxa"/>
            <w:noWrap w:val="0"/>
            <w:vAlign w:val="top"/>
          </w:tcPr>
          <w:p w14:paraId="2AC9F38B">
            <w:pPr>
              <w:tabs>
                <w:tab w:val="center" w:pos="4475"/>
              </w:tabs>
              <w:spacing w:line="560" w:lineRule="exact"/>
              <w:jc w:val="center"/>
              <w:rPr>
                <w:rFonts w:hint="default" w:ascii="Times New Roman" w:hAnsi="Times New Roman" w:eastAsia="仿宋_GB2312" w:cs="Times New Roman"/>
                <w:b/>
                <w:bCs/>
                <w:szCs w:val="32"/>
                <w:highlight w:val="none"/>
                <w:vertAlign w:val="baseline"/>
                <w:lang w:eastAsia="zh-CN"/>
              </w:rPr>
            </w:pPr>
            <w:r>
              <w:rPr>
                <w:rFonts w:hint="default" w:ascii="Times New Roman" w:hAnsi="Times New Roman" w:eastAsia="仿宋_GB2312" w:cs="Times New Roman"/>
                <w:b/>
                <w:bCs/>
                <w:szCs w:val="32"/>
                <w:highlight w:val="none"/>
                <w:vertAlign w:val="baseline"/>
                <w:lang w:eastAsia="zh-CN"/>
              </w:rPr>
              <w:t>项目名称</w:t>
            </w:r>
          </w:p>
        </w:tc>
        <w:tc>
          <w:tcPr>
            <w:tcW w:w="3546" w:type="dxa"/>
            <w:noWrap w:val="0"/>
            <w:vAlign w:val="top"/>
          </w:tcPr>
          <w:p w14:paraId="716ABF0B">
            <w:pPr>
              <w:tabs>
                <w:tab w:val="center" w:pos="4475"/>
              </w:tabs>
              <w:spacing w:line="560" w:lineRule="exact"/>
              <w:jc w:val="center"/>
              <w:rPr>
                <w:rFonts w:hint="default" w:ascii="Times New Roman" w:hAnsi="Times New Roman" w:eastAsia="仿宋_GB2312" w:cs="Times New Roman"/>
                <w:b/>
                <w:bCs/>
                <w:szCs w:val="32"/>
                <w:highlight w:val="none"/>
                <w:vertAlign w:val="baseline"/>
                <w:lang w:eastAsia="zh-CN"/>
              </w:rPr>
            </w:pPr>
            <w:r>
              <w:rPr>
                <w:rFonts w:hint="default" w:ascii="Times New Roman" w:hAnsi="Times New Roman" w:eastAsia="仿宋_GB2312" w:cs="Times New Roman"/>
                <w:b/>
                <w:bCs/>
                <w:szCs w:val="32"/>
                <w:highlight w:val="none"/>
                <w:vertAlign w:val="baseline"/>
                <w:lang w:eastAsia="zh-CN"/>
              </w:rPr>
              <w:t>预算数（单位：万元）</w:t>
            </w:r>
          </w:p>
        </w:tc>
        <w:tc>
          <w:tcPr>
            <w:tcW w:w="3306" w:type="dxa"/>
            <w:noWrap w:val="0"/>
            <w:vAlign w:val="top"/>
          </w:tcPr>
          <w:p w14:paraId="287AE6BA">
            <w:pPr>
              <w:tabs>
                <w:tab w:val="center" w:pos="4475"/>
              </w:tabs>
              <w:spacing w:line="560" w:lineRule="exact"/>
              <w:jc w:val="center"/>
              <w:rPr>
                <w:rFonts w:hint="default" w:ascii="Times New Roman" w:hAnsi="Times New Roman" w:eastAsia="仿宋_GB2312" w:cs="Times New Roman"/>
                <w:b/>
                <w:bCs/>
                <w:szCs w:val="32"/>
                <w:highlight w:val="none"/>
                <w:vertAlign w:val="baseline"/>
                <w:lang w:eastAsia="zh-CN"/>
              </w:rPr>
            </w:pPr>
            <w:r>
              <w:rPr>
                <w:rFonts w:hint="default" w:ascii="Times New Roman" w:hAnsi="Times New Roman" w:eastAsia="仿宋_GB2312" w:cs="Times New Roman"/>
                <w:b/>
                <w:bCs/>
                <w:szCs w:val="32"/>
                <w:highlight w:val="none"/>
                <w:vertAlign w:val="baseline"/>
                <w:lang w:eastAsia="zh-CN"/>
              </w:rPr>
              <w:t>绩效目标</w:t>
            </w:r>
          </w:p>
        </w:tc>
      </w:tr>
      <w:tr w14:paraId="31CC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3" w:type="dxa"/>
            <w:noWrap w:val="0"/>
            <w:vAlign w:val="top"/>
          </w:tcPr>
          <w:p w14:paraId="4E6C7439">
            <w:pPr>
              <w:tabs>
                <w:tab w:val="center" w:pos="4475"/>
              </w:tabs>
              <w:spacing w:line="560" w:lineRule="exact"/>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医疗设备购置专项补助</w:t>
            </w:r>
            <w:r>
              <w:rPr>
                <w:rFonts w:hint="default" w:ascii="Times New Roman" w:hAnsi="Times New Roman" w:cs="Times New Roman"/>
                <w:spacing w:val="-6"/>
                <w:szCs w:val="32"/>
                <w:highlight w:val="none"/>
                <w:lang w:val="en-US" w:eastAsia="zh-CN"/>
              </w:rPr>
              <w:t xml:space="preserve"> </w:t>
            </w:r>
          </w:p>
        </w:tc>
        <w:tc>
          <w:tcPr>
            <w:tcW w:w="3546" w:type="dxa"/>
            <w:noWrap w:val="0"/>
            <w:vAlign w:val="top"/>
          </w:tcPr>
          <w:p w14:paraId="1949B651">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97</w:t>
            </w:r>
          </w:p>
        </w:tc>
        <w:tc>
          <w:tcPr>
            <w:tcW w:w="3306" w:type="dxa"/>
            <w:noWrap w:val="0"/>
            <w:vAlign w:val="top"/>
          </w:tcPr>
          <w:p w14:paraId="01F325B8">
            <w:pPr>
              <w:tabs>
                <w:tab w:val="center" w:pos="4475"/>
              </w:tabs>
              <w:spacing w:line="560" w:lineRule="exact"/>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通过完成年度补贴申请审核、资金拨付、设备采购验收及维保</w:t>
            </w:r>
            <w:r>
              <w:rPr>
                <w:rFonts w:hint="eastAsia" w:cs="Times New Roman"/>
                <w:spacing w:val="-6"/>
                <w:szCs w:val="32"/>
                <w:highlight w:val="none"/>
                <w:lang w:val="en-US" w:eastAsia="zh-CN"/>
              </w:rPr>
              <w:t>等</w:t>
            </w:r>
            <w:r>
              <w:rPr>
                <w:rFonts w:hint="eastAsia" w:ascii="Times New Roman" w:hAnsi="Times New Roman" w:cs="Times New Roman"/>
                <w:spacing w:val="-6"/>
                <w:szCs w:val="32"/>
                <w:highlight w:val="none"/>
                <w:lang w:val="en-US" w:eastAsia="zh-CN"/>
              </w:rPr>
              <w:t>工作，为</w:t>
            </w:r>
            <w:r>
              <w:rPr>
                <w:rFonts w:hint="eastAsia" w:cs="Times New Roman"/>
                <w:spacing w:val="-6"/>
                <w:szCs w:val="32"/>
                <w:highlight w:val="none"/>
                <w:lang w:val="en-US" w:eastAsia="zh-CN"/>
              </w:rPr>
              <w:t>我院购</w:t>
            </w:r>
            <w:r>
              <w:rPr>
                <w:rFonts w:hint="eastAsia" w:ascii="Times New Roman" w:hAnsi="Times New Roman" w:cs="Times New Roman"/>
                <w:spacing w:val="-6"/>
                <w:szCs w:val="32"/>
                <w:highlight w:val="none"/>
                <w:lang w:val="en-US" w:eastAsia="zh-CN"/>
              </w:rPr>
              <w:t>置</w:t>
            </w:r>
            <w:r>
              <w:rPr>
                <w:rFonts w:hint="eastAsia" w:cs="Times New Roman"/>
                <w:spacing w:val="-6"/>
                <w:szCs w:val="32"/>
                <w:highlight w:val="none"/>
                <w:lang w:val="en-US" w:eastAsia="zh-CN"/>
              </w:rPr>
              <w:t>医疗</w:t>
            </w:r>
            <w:r>
              <w:rPr>
                <w:rFonts w:hint="eastAsia" w:ascii="Times New Roman" w:hAnsi="Times New Roman" w:cs="Times New Roman"/>
                <w:spacing w:val="-6"/>
                <w:szCs w:val="32"/>
                <w:highlight w:val="none"/>
                <w:lang w:val="en-US" w:eastAsia="zh-CN"/>
              </w:rPr>
              <w:t>设备</w:t>
            </w:r>
            <w:r>
              <w:rPr>
                <w:rFonts w:hint="eastAsia" w:cs="Times New Roman"/>
                <w:spacing w:val="-6"/>
                <w:szCs w:val="32"/>
                <w:highlight w:val="none"/>
                <w:lang w:val="en-US" w:eastAsia="zh-CN"/>
              </w:rPr>
              <w:t>≥2</w:t>
            </w:r>
            <w:r>
              <w:rPr>
                <w:rFonts w:hint="eastAsia" w:ascii="Times New Roman" w:hAnsi="Times New Roman" w:cs="Times New Roman"/>
                <w:spacing w:val="-6"/>
                <w:szCs w:val="32"/>
                <w:highlight w:val="none"/>
                <w:lang w:val="en-US" w:eastAsia="zh-CN"/>
              </w:rPr>
              <w:t>台，</w:t>
            </w:r>
            <w:r>
              <w:rPr>
                <w:rFonts w:hint="eastAsia" w:cs="Times New Roman"/>
                <w:spacing w:val="-6"/>
                <w:szCs w:val="32"/>
                <w:highlight w:val="none"/>
                <w:lang w:val="en-US" w:eastAsia="zh-CN"/>
              </w:rPr>
              <w:t>并使用年限不低于5年，以</w:t>
            </w:r>
            <w:r>
              <w:rPr>
                <w:rFonts w:hint="eastAsia" w:ascii="Times New Roman" w:hAnsi="Times New Roman" w:cs="Times New Roman"/>
                <w:spacing w:val="-6"/>
                <w:szCs w:val="32"/>
                <w:highlight w:val="none"/>
                <w:lang w:val="en-US" w:eastAsia="zh-CN"/>
              </w:rPr>
              <w:t>实现补齐</w:t>
            </w:r>
            <w:r>
              <w:rPr>
                <w:rFonts w:hint="eastAsia" w:cs="Times New Roman"/>
                <w:spacing w:val="-6"/>
                <w:szCs w:val="32"/>
                <w:highlight w:val="none"/>
                <w:lang w:val="en-US" w:eastAsia="zh-CN"/>
              </w:rPr>
              <w:t>我院</w:t>
            </w:r>
            <w:r>
              <w:rPr>
                <w:rFonts w:hint="eastAsia" w:ascii="Times New Roman" w:hAnsi="Times New Roman" w:cs="Times New Roman"/>
                <w:spacing w:val="-6"/>
                <w:szCs w:val="32"/>
                <w:highlight w:val="none"/>
                <w:lang w:val="en-US" w:eastAsia="zh-CN"/>
              </w:rPr>
              <w:t>医疗设备短板、提升</w:t>
            </w:r>
            <w:r>
              <w:rPr>
                <w:rFonts w:hint="eastAsia" w:cs="Times New Roman"/>
                <w:spacing w:val="-6"/>
                <w:szCs w:val="32"/>
                <w:highlight w:val="none"/>
                <w:lang w:val="en-US" w:eastAsia="zh-CN"/>
              </w:rPr>
              <w:t>医疗</w:t>
            </w:r>
            <w:r>
              <w:rPr>
                <w:rFonts w:hint="eastAsia" w:ascii="Times New Roman" w:hAnsi="Times New Roman" w:cs="Times New Roman"/>
                <w:spacing w:val="-6"/>
                <w:szCs w:val="32"/>
                <w:highlight w:val="none"/>
                <w:lang w:val="en-US" w:eastAsia="zh-CN"/>
              </w:rPr>
              <w:t>服务能力、保障群众基本就医需求</w:t>
            </w:r>
            <w:r>
              <w:rPr>
                <w:rFonts w:hint="eastAsia" w:cs="Times New Roman"/>
                <w:spacing w:val="-6"/>
                <w:szCs w:val="32"/>
                <w:highlight w:val="none"/>
                <w:lang w:val="en-US" w:eastAsia="zh-CN"/>
              </w:rPr>
              <w:t>的目标</w:t>
            </w:r>
            <w:r>
              <w:rPr>
                <w:rFonts w:hint="eastAsia" w:ascii="Times New Roman" w:hAnsi="Times New Roman" w:cs="Times New Roman"/>
                <w:spacing w:val="-6"/>
                <w:szCs w:val="32"/>
                <w:highlight w:val="none"/>
                <w:lang w:val="en-US" w:eastAsia="zh-CN"/>
              </w:rPr>
              <w:t>。</w:t>
            </w:r>
          </w:p>
        </w:tc>
      </w:tr>
      <w:tr w14:paraId="28A4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3" w:type="dxa"/>
            <w:noWrap w:val="0"/>
            <w:vAlign w:val="top"/>
          </w:tcPr>
          <w:p w14:paraId="05324F8D">
            <w:pPr>
              <w:tabs>
                <w:tab w:val="center" w:pos="4475"/>
              </w:tabs>
              <w:spacing w:line="560" w:lineRule="exact"/>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公立医院药品零差价补助</w:t>
            </w:r>
          </w:p>
        </w:tc>
        <w:tc>
          <w:tcPr>
            <w:tcW w:w="3546" w:type="dxa"/>
            <w:noWrap w:val="0"/>
            <w:vAlign w:val="top"/>
          </w:tcPr>
          <w:p w14:paraId="7D4688B8">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270</w:t>
            </w:r>
          </w:p>
        </w:tc>
        <w:tc>
          <w:tcPr>
            <w:tcW w:w="3306" w:type="dxa"/>
            <w:noWrap w:val="0"/>
            <w:vAlign w:val="top"/>
          </w:tcPr>
          <w:p w14:paraId="2C173B3D">
            <w:pPr>
              <w:tabs>
                <w:tab w:val="center" w:pos="4475"/>
              </w:tabs>
              <w:spacing w:line="560" w:lineRule="exact"/>
              <w:rPr>
                <w:rFonts w:hint="default" w:ascii="Times New Roman" w:hAnsi="Times New Roman" w:cs="Times New Roman"/>
                <w:spacing w:val="-6"/>
                <w:szCs w:val="32"/>
                <w:highlight w:val="none"/>
                <w:lang w:val="en-US" w:eastAsia="zh-CN"/>
              </w:rPr>
            </w:pPr>
            <w:r>
              <w:rPr>
                <w:rFonts w:hint="eastAsia" w:cs="Times New Roman"/>
                <w:spacing w:val="-6"/>
                <w:szCs w:val="32"/>
                <w:highlight w:val="none"/>
                <w:lang w:val="en-US" w:eastAsia="zh-CN"/>
              </w:rPr>
              <w:t>通过</w:t>
            </w:r>
            <w:r>
              <w:rPr>
                <w:rFonts w:hint="eastAsia" w:ascii="Times New Roman" w:hAnsi="Times New Roman" w:cs="Times New Roman"/>
                <w:spacing w:val="-6"/>
                <w:szCs w:val="32"/>
                <w:highlight w:val="none"/>
                <w:lang w:val="en-US" w:eastAsia="zh-CN"/>
              </w:rPr>
              <w:t>执行</w:t>
            </w:r>
            <w:r>
              <w:rPr>
                <w:rFonts w:hint="eastAsia" w:cs="Times New Roman"/>
                <w:spacing w:val="-6"/>
                <w:szCs w:val="32"/>
                <w:highlight w:val="none"/>
                <w:lang w:val="en-US" w:eastAsia="zh-CN"/>
              </w:rPr>
              <w:t>药品零差价改革</w:t>
            </w:r>
            <w:r>
              <w:rPr>
                <w:rFonts w:hint="eastAsia" w:ascii="Times New Roman" w:hAnsi="Times New Roman" w:cs="Times New Roman"/>
                <w:spacing w:val="-6"/>
                <w:szCs w:val="32"/>
                <w:highlight w:val="none"/>
                <w:lang w:val="en-US" w:eastAsia="zh-CN"/>
              </w:rPr>
              <w:t>政策，完成药品采购供应衔接、补助资金</w:t>
            </w:r>
            <w:r>
              <w:rPr>
                <w:rFonts w:hint="eastAsia" w:cs="Times New Roman"/>
                <w:spacing w:val="-6"/>
                <w:szCs w:val="32"/>
                <w:highlight w:val="none"/>
                <w:lang w:val="en-US" w:eastAsia="zh-CN"/>
              </w:rPr>
              <w:t>申请</w:t>
            </w:r>
            <w:r>
              <w:rPr>
                <w:rFonts w:hint="eastAsia" w:ascii="Times New Roman" w:hAnsi="Times New Roman" w:cs="Times New Roman"/>
                <w:spacing w:val="-6"/>
                <w:szCs w:val="32"/>
                <w:highlight w:val="none"/>
                <w:lang w:val="en-US" w:eastAsia="zh-CN"/>
              </w:rPr>
              <w:t>审核等工作，</w:t>
            </w:r>
            <w:r>
              <w:rPr>
                <w:rFonts w:hint="eastAsia" w:cs="Times New Roman"/>
                <w:spacing w:val="-6"/>
                <w:szCs w:val="32"/>
                <w:highlight w:val="none"/>
                <w:lang w:val="en-US" w:eastAsia="zh-CN"/>
              </w:rPr>
              <w:t>为我院支付当年药品款项，保障我院</w:t>
            </w:r>
            <w:r>
              <w:rPr>
                <w:rFonts w:hint="eastAsia" w:ascii="Times New Roman" w:hAnsi="Times New Roman" w:cs="Times New Roman"/>
                <w:spacing w:val="-6"/>
                <w:szCs w:val="32"/>
                <w:highlight w:val="none"/>
                <w:lang w:val="en-US" w:eastAsia="zh-CN"/>
              </w:rPr>
              <w:t>药品正常供应，</w:t>
            </w:r>
            <w:r>
              <w:rPr>
                <w:rFonts w:hint="eastAsia" w:cs="Times New Roman"/>
                <w:spacing w:val="-6"/>
                <w:szCs w:val="32"/>
                <w:highlight w:val="none"/>
                <w:lang w:val="en-US" w:eastAsia="zh-CN"/>
              </w:rPr>
              <w:t>实现降低患者</w:t>
            </w:r>
            <w:r>
              <w:rPr>
                <w:rFonts w:hint="eastAsia" w:ascii="Times New Roman" w:hAnsi="Times New Roman" w:cs="Times New Roman"/>
                <w:spacing w:val="-6"/>
                <w:szCs w:val="32"/>
                <w:highlight w:val="none"/>
                <w:lang w:val="en-US" w:eastAsia="zh-CN"/>
              </w:rPr>
              <w:t>就医</w:t>
            </w:r>
            <w:r>
              <w:rPr>
                <w:rFonts w:hint="eastAsia" w:cs="Times New Roman"/>
                <w:spacing w:val="-6"/>
                <w:szCs w:val="32"/>
                <w:highlight w:val="none"/>
                <w:lang w:val="en-US" w:eastAsia="zh-CN"/>
              </w:rPr>
              <w:t>药品费用</w:t>
            </w:r>
            <w:r>
              <w:rPr>
                <w:rFonts w:hint="eastAsia" w:ascii="Times New Roman" w:hAnsi="Times New Roman" w:cs="Times New Roman"/>
                <w:spacing w:val="-6"/>
                <w:szCs w:val="32"/>
                <w:highlight w:val="none"/>
                <w:lang w:val="en-US" w:eastAsia="zh-CN"/>
              </w:rPr>
              <w:t>，</w:t>
            </w:r>
            <w:r>
              <w:rPr>
                <w:rFonts w:hint="eastAsia" w:cs="Times New Roman"/>
                <w:spacing w:val="-6"/>
                <w:szCs w:val="32"/>
                <w:highlight w:val="none"/>
                <w:lang w:val="en-US" w:eastAsia="zh-CN"/>
              </w:rPr>
              <w:t>减轻患者就医费用负担的目标。</w:t>
            </w:r>
          </w:p>
        </w:tc>
      </w:tr>
    </w:tbl>
    <w:p w14:paraId="70CEEFDE">
      <w:pPr>
        <w:pStyle w:val="4"/>
        <w:ind w:left="0" w:leftChars="0" w:firstLine="0" w:firstLineChars="0"/>
        <w:rPr>
          <w:rFonts w:hint="default"/>
        </w:rPr>
      </w:pPr>
    </w:p>
    <w:p w14:paraId="43CFC867">
      <w:pPr>
        <w:tabs>
          <w:tab w:val="center" w:pos="4475"/>
        </w:tabs>
        <w:spacing w:line="560" w:lineRule="exact"/>
        <w:ind w:firstLine="654" w:firstLineChars="200"/>
        <w:rPr>
          <w:rFonts w:hint="default" w:ascii="Times New Roman" w:eastAsia="黑体"/>
          <w:szCs w:val="32"/>
          <w:highlight w:val="none"/>
        </w:rPr>
      </w:pPr>
      <w:r>
        <w:rPr>
          <w:rFonts w:hint="default" w:ascii="Times New Roman" w:eastAsia="黑体"/>
          <w:szCs w:val="32"/>
          <w:highlight w:val="none"/>
        </w:rPr>
        <w:t>第三部分：名词解释</w:t>
      </w:r>
    </w:p>
    <w:p w14:paraId="6592F4B0">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一、财政拨款收入：指自治区财政</w:t>
      </w:r>
      <w:r>
        <w:rPr>
          <w:rFonts w:hint="eastAsia" w:cs="Times New Roman"/>
          <w:spacing w:val="-6"/>
          <w:szCs w:val="32"/>
          <w:highlight w:val="none"/>
          <w:lang w:val="en-US" w:eastAsia="zh-CN"/>
        </w:rPr>
        <w:t>单位</w:t>
      </w:r>
      <w:r>
        <w:rPr>
          <w:rFonts w:hint="eastAsia" w:ascii="Times New Roman" w:hAnsi="Times New Roman" w:cs="Times New Roman"/>
          <w:spacing w:val="-6"/>
          <w:szCs w:val="32"/>
          <w:highlight w:val="none"/>
          <w:lang w:val="en-US" w:eastAsia="zh-CN"/>
        </w:rPr>
        <w:t xml:space="preserve">当年拨付的资金。 </w:t>
      </w:r>
    </w:p>
    <w:p w14:paraId="30B0C40F">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二、事业收入：指事业单位开展专业业务活动及辅助活动所取得的收入。</w:t>
      </w:r>
    </w:p>
    <w:p w14:paraId="1D81E2A4">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三、经营收入：指事业单位在专业业务活动及其辅助活动之外开展非独立核算经营活动取得的收入。</w:t>
      </w:r>
    </w:p>
    <w:p w14:paraId="5D6CC459">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四、其他收入：指除上述“财政拨款收入”“事业收入”“经营收入”等以外的收入。</w:t>
      </w:r>
    </w:p>
    <w:p w14:paraId="7A15F6E7">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 xml:space="preserve">五、使用非财政拨款结余（含专用结余）：指事业单位在当年的“财政拨款收入”“事业收入”“经营收入”“其他收入”不足以安排当年支出的情况下，使用非财政拨款结余、专用结余弥补本年度收支缺口的资金。 </w:t>
      </w:r>
    </w:p>
    <w:p w14:paraId="4BD3B60C">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 xml:space="preserve">六、年初结转和结余：指以前年度尚未完成、结转到本年 按有关规定继续使用的资金。 </w:t>
      </w:r>
    </w:p>
    <w:p w14:paraId="6254A7C2">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 xml:space="preserve">七、结余分配：指事业单位按规定提取的职工福利基金、事业基金和缴纳的所得税，以及建设单位按规定应交回的基本建设竣工项目结余资金。 </w:t>
      </w:r>
    </w:p>
    <w:p w14:paraId="69158E99">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 xml:space="preserve">八、年末结转和结余：指本年度或以前年度预算安排、因客观条件发生变化无法按原计划实施，需要延迟到以后年度按有关规定继续使用的资金。 </w:t>
      </w:r>
    </w:p>
    <w:p w14:paraId="27FC0729">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 xml:space="preserve">九、基本支出：指为保障机构正常运转、完成日常工作任务而发生的人员支出和公用支出。 </w:t>
      </w:r>
    </w:p>
    <w:p w14:paraId="399C2497">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 xml:space="preserve">十、项目支出：指在基本支出之外为完成特定行政任务和事业发展目标所发生的支出。 </w:t>
      </w:r>
    </w:p>
    <w:p w14:paraId="3DB93A9B">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十一、经营支出：指事业单位在专业业务活动及其辅助活动之外开展非独立核算经营活动发生的支出。</w:t>
      </w:r>
    </w:p>
    <w:p w14:paraId="71A63EB9">
      <w:pPr>
        <w:tabs>
          <w:tab w:val="center" w:pos="4475"/>
        </w:tabs>
        <w:spacing w:line="560" w:lineRule="exact"/>
        <w:ind w:firstLine="630" w:firstLineChars="200"/>
        <w:rPr>
          <w:rFonts w:hint="default" w:ascii="Times New Roman" w:hAnsi="Times New Roman"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十二、“三公”经费：纳入自治区财政预决算管理的“三公”经费，是指自治区本级各</w:t>
      </w:r>
      <w:r>
        <w:rPr>
          <w:rFonts w:hint="eastAsia" w:cs="Times New Roman"/>
          <w:spacing w:val="-6"/>
          <w:szCs w:val="32"/>
          <w:highlight w:val="none"/>
          <w:lang w:val="en-US" w:eastAsia="zh-CN"/>
        </w:rPr>
        <w:t>单位</w:t>
      </w:r>
      <w:r>
        <w:rPr>
          <w:rFonts w:hint="eastAsia" w:ascii="Times New Roman" w:hAnsi="Times New Roman" w:cs="Times New Roman"/>
          <w:spacing w:val="-6"/>
          <w:szCs w:val="32"/>
          <w:highlight w:val="none"/>
          <w:lang w:val="en-US" w:eastAsia="zh-CN"/>
        </w:rPr>
        <w:t xml:space="preserve">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16DBD35">
      <w:pPr>
        <w:tabs>
          <w:tab w:val="center" w:pos="4475"/>
        </w:tabs>
        <w:spacing w:line="560" w:lineRule="exact"/>
        <w:ind w:firstLine="630" w:firstLineChars="200"/>
        <w:rPr>
          <w:rFonts w:hint="eastAsia" w:cs="Times New Roman"/>
          <w:spacing w:val="-6"/>
          <w:szCs w:val="32"/>
          <w:highlight w:val="none"/>
          <w:lang w:val="en-US" w:eastAsia="zh-CN"/>
        </w:rPr>
      </w:pPr>
      <w:r>
        <w:rPr>
          <w:rFonts w:hint="eastAsia" w:ascii="Times New Roman" w:hAnsi="Times New Roman" w:cs="Times New Roman"/>
          <w:spacing w:val="-6"/>
          <w:szCs w:val="32"/>
          <w:highlight w:val="none"/>
          <w:lang w:val="en-US" w:eastAsia="zh-CN"/>
        </w:rPr>
        <w:t>十三、事业单位运行经费：主要指的是为保障事业单位正常运行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cs="Times New Roman"/>
          <w:spacing w:val="-6"/>
          <w:szCs w:val="32"/>
          <w:highlight w:val="none"/>
          <w:lang w:val="en-US" w:eastAsia="zh-CN"/>
        </w:rPr>
        <w:t xml:space="preserve"> </w:t>
      </w:r>
    </w:p>
    <w:p w14:paraId="46BB84B9">
      <w:pPr>
        <w:tabs>
          <w:tab w:val="center" w:pos="4475"/>
        </w:tabs>
        <w:spacing w:line="560" w:lineRule="exact"/>
        <w:ind w:firstLine="630" w:firstLineChars="200"/>
        <w:rPr>
          <w:rFonts w:hint="eastAsia" w:cs="Times New Roman"/>
          <w:spacing w:val="-6"/>
          <w:szCs w:val="32"/>
          <w:highlight w:val="none"/>
          <w:lang w:val="en-US" w:eastAsia="zh-CN"/>
        </w:rPr>
      </w:pPr>
    </w:p>
    <w:p w14:paraId="3CD6FB26">
      <w:pPr>
        <w:tabs>
          <w:tab w:val="center" w:pos="4475"/>
        </w:tabs>
        <w:spacing w:line="560" w:lineRule="exact"/>
        <w:ind w:firstLine="630" w:firstLineChars="200"/>
        <w:rPr>
          <w:rFonts w:hint="eastAsia" w:cs="Times New Roman"/>
          <w:spacing w:val="-6"/>
          <w:szCs w:val="32"/>
          <w:highlight w:val="none"/>
          <w:lang w:val="en-US" w:eastAsia="zh-CN"/>
        </w:rPr>
      </w:pPr>
      <w:r>
        <w:rPr>
          <w:rFonts w:hint="eastAsia" w:cs="Times New Roman"/>
          <w:spacing w:val="-6"/>
          <w:szCs w:val="32"/>
          <w:highlight w:val="none"/>
          <w:lang w:val="en-US" w:eastAsia="zh-CN"/>
        </w:rPr>
        <w:t xml:space="preserve">    </w:t>
      </w:r>
    </w:p>
    <w:p w14:paraId="27D06655">
      <w:pPr>
        <w:pStyle w:val="4"/>
        <w:spacing w:line="360" w:lineRule="auto"/>
        <w:rPr>
          <w:rFonts w:hint="default"/>
          <w:lang w:val="en-US"/>
        </w:rPr>
      </w:pPr>
    </w:p>
    <w:p w14:paraId="1B9AD848">
      <w:pPr>
        <w:tabs>
          <w:tab w:val="center" w:pos="4475"/>
        </w:tabs>
        <w:spacing w:line="560" w:lineRule="exact"/>
        <w:ind w:firstLine="654" w:firstLineChars="200"/>
        <w:rPr>
          <w:rFonts w:hint="default" w:ascii="Times New Roman" w:eastAsia="黑体"/>
          <w:szCs w:val="32"/>
          <w:highlight w:val="none"/>
        </w:rPr>
      </w:pPr>
      <w:r>
        <w:rPr>
          <w:rFonts w:hint="default" w:ascii="Times New Roman" w:eastAsia="黑体"/>
          <w:szCs w:val="32"/>
          <w:highlight w:val="none"/>
        </w:rPr>
        <w:t>第四部分：</w:t>
      </w:r>
      <w:r>
        <w:rPr>
          <w:rFonts w:hint="eastAsia" w:eastAsia="黑体"/>
          <w:szCs w:val="32"/>
          <w:highlight w:val="none"/>
          <w:lang w:eastAsia="zh-CN"/>
        </w:rPr>
        <w:t>防城港市第一人民医院</w:t>
      </w:r>
      <w:r>
        <w:rPr>
          <w:rFonts w:hint="default" w:ascii="Times New Roman" w:hAnsi="Times New Roman" w:eastAsia="黑体"/>
          <w:szCs w:val="32"/>
          <w:highlight w:val="none"/>
        </w:rPr>
        <w:t>202</w:t>
      </w:r>
      <w:r>
        <w:rPr>
          <w:rFonts w:hint="default" w:ascii="Times New Roman" w:hAnsi="Times New Roman" w:eastAsia="黑体"/>
          <w:szCs w:val="32"/>
          <w:highlight w:val="none"/>
          <w:lang w:val="en-US" w:eastAsia="zh-CN"/>
        </w:rPr>
        <w:t>6</w:t>
      </w:r>
      <w:r>
        <w:rPr>
          <w:rFonts w:hint="default" w:ascii="Times New Roman" w:hAnsi="Times New Roman" w:eastAsia="黑体"/>
          <w:szCs w:val="32"/>
          <w:highlight w:val="none"/>
        </w:rPr>
        <w:t>年</w:t>
      </w:r>
      <w:r>
        <w:rPr>
          <w:rFonts w:hint="eastAsia" w:eastAsia="黑体"/>
          <w:szCs w:val="32"/>
          <w:highlight w:val="none"/>
          <w:lang w:eastAsia="zh-CN"/>
        </w:rPr>
        <w:t>部门预算</w:t>
      </w:r>
      <w:r>
        <w:rPr>
          <w:rFonts w:hint="default" w:ascii="Times New Roman" w:eastAsia="黑体"/>
          <w:szCs w:val="32"/>
          <w:highlight w:val="none"/>
        </w:rPr>
        <w:t>报表</w:t>
      </w:r>
    </w:p>
    <w:p w14:paraId="2D85C763">
      <w:pPr>
        <w:tabs>
          <w:tab w:val="center" w:pos="4475"/>
        </w:tabs>
        <w:spacing w:line="560" w:lineRule="exact"/>
        <w:ind w:firstLine="654" w:firstLineChars="200"/>
        <w:rPr>
          <w:rFonts w:hint="default" w:ascii="Times New Roman" w:hAnsi="Times New Roman"/>
          <w:b/>
          <w:bCs/>
          <w:szCs w:val="32"/>
          <w:highlight w:val="none"/>
          <w:u w:val="single"/>
        </w:rPr>
      </w:pPr>
      <w:r>
        <w:rPr>
          <w:rFonts w:hint="eastAsia" w:ascii="仿宋_GB2312" w:hAnsi="宋体"/>
        </w:rPr>
        <w:t>附件：防城港市第一人民医院</w:t>
      </w:r>
      <w:r>
        <w:rPr>
          <w:rFonts w:hint="eastAsia" w:ascii="仿宋_GB2312" w:hAnsi="宋体"/>
          <w:lang w:eastAsia="zh-CN"/>
        </w:rPr>
        <w:t>202</w:t>
      </w:r>
      <w:r>
        <w:rPr>
          <w:rFonts w:hint="eastAsia" w:ascii="仿宋_GB2312" w:hAnsi="宋体"/>
          <w:lang w:val="en-US" w:eastAsia="zh-CN"/>
        </w:rPr>
        <w:t>6</w:t>
      </w:r>
      <w:r>
        <w:rPr>
          <w:rFonts w:hint="eastAsia" w:ascii="仿宋_GB2312" w:hAnsi="宋体"/>
          <w:lang w:eastAsia="zh-CN"/>
        </w:rPr>
        <w:t>年部门预算</w:t>
      </w:r>
      <w:r>
        <w:rPr>
          <w:rFonts w:hint="eastAsia" w:ascii="仿宋_GB2312" w:hAnsi="宋体"/>
        </w:rPr>
        <w:t>公开报表</w:t>
      </w:r>
    </w:p>
    <w:sectPr>
      <w:footerReference r:id="rId3" w:type="default"/>
      <w:pgSz w:w="11906" w:h="16838"/>
      <w:pgMar w:top="2098" w:right="1474" w:bottom="1984" w:left="1587" w:header="851" w:footer="992" w:gutter="0"/>
      <w:pgNumType w:fmt="decimal" w:start="1"/>
      <w:cols w:space="720" w:num="1"/>
      <w:rtlGutter w:val="0"/>
      <w:docGrid w:type="linesAndChars" w:linePitch="607"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7199">
    <w:pPr>
      <w:pStyle w:val="6"/>
      <w:tabs>
        <w:tab w:val="left" w:pos="61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-404495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CC1021">
                          <w:pPr>
                            <w:pStyle w:val="6"/>
                            <w:ind w:left="320" w:leftChars="100" w:right="320" w:right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7</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31.85pt;height:144pt;width:144pt;mso-position-horizontal:outside;mso-position-horizontal-relative:margin;mso-wrap-style:none;z-index:251659264;mso-width-relative:page;mso-height-relative:page;" filled="f" stroked="f" coordsize="21600,21600" o:gfxdata="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vesNdUAAAAIAQAADwAAAAAA&#10;AAABACAAAAAiAAAAZHJzL2Rvd25yZXYueG1sUEsBAhQAFAAAAAgAh07iQLMb65DdAQAAvgMAAA4A&#10;AAAAAAAAAQAgAAAAJAEAAGRycy9lMm9Eb2MueG1sUEsFBgAAAAAGAAYAWQEAAHMFAAAAAA==&#10;">
              <v:fill on="f" focussize="0,0"/>
              <v:stroke on="f"/>
              <v:imagedata o:title=""/>
              <o:lock v:ext="edit" aspectratio="f"/>
              <v:textbox inset="0mm,0mm,0mm,0mm" style="mso-fit-shape-to-text:t;">
                <w:txbxContent>
                  <w:p w14:paraId="13CC1021">
                    <w:pPr>
                      <w:pStyle w:val="6"/>
                      <w:ind w:left="320" w:leftChars="100" w:right="320" w:right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7</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4"/>
  <w:drawingGridVerticalSpacing w:val="304"/>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E9"/>
    <w:rsid w:val="000060B9"/>
    <w:rsid w:val="00007E60"/>
    <w:rsid w:val="00010D80"/>
    <w:rsid w:val="00013FC5"/>
    <w:rsid w:val="000148DA"/>
    <w:rsid w:val="000151F8"/>
    <w:rsid w:val="00015373"/>
    <w:rsid w:val="00015844"/>
    <w:rsid w:val="00015A27"/>
    <w:rsid w:val="00015DB6"/>
    <w:rsid w:val="00016F0A"/>
    <w:rsid w:val="0002203E"/>
    <w:rsid w:val="00022683"/>
    <w:rsid w:val="000264A8"/>
    <w:rsid w:val="0002778C"/>
    <w:rsid w:val="00032004"/>
    <w:rsid w:val="0003234C"/>
    <w:rsid w:val="00033636"/>
    <w:rsid w:val="00034928"/>
    <w:rsid w:val="000367F9"/>
    <w:rsid w:val="0003703B"/>
    <w:rsid w:val="0003742B"/>
    <w:rsid w:val="000431E0"/>
    <w:rsid w:val="0004320C"/>
    <w:rsid w:val="00044411"/>
    <w:rsid w:val="00047236"/>
    <w:rsid w:val="00051922"/>
    <w:rsid w:val="00053233"/>
    <w:rsid w:val="00053585"/>
    <w:rsid w:val="00055554"/>
    <w:rsid w:val="00056171"/>
    <w:rsid w:val="00056F20"/>
    <w:rsid w:val="00057CA7"/>
    <w:rsid w:val="00057D74"/>
    <w:rsid w:val="00064C16"/>
    <w:rsid w:val="00065B65"/>
    <w:rsid w:val="0006724F"/>
    <w:rsid w:val="00067DB2"/>
    <w:rsid w:val="00070AED"/>
    <w:rsid w:val="00072F64"/>
    <w:rsid w:val="00073012"/>
    <w:rsid w:val="00075288"/>
    <w:rsid w:val="00076467"/>
    <w:rsid w:val="00082659"/>
    <w:rsid w:val="000860A8"/>
    <w:rsid w:val="0008706C"/>
    <w:rsid w:val="000875C7"/>
    <w:rsid w:val="0009096A"/>
    <w:rsid w:val="00090BDD"/>
    <w:rsid w:val="00091713"/>
    <w:rsid w:val="00091CA3"/>
    <w:rsid w:val="0009451B"/>
    <w:rsid w:val="00097627"/>
    <w:rsid w:val="000A08BA"/>
    <w:rsid w:val="000A0E14"/>
    <w:rsid w:val="000A3A62"/>
    <w:rsid w:val="000A6FB7"/>
    <w:rsid w:val="000B21C1"/>
    <w:rsid w:val="000C124D"/>
    <w:rsid w:val="000C140F"/>
    <w:rsid w:val="000C21E0"/>
    <w:rsid w:val="000C4124"/>
    <w:rsid w:val="000C5FCD"/>
    <w:rsid w:val="000C740A"/>
    <w:rsid w:val="000D268D"/>
    <w:rsid w:val="000D5A0E"/>
    <w:rsid w:val="000D7186"/>
    <w:rsid w:val="000D71B2"/>
    <w:rsid w:val="000E1684"/>
    <w:rsid w:val="000E225F"/>
    <w:rsid w:val="000F47FC"/>
    <w:rsid w:val="00101350"/>
    <w:rsid w:val="00101B18"/>
    <w:rsid w:val="001050DB"/>
    <w:rsid w:val="00106218"/>
    <w:rsid w:val="00106F58"/>
    <w:rsid w:val="0011108B"/>
    <w:rsid w:val="00114358"/>
    <w:rsid w:val="00114A70"/>
    <w:rsid w:val="001201FD"/>
    <w:rsid w:val="001208E4"/>
    <w:rsid w:val="00130211"/>
    <w:rsid w:val="001306E3"/>
    <w:rsid w:val="0013117E"/>
    <w:rsid w:val="0013209C"/>
    <w:rsid w:val="00133D08"/>
    <w:rsid w:val="00134527"/>
    <w:rsid w:val="00134936"/>
    <w:rsid w:val="00136E45"/>
    <w:rsid w:val="00140594"/>
    <w:rsid w:val="00140B5D"/>
    <w:rsid w:val="0014199E"/>
    <w:rsid w:val="00143EF5"/>
    <w:rsid w:val="00143FB2"/>
    <w:rsid w:val="00146AE4"/>
    <w:rsid w:val="00150008"/>
    <w:rsid w:val="001509EA"/>
    <w:rsid w:val="00155B29"/>
    <w:rsid w:val="00156031"/>
    <w:rsid w:val="00161994"/>
    <w:rsid w:val="00163B9A"/>
    <w:rsid w:val="00165235"/>
    <w:rsid w:val="00167133"/>
    <w:rsid w:val="00174035"/>
    <w:rsid w:val="001741FE"/>
    <w:rsid w:val="00175D3D"/>
    <w:rsid w:val="001808B0"/>
    <w:rsid w:val="00184BA7"/>
    <w:rsid w:val="00185309"/>
    <w:rsid w:val="001869CE"/>
    <w:rsid w:val="00187310"/>
    <w:rsid w:val="00192C28"/>
    <w:rsid w:val="00192F2C"/>
    <w:rsid w:val="00195476"/>
    <w:rsid w:val="00196600"/>
    <w:rsid w:val="001970FF"/>
    <w:rsid w:val="001A2D5D"/>
    <w:rsid w:val="001A5275"/>
    <w:rsid w:val="001A68DA"/>
    <w:rsid w:val="001B07AF"/>
    <w:rsid w:val="001B2CB4"/>
    <w:rsid w:val="001B398E"/>
    <w:rsid w:val="001B6EE7"/>
    <w:rsid w:val="001B7263"/>
    <w:rsid w:val="001C1620"/>
    <w:rsid w:val="001C1B0E"/>
    <w:rsid w:val="001C530B"/>
    <w:rsid w:val="001C545B"/>
    <w:rsid w:val="001C5D93"/>
    <w:rsid w:val="001C7B74"/>
    <w:rsid w:val="001D024F"/>
    <w:rsid w:val="001D5472"/>
    <w:rsid w:val="001E44AD"/>
    <w:rsid w:val="001E524D"/>
    <w:rsid w:val="001E6974"/>
    <w:rsid w:val="001F10EE"/>
    <w:rsid w:val="001F15C5"/>
    <w:rsid w:val="001F2E8F"/>
    <w:rsid w:val="001F3D52"/>
    <w:rsid w:val="001F6F1D"/>
    <w:rsid w:val="0020115D"/>
    <w:rsid w:val="00201FAC"/>
    <w:rsid w:val="0020218D"/>
    <w:rsid w:val="00204386"/>
    <w:rsid w:val="00205036"/>
    <w:rsid w:val="002077E2"/>
    <w:rsid w:val="00207CEC"/>
    <w:rsid w:val="00211820"/>
    <w:rsid w:val="00212363"/>
    <w:rsid w:val="00216663"/>
    <w:rsid w:val="00217700"/>
    <w:rsid w:val="0021777E"/>
    <w:rsid w:val="002205AB"/>
    <w:rsid w:val="00223E8B"/>
    <w:rsid w:val="00223F72"/>
    <w:rsid w:val="002268F5"/>
    <w:rsid w:val="00230944"/>
    <w:rsid w:val="00230A4D"/>
    <w:rsid w:val="002310A6"/>
    <w:rsid w:val="00233FB8"/>
    <w:rsid w:val="002340F3"/>
    <w:rsid w:val="0023579A"/>
    <w:rsid w:val="00236095"/>
    <w:rsid w:val="00236E2F"/>
    <w:rsid w:val="0024342D"/>
    <w:rsid w:val="0024522A"/>
    <w:rsid w:val="00246262"/>
    <w:rsid w:val="00246281"/>
    <w:rsid w:val="0024743A"/>
    <w:rsid w:val="002517DE"/>
    <w:rsid w:val="002576F9"/>
    <w:rsid w:val="00260107"/>
    <w:rsid w:val="00261B8D"/>
    <w:rsid w:val="00261D31"/>
    <w:rsid w:val="00263BDD"/>
    <w:rsid w:val="00263FEA"/>
    <w:rsid w:val="00264C3D"/>
    <w:rsid w:val="00265C0D"/>
    <w:rsid w:val="00266514"/>
    <w:rsid w:val="00266640"/>
    <w:rsid w:val="0026673E"/>
    <w:rsid w:val="00266839"/>
    <w:rsid w:val="00267FC2"/>
    <w:rsid w:val="00272D82"/>
    <w:rsid w:val="00273673"/>
    <w:rsid w:val="00273AAB"/>
    <w:rsid w:val="0027442A"/>
    <w:rsid w:val="00275E2D"/>
    <w:rsid w:val="00276F13"/>
    <w:rsid w:val="00276FE4"/>
    <w:rsid w:val="00277C96"/>
    <w:rsid w:val="00284FA2"/>
    <w:rsid w:val="00287008"/>
    <w:rsid w:val="002879DF"/>
    <w:rsid w:val="0029213B"/>
    <w:rsid w:val="00292964"/>
    <w:rsid w:val="00294176"/>
    <w:rsid w:val="0029483C"/>
    <w:rsid w:val="00294957"/>
    <w:rsid w:val="002965F8"/>
    <w:rsid w:val="002A2B5D"/>
    <w:rsid w:val="002A435F"/>
    <w:rsid w:val="002A57C2"/>
    <w:rsid w:val="002A7ED2"/>
    <w:rsid w:val="002B05EA"/>
    <w:rsid w:val="002B1411"/>
    <w:rsid w:val="002B5B95"/>
    <w:rsid w:val="002B6832"/>
    <w:rsid w:val="002C0654"/>
    <w:rsid w:val="002C260B"/>
    <w:rsid w:val="002C2EA9"/>
    <w:rsid w:val="002C4C06"/>
    <w:rsid w:val="002D1D93"/>
    <w:rsid w:val="002D1F3F"/>
    <w:rsid w:val="002D53A3"/>
    <w:rsid w:val="002D6195"/>
    <w:rsid w:val="002D6D45"/>
    <w:rsid w:val="002E125A"/>
    <w:rsid w:val="002E15BD"/>
    <w:rsid w:val="002E188C"/>
    <w:rsid w:val="002E332C"/>
    <w:rsid w:val="002E39BC"/>
    <w:rsid w:val="002E44AF"/>
    <w:rsid w:val="002E52E3"/>
    <w:rsid w:val="002E547C"/>
    <w:rsid w:val="002E5613"/>
    <w:rsid w:val="002E5BD8"/>
    <w:rsid w:val="002F05B1"/>
    <w:rsid w:val="002F49F8"/>
    <w:rsid w:val="002F5297"/>
    <w:rsid w:val="003005A3"/>
    <w:rsid w:val="0030197D"/>
    <w:rsid w:val="00305E4B"/>
    <w:rsid w:val="00307AD8"/>
    <w:rsid w:val="003113A6"/>
    <w:rsid w:val="00313806"/>
    <w:rsid w:val="00314B8F"/>
    <w:rsid w:val="00315F5F"/>
    <w:rsid w:val="00316279"/>
    <w:rsid w:val="003206D6"/>
    <w:rsid w:val="0032137E"/>
    <w:rsid w:val="0032186E"/>
    <w:rsid w:val="003225F9"/>
    <w:rsid w:val="00324991"/>
    <w:rsid w:val="00326E2C"/>
    <w:rsid w:val="003273DA"/>
    <w:rsid w:val="00327A01"/>
    <w:rsid w:val="0033087A"/>
    <w:rsid w:val="00330AFF"/>
    <w:rsid w:val="003322C1"/>
    <w:rsid w:val="0033249D"/>
    <w:rsid w:val="00335DD3"/>
    <w:rsid w:val="00337F81"/>
    <w:rsid w:val="00342E99"/>
    <w:rsid w:val="00343405"/>
    <w:rsid w:val="00347034"/>
    <w:rsid w:val="00352FEC"/>
    <w:rsid w:val="00353F27"/>
    <w:rsid w:val="0035772E"/>
    <w:rsid w:val="00361026"/>
    <w:rsid w:val="003616E6"/>
    <w:rsid w:val="00361A65"/>
    <w:rsid w:val="00361CC1"/>
    <w:rsid w:val="0036451B"/>
    <w:rsid w:val="00376E5F"/>
    <w:rsid w:val="00392ED7"/>
    <w:rsid w:val="0039575A"/>
    <w:rsid w:val="00396736"/>
    <w:rsid w:val="0039769D"/>
    <w:rsid w:val="003A0370"/>
    <w:rsid w:val="003A0425"/>
    <w:rsid w:val="003A0FA8"/>
    <w:rsid w:val="003A7AC4"/>
    <w:rsid w:val="003B1D70"/>
    <w:rsid w:val="003B2CDC"/>
    <w:rsid w:val="003B4C9D"/>
    <w:rsid w:val="003B7568"/>
    <w:rsid w:val="003C5741"/>
    <w:rsid w:val="003C6EDC"/>
    <w:rsid w:val="003D3514"/>
    <w:rsid w:val="003D4EE4"/>
    <w:rsid w:val="003D71A3"/>
    <w:rsid w:val="003E1840"/>
    <w:rsid w:val="003E3511"/>
    <w:rsid w:val="003F37DB"/>
    <w:rsid w:val="003F3FE1"/>
    <w:rsid w:val="00403918"/>
    <w:rsid w:val="00404197"/>
    <w:rsid w:val="00406E73"/>
    <w:rsid w:val="00407DBD"/>
    <w:rsid w:val="00413B84"/>
    <w:rsid w:val="00416D29"/>
    <w:rsid w:val="004215AD"/>
    <w:rsid w:val="004219B6"/>
    <w:rsid w:val="0042680A"/>
    <w:rsid w:val="0042726F"/>
    <w:rsid w:val="00427D28"/>
    <w:rsid w:val="00430060"/>
    <w:rsid w:val="00431DA7"/>
    <w:rsid w:val="00435BC8"/>
    <w:rsid w:val="004376CB"/>
    <w:rsid w:val="00437F2A"/>
    <w:rsid w:val="00441D96"/>
    <w:rsid w:val="0044201B"/>
    <w:rsid w:val="00444F7D"/>
    <w:rsid w:val="004460E7"/>
    <w:rsid w:val="004506F7"/>
    <w:rsid w:val="00451A5D"/>
    <w:rsid w:val="00452E0C"/>
    <w:rsid w:val="00455F54"/>
    <w:rsid w:val="0045649A"/>
    <w:rsid w:val="00456AF8"/>
    <w:rsid w:val="00461C08"/>
    <w:rsid w:val="0046237E"/>
    <w:rsid w:val="0046348B"/>
    <w:rsid w:val="004637D9"/>
    <w:rsid w:val="00470269"/>
    <w:rsid w:val="00472546"/>
    <w:rsid w:val="00472BDD"/>
    <w:rsid w:val="004735E9"/>
    <w:rsid w:val="00483AFF"/>
    <w:rsid w:val="004859ED"/>
    <w:rsid w:val="00491ED1"/>
    <w:rsid w:val="00494941"/>
    <w:rsid w:val="00495645"/>
    <w:rsid w:val="0049762C"/>
    <w:rsid w:val="004A39D5"/>
    <w:rsid w:val="004A5425"/>
    <w:rsid w:val="004A6DA6"/>
    <w:rsid w:val="004A74B3"/>
    <w:rsid w:val="004A7834"/>
    <w:rsid w:val="004B1D29"/>
    <w:rsid w:val="004B2571"/>
    <w:rsid w:val="004B2910"/>
    <w:rsid w:val="004B6415"/>
    <w:rsid w:val="004C02AB"/>
    <w:rsid w:val="004C189F"/>
    <w:rsid w:val="004C1D46"/>
    <w:rsid w:val="004C2E28"/>
    <w:rsid w:val="004C5205"/>
    <w:rsid w:val="004C643A"/>
    <w:rsid w:val="004C7613"/>
    <w:rsid w:val="004D03F4"/>
    <w:rsid w:val="004D03F8"/>
    <w:rsid w:val="004D2C3E"/>
    <w:rsid w:val="004D2D98"/>
    <w:rsid w:val="004D4578"/>
    <w:rsid w:val="004D5610"/>
    <w:rsid w:val="004D6E3F"/>
    <w:rsid w:val="004E2773"/>
    <w:rsid w:val="004E2FA4"/>
    <w:rsid w:val="004E4363"/>
    <w:rsid w:val="004E51E5"/>
    <w:rsid w:val="004F21A8"/>
    <w:rsid w:val="004F2CEC"/>
    <w:rsid w:val="004F50E9"/>
    <w:rsid w:val="004F6386"/>
    <w:rsid w:val="004F6E34"/>
    <w:rsid w:val="004F74D3"/>
    <w:rsid w:val="005012A6"/>
    <w:rsid w:val="005027E2"/>
    <w:rsid w:val="00502928"/>
    <w:rsid w:val="0050379E"/>
    <w:rsid w:val="00504A6E"/>
    <w:rsid w:val="0050595F"/>
    <w:rsid w:val="0050645D"/>
    <w:rsid w:val="00511F7E"/>
    <w:rsid w:val="00517CEF"/>
    <w:rsid w:val="0052040A"/>
    <w:rsid w:val="0052052B"/>
    <w:rsid w:val="00524866"/>
    <w:rsid w:val="00525C3C"/>
    <w:rsid w:val="0052631F"/>
    <w:rsid w:val="0053063F"/>
    <w:rsid w:val="005351FB"/>
    <w:rsid w:val="005407E2"/>
    <w:rsid w:val="00541D4F"/>
    <w:rsid w:val="00542E67"/>
    <w:rsid w:val="00543FFB"/>
    <w:rsid w:val="00544138"/>
    <w:rsid w:val="005442BA"/>
    <w:rsid w:val="0054450A"/>
    <w:rsid w:val="0054511F"/>
    <w:rsid w:val="0054735F"/>
    <w:rsid w:val="005514D6"/>
    <w:rsid w:val="00552308"/>
    <w:rsid w:val="00552466"/>
    <w:rsid w:val="00552CE9"/>
    <w:rsid w:val="00553DD4"/>
    <w:rsid w:val="00556F51"/>
    <w:rsid w:val="005626F8"/>
    <w:rsid w:val="005661FC"/>
    <w:rsid w:val="0057144F"/>
    <w:rsid w:val="00573C5E"/>
    <w:rsid w:val="00574525"/>
    <w:rsid w:val="00574B09"/>
    <w:rsid w:val="00575B8B"/>
    <w:rsid w:val="00580764"/>
    <w:rsid w:val="0058159D"/>
    <w:rsid w:val="00584216"/>
    <w:rsid w:val="00591654"/>
    <w:rsid w:val="00593441"/>
    <w:rsid w:val="00594A3A"/>
    <w:rsid w:val="0059576C"/>
    <w:rsid w:val="005A0A21"/>
    <w:rsid w:val="005A1F48"/>
    <w:rsid w:val="005A348C"/>
    <w:rsid w:val="005A6DAF"/>
    <w:rsid w:val="005A770F"/>
    <w:rsid w:val="005B7504"/>
    <w:rsid w:val="005B7623"/>
    <w:rsid w:val="005C3D2A"/>
    <w:rsid w:val="005C52C8"/>
    <w:rsid w:val="005D045C"/>
    <w:rsid w:val="005D16AC"/>
    <w:rsid w:val="005D2E98"/>
    <w:rsid w:val="005D4BBC"/>
    <w:rsid w:val="005D55EE"/>
    <w:rsid w:val="005E10C8"/>
    <w:rsid w:val="005E164C"/>
    <w:rsid w:val="005E2940"/>
    <w:rsid w:val="005E480F"/>
    <w:rsid w:val="005E4B73"/>
    <w:rsid w:val="005E528E"/>
    <w:rsid w:val="005F3B3A"/>
    <w:rsid w:val="005F563D"/>
    <w:rsid w:val="005F5715"/>
    <w:rsid w:val="005F7A08"/>
    <w:rsid w:val="00600D7B"/>
    <w:rsid w:val="00603346"/>
    <w:rsid w:val="006034CA"/>
    <w:rsid w:val="00605995"/>
    <w:rsid w:val="006069EC"/>
    <w:rsid w:val="00607080"/>
    <w:rsid w:val="0061134B"/>
    <w:rsid w:val="00612727"/>
    <w:rsid w:val="00612E7E"/>
    <w:rsid w:val="006164EA"/>
    <w:rsid w:val="00617364"/>
    <w:rsid w:val="00625B6B"/>
    <w:rsid w:val="006278FD"/>
    <w:rsid w:val="0063115F"/>
    <w:rsid w:val="00631D5F"/>
    <w:rsid w:val="0063305C"/>
    <w:rsid w:val="006372C8"/>
    <w:rsid w:val="00637A73"/>
    <w:rsid w:val="0064095F"/>
    <w:rsid w:val="006464FA"/>
    <w:rsid w:val="00646A3F"/>
    <w:rsid w:val="00646D78"/>
    <w:rsid w:val="00650E9D"/>
    <w:rsid w:val="006628F0"/>
    <w:rsid w:val="006632E2"/>
    <w:rsid w:val="0066545E"/>
    <w:rsid w:val="00665E00"/>
    <w:rsid w:val="0066753C"/>
    <w:rsid w:val="006723A9"/>
    <w:rsid w:val="00673644"/>
    <w:rsid w:val="006739E3"/>
    <w:rsid w:val="006764C0"/>
    <w:rsid w:val="0067655F"/>
    <w:rsid w:val="0068082F"/>
    <w:rsid w:val="00687920"/>
    <w:rsid w:val="00693DFF"/>
    <w:rsid w:val="00695A4D"/>
    <w:rsid w:val="00696ADB"/>
    <w:rsid w:val="00697085"/>
    <w:rsid w:val="006976AE"/>
    <w:rsid w:val="006A0F3A"/>
    <w:rsid w:val="006A1817"/>
    <w:rsid w:val="006A22D3"/>
    <w:rsid w:val="006A4359"/>
    <w:rsid w:val="006B02DE"/>
    <w:rsid w:val="006B1C84"/>
    <w:rsid w:val="006B5795"/>
    <w:rsid w:val="006C04C2"/>
    <w:rsid w:val="006C5581"/>
    <w:rsid w:val="006C603C"/>
    <w:rsid w:val="006C6C4C"/>
    <w:rsid w:val="006D0351"/>
    <w:rsid w:val="006D0934"/>
    <w:rsid w:val="006D2100"/>
    <w:rsid w:val="006E5A4E"/>
    <w:rsid w:val="006E5B08"/>
    <w:rsid w:val="006E7D56"/>
    <w:rsid w:val="006F3051"/>
    <w:rsid w:val="006F3052"/>
    <w:rsid w:val="006F4D1A"/>
    <w:rsid w:val="006F5E1F"/>
    <w:rsid w:val="007003C2"/>
    <w:rsid w:val="00702FF3"/>
    <w:rsid w:val="007049CA"/>
    <w:rsid w:val="007055CF"/>
    <w:rsid w:val="00713796"/>
    <w:rsid w:val="00715E45"/>
    <w:rsid w:val="00717AF3"/>
    <w:rsid w:val="007215B5"/>
    <w:rsid w:val="00721CA1"/>
    <w:rsid w:val="00721ED1"/>
    <w:rsid w:val="00723F8A"/>
    <w:rsid w:val="0072530A"/>
    <w:rsid w:val="00726F46"/>
    <w:rsid w:val="007320C2"/>
    <w:rsid w:val="00732910"/>
    <w:rsid w:val="00735EC2"/>
    <w:rsid w:val="00741AD2"/>
    <w:rsid w:val="007440FD"/>
    <w:rsid w:val="00750313"/>
    <w:rsid w:val="00751D29"/>
    <w:rsid w:val="00754102"/>
    <w:rsid w:val="00754465"/>
    <w:rsid w:val="00754A58"/>
    <w:rsid w:val="00756A64"/>
    <w:rsid w:val="00756FD2"/>
    <w:rsid w:val="00760E6D"/>
    <w:rsid w:val="007623EB"/>
    <w:rsid w:val="00762CA2"/>
    <w:rsid w:val="007651F4"/>
    <w:rsid w:val="0076624C"/>
    <w:rsid w:val="0076789A"/>
    <w:rsid w:val="00770CE1"/>
    <w:rsid w:val="00771B1B"/>
    <w:rsid w:val="00771FF4"/>
    <w:rsid w:val="00772169"/>
    <w:rsid w:val="00773612"/>
    <w:rsid w:val="007736FA"/>
    <w:rsid w:val="00774813"/>
    <w:rsid w:val="0077697B"/>
    <w:rsid w:val="00781069"/>
    <w:rsid w:val="00781884"/>
    <w:rsid w:val="007824F6"/>
    <w:rsid w:val="0078300C"/>
    <w:rsid w:val="0078547B"/>
    <w:rsid w:val="00785707"/>
    <w:rsid w:val="00786022"/>
    <w:rsid w:val="00794F21"/>
    <w:rsid w:val="007A0E05"/>
    <w:rsid w:val="007A0F76"/>
    <w:rsid w:val="007A1FBB"/>
    <w:rsid w:val="007A2E6F"/>
    <w:rsid w:val="007A3E70"/>
    <w:rsid w:val="007A792C"/>
    <w:rsid w:val="007A7CC8"/>
    <w:rsid w:val="007B3250"/>
    <w:rsid w:val="007B5B90"/>
    <w:rsid w:val="007C0AD5"/>
    <w:rsid w:val="007C0D06"/>
    <w:rsid w:val="007C3E74"/>
    <w:rsid w:val="007C5287"/>
    <w:rsid w:val="007C57FF"/>
    <w:rsid w:val="007D0B5A"/>
    <w:rsid w:val="007D0FCD"/>
    <w:rsid w:val="007D1478"/>
    <w:rsid w:val="007D3797"/>
    <w:rsid w:val="007D46B6"/>
    <w:rsid w:val="007D5D2B"/>
    <w:rsid w:val="007D5EC0"/>
    <w:rsid w:val="007D7A78"/>
    <w:rsid w:val="007E418A"/>
    <w:rsid w:val="007E41C6"/>
    <w:rsid w:val="007E4D05"/>
    <w:rsid w:val="007F065C"/>
    <w:rsid w:val="007F370F"/>
    <w:rsid w:val="007F7591"/>
    <w:rsid w:val="00801B0F"/>
    <w:rsid w:val="00804D92"/>
    <w:rsid w:val="00812633"/>
    <w:rsid w:val="008127A1"/>
    <w:rsid w:val="00812CDE"/>
    <w:rsid w:val="00816031"/>
    <w:rsid w:val="00816170"/>
    <w:rsid w:val="00817F50"/>
    <w:rsid w:val="008201F0"/>
    <w:rsid w:val="00820491"/>
    <w:rsid w:val="00822C8B"/>
    <w:rsid w:val="00824D7A"/>
    <w:rsid w:val="00826A4E"/>
    <w:rsid w:val="00826F98"/>
    <w:rsid w:val="0082747B"/>
    <w:rsid w:val="00830B1F"/>
    <w:rsid w:val="00830F36"/>
    <w:rsid w:val="00832A28"/>
    <w:rsid w:val="00835925"/>
    <w:rsid w:val="008373B9"/>
    <w:rsid w:val="0084027F"/>
    <w:rsid w:val="0084226A"/>
    <w:rsid w:val="00845B2E"/>
    <w:rsid w:val="008467D1"/>
    <w:rsid w:val="00846B02"/>
    <w:rsid w:val="0085052A"/>
    <w:rsid w:val="008505D1"/>
    <w:rsid w:val="00851D97"/>
    <w:rsid w:val="00851ED3"/>
    <w:rsid w:val="00853369"/>
    <w:rsid w:val="00860CC8"/>
    <w:rsid w:val="008631E9"/>
    <w:rsid w:val="00864002"/>
    <w:rsid w:val="00864B30"/>
    <w:rsid w:val="0086552B"/>
    <w:rsid w:val="008667D3"/>
    <w:rsid w:val="00872478"/>
    <w:rsid w:val="00876D94"/>
    <w:rsid w:val="00877DB0"/>
    <w:rsid w:val="0088264A"/>
    <w:rsid w:val="00886FAD"/>
    <w:rsid w:val="0089088E"/>
    <w:rsid w:val="00890939"/>
    <w:rsid w:val="00894696"/>
    <w:rsid w:val="00896C77"/>
    <w:rsid w:val="0089741C"/>
    <w:rsid w:val="008A582D"/>
    <w:rsid w:val="008B4114"/>
    <w:rsid w:val="008B4958"/>
    <w:rsid w:val="008B4A4A"/>
    <w:rsid w:val="008B70FC"/>
    <w:rsid w:val="008B7D63"/>
    <w:rsid w:val="008C31BC"/>
    <w:rsid w:val="008C330B"/>
    <w:rsid w:val="008C337A"/>
    <w:rsid w:val="008C4401"/>
    <w:rsid w:val="008D016B"/>
    <w:rsid w:val="008D22D3"/>
    <w:rsid w:val="008D2DEA"/>
    <w:rsid w:val="008D2EC3"/>
    <w:rsid w:val="008D49ED"/>
    <w:rsid w:val="008D4D40"/>
    <w:rsid w:val="008D6E6F"/>
    <w:rsid w:val="008E196B"/>
    <w:rsid w:val="008E2412"/>
    <w:rsid w:val="008E4E2A"/>
    <w:rsid w:val="008E64FD"/>
    <w:rsid w:val="008E72EE"/>
    <w:rsid w:val="008E736E"/>
    <w:rsid w:val="008F0CC3"/>
    <w:rsid w:val="008F184F"/>
    <w:rsid w:val="008F2C46"/>
    <w:rsid w:val="008F4902"/>
    <w:rsid w:val="008F5C51"/>
    <w:rsid w:val="0090042C"/>
    <w:rsid w:val="0090046A"/>
    <w:rsid w:val="00907738"/>
    <w:rsid w:val="00910E47"/>
    <w:rsid w:val="009118A1"/>
    <w:rsid w:val="009143D7"/>
    <w:rsid w:val="009152D7"/>
    <w:rsid w:val="00920C7F"/>
    <w:rsid w:val="009220BA"/>
    <w:rsid w:val="009251D0"/>
    <w:rsid w:val="0092548A"/>
    <w:rsid w:val="009263FB"/>
    <w:rsid w:val="009273E1"/>
    <w:rsid w:val="00930E53"/>
    <w:rsid w:val="009318AE"/>
    <w:rsid w:val="00932E31"/>
    <w:rsid w:val="0093509C"/>
    <w:rsid w:val="0093516D"/>
    <w:rsid w:val="00937239"/>
    <w:rsid w:val="00942FF6"/>
    <w:rsid w:val="009444C0"/>
    <w:rsid w:val="00950A29"/>
    <w:rsid w:val="0095156E"/>
    <w:rsid w:val="00953B32"/>
    <w:rsid w:val="009569D2"/>
    <w:rsid w:val="00962FF7"/>
    <w:rsid w:val="00971168"/>
    <w:rsid w:val="00975BA5"/>
    <w:rsid w:val="00976006"/>
    <w:rsid w:val="00976940"/>
    <w:rsid w:val="00981064"/>
    <w:rsid w:val="00982BBD"/>
    <w:rsid w:val="00984D24"/>
    <w:rsid w:val="0098594C"/>
    <w:rsid w:val="00985E87"/>
    <w:rsid w:val="00986A35"/>
    <w:rsid w:val="00990A43"/>
    <w:rsid w:val="00991F23"/>
    <w:rsid w:val="00991F9B"/>
    <w:rsid w:val="00992D90"/>
    <w:rsid w:val="00994991"/>
    <w:rsid w:val="00995A32"/>
    <w:rsid w:val="009961F4"/>
    <w:rsid w:val="009A242E"/>
    <w:rsid w:val="009A755D"/>
    <w:rsid w:val="009B525B"/>
    <w:rsid w:val="009B6AF2"/>
    <w:rsid w:val="009B6B8F"/>
    <w:rsid w:val="009C00D2"/>
    <w:rsid w:val="009C2FBB"/>
    <w:rsid w:val="009C4D4E"/>
    <w:rsid w:val="009C623A"/>
    <w:rsid w:val="009D0D17"/>
    <w:rsid w:val="009D268D"/>
    <w:rsid w:val="009D274C"/>
    <w:rsid w:val="009D53C7"/>
    <w:rsid w:val="009D5C89"/>
    <w:rsid w:val="009D66EB"/>
    <w:rsid w:val="009D6EDA"/>
    <w:rsid w:val="009D6F56"/>
    <w:rsid w:val="009E0412"/>
    <w:rsid w:val="009E04EC"/>
    <w:rsid w:val="009E1100"/>
    <w:rsid w:val="009E12D7"/>
    <w:rsid w:val="009E40F9"/>
    <w:rsid w:val="009E552D"/>
    <w:rsid w:val="009E6B08"/>
    <w:rsid w:val="009E6BBC"/>
    <w:rsid w:val="009E7BD3"/>
    <w:rsid w:val="009F2BB0"/>
    <w:rsid w:val="009F409F"/>
    <w:rsid w:val="009F4BA6"/>
    <w:rsid w:val="009F64CC"/>
    <w:rsid w:val="00A0182F"/>
    <w:rsid w:val="00A056AA"/>
    <w:rsid w:val="00A05B23"/>
    <w:rsid w:val="00A07550"/>
    <w:rsid w:val="00A1377F"/>
    <w:rsid w:val="00A13AD5"/>
    <w:rsid w:val="00A20CEF"/>
    <w:rsid w:val="00A216A2"/>
    <w:rsid w:val="00A21F2B"/>
    <w:rsid w:val="00A2287F"/>
    <w:rsid w:val="00A2603E"/>
    <w:rsid w:val="00A26614"/>
    <w:rsid w:val="00A30CC2"/>
    <w:rsid w:val="00A33A9D"/>
    <w:rsid w:val="00A345DF"/>
    <w:rsid w:val="00A35A71"/>
    <w:rsid w:val="00A40AC6"/>
    <w:rsid w:val="00A40CF1"/>
    <w:rsid w:val="00A411B1"/>
    <w:rsid w:val="00A417FA"/>
    <w:rsid w:val="00A421E6"/>
    <w:rsid w:val="00A42358"/>
    <w:rsid w:val="00A4700D"/>
    <w:rsid w:val="00A47822"/>
    <w:rsid w:val="00A51B91"/>
    <w:rsid w:val="00A52487"/>
    <w:rsid w:val="00A55EDE"/>
    <w:rsid w:val="00A61E50"/>
    <w:rsid w:val="00A63FD7"/>
    <w:rsid w:val="00A640DB"/>
    <w:rsid w:val="00A641E1"/>
    <w:rsid w:val="00A647C5"/>
    <w:rsid w:val="00A65967"/>
    <w:rsid w:val="00A659DF"/>
    <w:rsid w:val="00A661F5"/>
    <w:rsid w:val="00A72A0D"/>
    <w:rsid w:val="00A73939"/>
    <w:rsid w:val="00A73F2C"/>
    <w:rsid w:val="00A740C7"/>
    <w:rsid w:val="00A82545"/>
    <w:rsid w:val="00A8597C"/>
    <w:rsid w:val="00A878DA"/>
    <w:rsid w:val="00A91F87"/>
    <w:rsid w:val="00AA0CD4"/>
    <w:rsid w:val="00AA429E"/>
    <w:rsid w:val="00AA5838"/>
    <w:rsid w:val="00AB171A"/>
    <w:rsid w:val="00AB2E58"/>
    <w:rsid w:val="00AB3BC4"/>
    <w:rsid w:val="00AB48C0"/>
    <w:rsid w:val="00AB6A8E"/>
    <w:rsid w:val="00AC4D43"/>
    <w:rsid w:val="00AC5875"/>
    <w:rsid w:val="00AC5F0E"/>
    <w:rsid w:val="00AC60FC"/>
    <w:rsid w:val="00AC6449"/>
    <w:rsid w:val="00AC74AE"/>
    <w:rsid w:val="00AD119A"/>
    <w:rsid w:val="00AD1363"/>
    <w:rsid w:val="00AD27CA"/>
    <w:rsid w:val="00AE2936"/>
    <w:rsid w:val="00AE41EC"/>
    <w:rsid w:val="00AF1C2D"/>
    <w:rsid w:val="00AF62C3"/>
    <w:rsid w:val="00AF708A"/>
    <w:rsid w:val="00AF790C"/>
    <w:rsid w:val="00B012AB"/>
    <w:rsid w:val="00B039BE"/>
    <w:rsid w:val="00B0732A"/>
    <w:rsid w:val="00B10229"/>
    <w:rsid w:val="00B11C8C"/>
    <w:rsid w:val="00B1254D"/>
    <w:rsid w:val="00B15505"/>
    <w:rsid w:val="00B1669B"/>
    <w:rsid w:val="00B16F5A"/>
    <w:rsid w:val="00B22FDF"/>
    <w:rsid w:val="00B235D7"/>
    <w:rsid w:val="00B24160"/>
    <w:rsid w:val="00B2640B"/>
    <w:rsid w:val="00B30BE2"/>
    <w:rsid w:val="00B318D7"/>
    <w:rsid w:val="00B31B0D"/>
    <w:rsid w:val="00B3439F"/>
    <w:rsid w:val="00B3574D"/>
    <w:rsid w:val="00B36888"/>
    <w:rsid w:val="00B36E4A"/>
    <w:rsid w:val="00B37B25"/>
    <w:rsid w:val="00B43C59"/>
    <w:rsid w:val="00B44E12"/>
    <w:rsid w:val="00B46033"/>
    <w:rsid w:val="00B461F3"/>
    <w:rsid w:val="00B46861"/>
    <w:rsid w:val="00B5004B"/>
    <w:rsid w:val="00B50888"/>
    <w:rsid w:val="00B50FDE"/>
    <w:rsid w:val="00B51BE0"/>
    <w:rsid w:val="00B52066"/>
    <w:rsid w:val="00B5390F"/>
    <w:rsid w:val="00B553E7"/>
    <w:rsid w:val="00B56378"/>
    <w:rsid w:val="00B578AD"/>
    <w:rsid w:val="00B60A49"/>
    <w:rsid w:val="00B61375"/>
    <w:rsid w:val="00B61822"/>
    <w:rsid w:val="00B618B2"/>
    <w:rsid w:val="00B65446"/>
    <w:rsid w:val="00B7014D"/>
    <w:rsid w:val="00B8089B"/>
    <w:rsid w:val="00B83096"/>
    <w:rsid w:val="00B85CFC"/>
    <w:rsid w:val="00B90831"/>
    <w:rsid w:val="00B90B0E"/>
    <w:rsid w:val="00B90F1E"/>
    <w:rsid w:val="00B94B86"/>
    <w:rsid w:val="00BA4D01"/>
    <w:rsid w:val="00BA67E2"/>
    <w:rsid w:val="00BA779B"/>
    <w:rsid w:val="00BB0744"/>
    <w:rsid w:val="00BB1E90"/>
    <w:rsid w:val="00BB71DF"/>
    <w:rsid w:val="00BB74A1"/>
    <w:rsid w:val="00BC7BC7"/>
    <w:rsid w:val="00BD4074"/>
    <w:rsid w:val="00BD4B32"/>
    <w:rsid w:val="00BE0021"/>
    <w:rsid w:val="00BE4CF8"/>
    <w:rsid w:val="00BF55F8"/>
    <w:rsid w:val="00C100C2"/>
    <w:rsid w:val="00C14C14"/>
    <w:rsid w:val="00C14C3E"/>
    <w:rsid w:val="00C14D9A"/>
    <w:rsid w:val="00C21277"/>
    <w:rsid w:val="00C2241F"/>
    <w:rsid w:val="00C23DC3"/>
    <w:rsid w:val="00C24F7E"/>
    <w:rsid w:val="00C30424"/>
    <w:rsid w:val="00C30BAA"/>
    <w:rsid w:val="00C353AB"/>
    <w:rsid w:val="00C35469"/>
    <w:rsid w:val="00C40663"/>
    <w:rsid w:val="00C42250"/>
    <w:rsid w:val="00C44A96"/>
    <w:rsid w:val="00C44BF0"/>
    <w:rsid w:val="00C4597C"/>
    <w:rsid w:val="00C46C98"/>
    <w:rsid w:val="00C47BA8"/>
    <w:rsid w:val="00C51837"/>
    <w:rsid w:val="00C5257C"/>
    <w:rsid w:val="00C541B2"/>
    <w:rsid w:val="00C5436E"/>
    <w:rsid w:val="00C545CB"/>
    <w:rsid w:val="00C55A60"/>
    <w:rsid w:val="00C5718E"/>
    <w:rsid w:val="00C717C8"/>
    <w:rsid w:val="00C726E0"/>
    <w:rsid w:val="00C72AA9"/>
    <w:rsid w:val="00C73B5D"/>
    <w:rsid w:val="00C77890"/>
    <w:rsid w:val="00C80B38"/>
    <w:rsid w:val="00C81E99"/>
    <w:rsid w:val="00C872AA"/>
    <w:rsid w:val="00C90F4C"/>
    <w:rsid w:val="00C915F6"/>
    <w:rsid w:val="00C92B5A"/>
    <w:rsid w:val="00C945A4"/>
    <w:rsid w:val="00C975BD"/>
    <w:rsid w:val="00CA2B9B"/>
    <w:rsid w:val="00CA32A2"/>
    <w:rsid w:val="00CA3D4B"/>
    <w:rsid w:val="00CA4619"/>
    <w:rsid w:val="00CA5002"/>
    <w:rsid w:val="00CA55FB"/>
    <w:rsid w:val="00CA6433"/>
    <w:rsid w:val="00CA7428"/>
    <w:rsid w:val="00CA7D85"/>
    <w:rsid w:val="00CC071F"/>
    <w:rsid w:val="00CC3CE8"/>
    <w:rsid w:val="00CC47E5"/>
    <w:rsid w:val="00CC572E"/>
    <w:rsid w:val="00CC7067"/>
    <w:rsid w:val="00CC7545"/>
    <w:rsid w:val="00CC7C20"/>
    <w:rsid w:val="00CD0D87"/>
    <w:rsid w:val="00CD198F"/>
    <w:rsid w:val="00CD75C4"/>
    <w:rsid w:val="00CE5F07"/>
    <w:rsid w:val="00CE6567"/>
    <w:rsid w:val="00CE7B0E"/>
    <w:rsid w:val="00CF081B"/>
    <w:rsid w:val="00CF40C6"/>
    <w:rsid w:val="00CF6F47"/>
    <w:rsid w:val="00D00003"/>
    <w:rsid w:val="00D004E1"/>
    <w:rsid w:val="00D01420"/>
    <w:rsid w:val="00D03234"/>
    <w:rsid w:val="00D03C3C"/>
    <w:rsid w:val="00D070DD"/>
    <w:rsid w:val="00D07666"/>
    <w:rsid w:val="00D10342"/>
    <w:rsid w:val="00D15E81"/>
    <w:rsid w:val="00D22343"/>
    <w:rsid w:val="00D23BC7"/>
    <w:rsid w:val="00D26A91"/>
    <w:rsid w:val="00D3008C"/>
    <w:rsid w:val="00D30C37"/>
    <w:rsid w:val="00D34ABF"/>
    <w:rsid w:val="00D34D4D"/>
    <w:rsid w:val="00D41241"/>
    <w:rsid w:val="00D542DE"/>
    <w:rsid w:val="00D5751A"/>
    <w:rsid w:val="00D62F6C"/>
    <w:rsid w:val="00D63BB6"/>
    <w:rsid w:val="00D63D98"/>
    <w:rsid w:val="00D64010"/>
    <w:rsid w:val="00D67DBA"/>
    <w:rsid w:val="00D67EFC"/>
    <w:rsid w:val="00D7020F"/>
    <w:rsid w:val="00D7079B"/>
    <w:rsid w:val="00D708DC"/>
    <w:rsid w:val="00D72ED1"/>
    <w:rsid w:val="00D73536"/>
    <w:rsid w:val="00D7404F"/>
    <w:rsid w:val="00D74E5D"/>
    <w:rsid w:val="00D7647F"/>
    <w:rsid w:val="00D76B7B"/>
    <w:rsid w:val="00D76C9E"/>
    <w:rsid w:val="00D83742"/>
    <w:rsid w:val="00D8564F"/>
    <w:rsid w:val="00D8683D"/>
    <w:rsid w:val="00D90672"/>
    <w:rsid w:val="00D91D3E"/>
    <w:rsid w:val="00D94D51"/>
    <w:rsid w:val="00D95ADF"/>
    <w:rsid w:val="00D97AFF"/>
    <w:rsid w:val="00DA36B3"/>
    <w:rsid w:val="00DA650D"/>
    <w:rsid w:val="00DA6862"/>
    <w:rsid w:val="00DA68A3"/>
    <w:rsid w:val="00DA74E7"/>
    <w:rsid w:val="00DB0661"/>
    <w:rsid w:val="00DB2328"/>
    <w:rsid w:val="00DC1659"/>
    <w:rsid w:val="00DC1B91"/>
    <w:rsid w:val="00DC277B"/>
    <w:rsid w:val="00DC29D9"/>
    <w:rsid w:val="00DC3B52"/>
    <w:rsid w:val="00DC59BF"/>
    <w:rsid w:val="00DC6383"/>
    <w:rsid w:val="00DD0006"/>
    <w:rsid w:val="00DD0DE9"/>
    <w:rsid w:val="00DD1E90"/>
    <w:rsid w:val="00DE19D5"/>
    <w:rsid w:val="00DE3714"/>
    <w:rsid w:val="00DE3AEA"/>
    <w:rsid w:val="00DE521E"/>
    <w:rsid w:val="00DF2BA7"/>
    <w:rsid w:val="00DF40EE"/>
    <w:rsid w:val="00DF5754"/>
    <w:rsid w:val="00E00A80"/>
    <w:rsid w:val="00E00C16"/>
    <w:rsid w:val="00E01238"/>
    <w:rsid w:val="00E019BC"/>
    <w:rsid w:val="00E044D7"/>
    <w:rsid w:val="00E04E47"/>
    <w:rsid w:val="00E07652"/>
    <w:rsid w:val="00E07759"/>
    <w:rsid w:val="00E101A8"/>
    <w:rsid w:val="00E10A6E"/>
    <w:rsid w:val="00E126E3"/>
    <w:rsid w:val="00E128A6"/>
    <w:rsid w:val="00E14C12"/>
    <w:rsid w:val="00E15E25"/>
    <w:rsid w:val="00E17E66"/>
    <w:rsid w:val="00E21EB5"/>
    <w:rsid w:val="00E21EEA"/>
    <w:rsid w:val="00E23568"/>
    <w:rsid w:val="00E24C44"/>
    <w:rsid w:val="00E2521E"/>
    <w:rsid w:val="00E3537E"/>
    <w:rsid w:val="00E36209"/>
    <w:rsid w:val="00E42301"/>
    <w:rsid w:val="00E43DC6"/>
    <w:rsid w:val="00E43EC8"/>
    <w:rsid w:val="00E4448E"/>
    <w:rsid w:val="00E45467"/>
    <w:rsid w:val="00E45F1C"/>
    <w:rsid w:val="00E469B4"/>
    <w:rsid w:val="00E46A67"/>
    <w:rsid w:val="00E4759C"/>
    <w:rsid w:val="00E52631"/>
    <w:rsid w:val="00E53592"/>
    <w:rsid w:val="00E54B9B"/>
    <w:rsid w:val="00E55297"/>
    <w:rsid w:val="00E55C74"/>
    <w:rsid w:val="00E61A34"/>
    <w:rsid w:val="00E6280A"/>
    <w:rsid w:val="00E65264"/>
    <w:rsid w:val="00E662D1"/>
    <w:rsid w:val="00E7053A"/>
    <w:rsid w:val="00E71274"/>
    <w:rsid w:val="00E7165D"/>
    <w:rsid w:val="00E732B9"/>
    <w:rsid w:val="00E762F1"/>
    <w:rsid w:val="00E8069F"/>
    <w:rsid w:val="00E806D7"/>
    <w:rsid w:val="00E80744"/>
    <w:rsid w:val="00E811FD"/>
    <w:rsid w:val="00E821C5"/>
    <w:rsid w:val="00E854AE"/>
    <w:rsid w:val="00E877FB"/>
    <w:rsid w:val="00E8784B"/>
    <w:rsid w:val="00E922B0"/>
    <w:rsid w:val="00E92779"/>
    <w:rsid w:val="00EA0C87"/>
    <w:rsid w:val="00EB5ABE"/>
    <w:rsid w:val="00EB6E4F"/>
    <w:rsid w:val="00EC2EB8"/>
    <w:rsid w:val="00EC688F"/>
    <w:rsid w:val="00EC70BA"/>
    <w:rsid w:val="00EC7873"/>
    <w:rsid w:val="00EC7A83"/>
    <w:rsid w:val="00ED1D3C"/>
    <w:rsid w:val="00ED25AB"/>
    <w:rsid w:val="00ED2B47"/>
    <w:rsid w:val="00ED56E6"/>
    <w:rsid w:val="00ED60B0"/>
    <w:rsid w:val="00ED7C0D"/>
    <w:rsid w:val="00EE08C7"/>
    <w:rsid w:val="00EE1CAF"/>
    <w:rsid w:val="00EE4D9D"/>
    <w:rsid w:val="00EE5B75"/>
    <w:rsid w:val="00EE7FA2"/>
    <w:rsid w:val="00EF1E3F"/>
    <w:rsid w:val="00EF205B"/>
    <w:rsid w:val="00EF39B4"/>
    <w:rsid w:val="00EF61F3"/>
    <w:rsid w:val="00EF6382"/>
    <w:rsid w:val="00EF709C"/>
    <w:rsid w:val="00EF72A2"/>
    <w:rsid w:val="00F001F2"/>
    <w:rsid w:val="00F05DB1"/>
    <w:rsid w:val="00F06214"/>
    <w:rsid w:val="00F079E3"/>
    <w:rsid w:val="00F10F99"/>
    <w:rsid w:val="00F137EC"/>
    <w:rsid w:val="00F147BD"/>
    <w:rsid w:val="00F15A79"/>
    <w:rsid w:val="00F1631F"/>
    <w:rsid w:val="00F23C0D"/>
    <w:rsid w:val="00F32745"/>
    <w:rsid w:val="00F3365A"/>
    <w:rsid w:val="00F405EC"/>
    <w:rsid w:val="00F42E64"/>
    <w:rsid w:val="00F513F0"/>
    <w:rsid w:val="00F52A95"/>
    <w:rsid w:val="00F5446A"/>
    <w:rsid w:val="00F56134"/>
    <w:rsid w:val="00F57AD0"/>
    <w:rsid w:val="00F6132D"/>
    <w:rsid w:val="00F631EB"/>
    <w:rsid w:val="00F65372"/>
    <w:rsid w:val="00F65AA3"/>
    <w:rsid w:val="00F67E36"/>
    <w:rsid w:val="00F701AC"/>
    <w:rsid w:val="00F7406A"/>
    <w:rsid w:val="00F74117"/>
    <w:rsid w:val="00F77245"/>
    <w:rsid w:val="00F80A54"/>
    <w:rsid w:val="00F81821"/>
    <w:rsid w:val="00F834E7"/>
    <w:rsid w:val="00F86804"/>
    <w:rsid w:val="00F93CBD"/>
    <w:rsid w:val="00F95079"/>
    <w:rsid w:val="00F95E43"/>
    <w:rsid w:val="00F9714C"/>
    <w:rsid w:val="00FA0F15"/>
    <w:rsid w:val="00FA1085"/>
    <w:rsid w:val="00FA6FE4"/>
    <w:rsid w:val="00FA7BC8"/>
    <w:rsid w:val="00FA7F31"/>
    <w:rsid w:val="00FB1B1C"/>
    <w:rsid w:val="00FB2121"/>
    <w:rsid w:val="00FB2D0A"/>
    <w:rsid w:val="00FB41A6"/>
    <w:rsid w:val="00FB484E"/>
    <w:rsid w:val="00FB6C0A"/>
    <w:rsid w:val="00FB712A"/>
    <w:rsid w:val="00FB7572"/>
    <w:rsid w:val="00FB7683"/>
    <w:rsid w:val="00FC1C12"/>
    <w:rsid w:val="00FC5503"/>
    <w:rsid w:val="00FC6BD7"/>
    <w:rsid w:val="00FD232E"/>
    <w:rsid w:val="00FD323F"/>
    <w:rsid w:val="00FD5015"/>
    <w:rsid w:val="00FD78C3"/>
    <w:rsid w:val="00FE3387"/>
    <w:rsid w:val="00FE3F1E"/>
    <w:rsid w:val="00FE4CAF"/>
    <w:rsid w:val="00FE7385"/>
    <w:rsid w:val="00FF2784"/>
    <w:rsid w:val="00FF77A3"/>
    <w:rsid w:val="013E3E15"/>
    <w:rsid w:val="02BC8CDB"/>
    <w:rsid w:val="05D40ED5"/>
    <w:rsid w:val="07E699FE"/>
    <w:rsid w:val="07FFE53C"/>
    <w:rsid w:val="086DD7AA"/>
    <w:rsid w:val="0B046FAD"/>
    <w:rsid w:val="0C7B3545"/>
    <w:rsid w:val="106622F2"/>
    <w:rsid w:val="109062FE"/>
    <w:rsid w:val="1237E4C9"/>
    <w:rsid w:val="1281F7A2"/>
    <w:rsid w:val="12E2B9E2"/>
    <w:rsid w:val="1344744A"/>
    <w:rsid w:val="14CB2281"/>
    <w:rsid w:val="14EB1EA6"/>
    <w:rsid w:val="164F90F4"/>
    <w:rsid w:val="16F7C21B"/>
    <w:rsid w:val="1729ACC8"/>
    <w:rsid w:val="17791834"/>
    <w:rsid w:val="17E0804B"/>
    <w:rsid w:val="17FC4E59"/>
    <w:rsid w:val="18271437"/>
    <w:rsid w:val="183575C5"/>
    <w:rsid w:val="1BA6B652"/>
    <w:rsid w:val="1C65CE61"/>
    <w:rsid w:val="1C6788C1"/>
    <w:rsid w:val="1DCD0FEC"/>
    <w:rsid w:val="1E2AF48D"/>
    <w:rsid w:val="1E7F1ED3"/>
    <w:rsid w:val="1EEF4CAA"/>
    <w:rsid w:val="1F7367C2"/>
    <w:rsid w:val="1F850629"/>
    <w:rsid w:val="1F92D502"/>
    <w:rsid w:val="20C060CE"/>
    <w:rsid w:val="234F7396"/>
    <w:rsid w:val="23F9AEE7"/>
    <w:rsid w:val="2409F197"/>
    <w:rsid w:val="24764D39"/>
    <w:rsid w:val="2503311B"/>
    <w:rsid w:val="257FCAA2"/>
    <w:rsid w:val="265310B0"/>
    <w:rsid w:val="2685F628"/>
    <w:rsid w:val="29E07EDE"/>
    <w:rsid w:val="29EC617A"/>
    <w:rsid w:val="2ADC0D9D"/>
    <w:rsid w:val="2AF056E4"/>
    <w:rsid w:val="2BC0ACD6"/>
    <w:rsid w:val="2CBBA6EC"/>
    <w:rsid w:val="2CE6C5FA"/>
    <w:rsid w:val="2D5A48F2"/>
    <w:rsid w:val="2DEA83BE"/>
    <w:rsid w:val="2E8C60BE"/>
    <w:rsid w:val="2EEFB04C"/>
    <w:rsid w:val="2EF7B50A"/>
    <w:rsid w:val="2F1E6002"/>
    <w:rsid w:val="2F205A78"/>
    <w:rsid w:val="2F39DB05"/>
    <w:rsid w:val="2FEB2C59"/>
    <w:rsid w:val="30E8C1B8"/>
    <w:rsid w:val="32EF0BD4"/>
    <w:rsid w:val="33251230"/>
    <w:rsid w:val="34457B5C"/>
    <w:rsid w:val="34E27631"/>
    <w:rsid w:val="34F8525C"/>
    <w:rsid w:val="352D7832"/>
    <w:rsid w:val="3548FDEB"/>
    <w:rsid w:val="357FD824"/>
    <w:rsid w:val="363CF5F4"/>
    <w:rsid w:val="36547D2E"/>
    <w:rsid w:val="366D7E3A"/>
    <w:rsid w:val="3753C52B"/>
    <w:rsid w:val="37E1B070"/>
    <w:rsid w:val="37E38539"/>
    <w:rsid w:val="37FBC30B"/>
    <w:rsid w:val="37FE06C5"/>
    <w:rsid w:val="384A33D4"/>
    <w:rsid w:val="38FFCDB3"/>
    <w:rsid w:val="3903479E"/>
    <w:rsid w:val="3954AAE2"/>
    <w:rsid w:val="3ABFCEC7"/>
    <w:rsid w:val="3AFB3611"/>
    <w:rsid w:val="3B79557E"/>
    <w:rsid w:val="3D163AC2"/>
    <w:rsid w:val="3DE7B69D"/>
    <w:rsid w:val="3DF32A03"/>
    <w:rsid w:val="3E58800E"/>
    <w:rsid w:val="3F7A158B"/>
    <w:rsid w:val="3F7F96F6"/>
    <w:rsid w:val="3F9B47C5"/>
    <w:rsid w:val="3FEF4F03"/>
    <w:rsid w:val="3FF4579F"/>
    <w:rsid w:val="3FFE485B"/>
    <w:rsid w:val="3FFEFAE0"/>
    <w:rsid w:val="3FFF43AF"/>
    <w:rsid w:val="41DD3383"/>
    <w:rsid w:val="4306688E"/>
    <w:rsid w:val="438B8207"/>
    <w:rsid w:val="444EBE05"/>
    <w:rsid w:val="4486BA87"/>
    <w:rsid w:val="44DFCA82"/>
    <w:rsid w:val="45C54AB8"/>
    <w:rsid w:val="45F90AF0"/>
    <w:rsid w:val="45FB396E"/>
    <w:rsid w:val="46B7BED3"/>
    <w:rsid w:val="47FDC78F"/>
    <w:rsid w:val="48DAC58F"/>
    <w:rsid w:val="4976C342"/>
    <w:rsid w:val="4A296245"/>
    <w:rsid w:val="4B573171"/>
    <w:rsid w:val="4CEE1B91"/>
    <w:rsid w:val="4D5FEEC7"/>
    <w:rsid w:val="4DAB6CFE"/>
    <w:rsid w:val="4DFE72BD"/>
    <w:rsid w:val="4E263924"/>
    <w:rsid w:val="4ECA0DDF"/>
    <w:rsid w:val="4FAF15C8"/>
    <w:rsid w:val="4FB6792B"/>
    <w:rsid w:val="512C8F91"/>
    <w:rsid w:val="51CE4983"/>
    <w:rsid w:val="52C2463E"/>
    <w:rsid w:val="5491520A"/>
    <w:rsid w:val="54B06A29"/>
    <w:rsid w:val="54F52E70"/>
    <w:rsid w:val="555BEB9B"/>
    <w:rsid w:val="55767C18"/>
    <w:rsid w:val="559414C1"/>
    <w:rsid w:val="56D41F2A"/>
    <w:rsid w:val="57155349"/>
    <w:rsid w:val="57C92B65"/>
    <w:rsid w:val="57D68B69"/>
    <w:rsid w:val="57DF6694"/>
    <w:rsid w:val="57FC6910"/>
    <w:rsid w:val="5930B484"/>
    <w:rsid w:val="59C8F919"/>
    <w:rsid w:val="59F643B5"/>
    <w:rsid w:val="5B76AC1E"/>
    <w:rsid w:val="5B94D002"/>
    <w:rsid w:val="5BB82434"/>
    <w:rsid w:val="5C18C663"/>
    <w:rsid w:val="5C25B6DB"/>
    <w:rsid w:val="5CADDDB2"/>
    <w:rsid w:val="5D692707"/>
    <w:rsid w:val="5D8E729F"/>
    <w:rsid w:val="5DB449D7"/>
    <w:rsid w:val="5DFBEC88"/>
    <w:rsid w:val="5E820A90"/>
    <w:rsid w:val="5EE615C7"/>
    <w:rsid w:val="5EEE0395"/>
    <w:rsid w:val="5EF8BC2D"/>
    <w:rsid w:val="5F2B767C"/>
    <w:rsid w:val="5F51B03E"/>
    <w:rsid w:val="5F8D6E7E"/>
    <w:rsid w:val="5F9432ED"/>
    <w:rsid w:val="5FB7BF9A"/>
    <w:rsid w:val="5FEC89AE"/>
    <w:rsid w:val="5FF739EF"/>
    <w:rsid w:val="5FF7E754"/>
    <w:rsid w:val="5FFE76C9"/>
    <w:rsid w:val="5FFEDCA6"/>
    <w:rsid w:val="616D85D4"/>
    <w:rsid w:val="61D1EC89"/>
    <w:rsid w:val="61EB5B31"/>
    <w:rsid w:val="62257DC7"/>
    <w:rsid w:val="62B17737"/>
    <w:rsid w:val="62DD4C7C"/>
    <w:rsid w:val="6356922D"/>
    <w:rsid w:val="63F74610"/>
    <w:rsid w:val="641251A4"/>
    <w:rsid w:val="64278614"/>
    <w:rsid w:val="64F7C562"/>
    <w:rsid w:val="6519D888"/>
    <w:rsid w:val="65DF5E2A"/>
    <w:rsid w:val="66BE39A7"/>
    <w:rsid w:val="66F3792C"/>
    <w:rsid w:val="66FF287D"/>
    <w:rsid w:val="6719F58A"/>
    <w:rsid w:val="673109A9"/>
    <w:rsid w:val="6788B669"/>
    <w:rsid w:val="679F3D92"/>
    <w:rsid w:val="67F79896"/>
    <w:rsid w:val="680E3B3D"/>
    <w:rsid w:val="68144EE8"/>
    <w:rsid w:val="69D9BB28"/>
    <w:rsid w:val="6A61A637"/>
    <w:rsid w:val="6A7FE0E4"/>
    <w:rsid w:val="6A833EAB"/>
    <w:rsid w:val="6AAEC6BE"/>
    <w:rsid w:val="6AFF359B"/>
    <w:rsid w:val="6B9EC831"/>
    <w:rsid w:val="6B9F6EFE"/>
    <w:rsid w:val="6BE33607"/>
    <w:rsid w:val="6C2B82E6"/>
    <w:rsid w:val="6C6E48EB"/>
    <w:rsid w:val="6CA86A07"/>
    <w:rsid w:val="6CFF4542"/>
    <w:rsid w:val="6D672802"/>
    <w:rsid w:val="6D8F9A0D"/>
    <w:rsid w:val="6E7F7CA2"/>
    <w:rsid w:val="6EF98F29"/>
    <w:rsid w:val="6EFFAAF7"/>
    <w:rsid w:val="6F370469"/>
    <w:rsid w:val="6F6861D8"/>
    <w:rsid w:val="6FB2C347"/>
    <w:rsid w:val="6FBB6FF9"/>
    <w:rsid w:val="6FDF911F"/>
    <w:rsid w:val="7042DF02"/>
    <w:rsid w:val="7054D8D5"/>
    <w:rsid w:val="70FD0F09"/>
    <w:rsid w:val="71396FED"/>
    <w:rsid w:val="716E924C"/>
    <w:rsid w:val="71A1306D"/>
    <w:rsid w:val="72A8DD89"/>
    <w:rsid w:val="72CAC77A"/>
    <w:rsid w:val="72FD0A49"/>
    <w:rsid w:val="73CD086A"/>
    <w:rsid w:val="73EB5696"/>
    <w:rsid w:val="73F4BAA6"/>
    <w:rsid w:val="743179A1"/>
    <w:rsid w:val="75778E65"/>
    <w:rsid w:val="757F2D5F"/>
    <w:rsid w:val="760027EE"/>
    <w:rsid w:val="76B821E8"/>
    <w:rsid w:val="76F72701"/>
    <w:rsid w:val="76FF804D"/>
    <w:rsid w:val="77536859"/>
    <w:rsid w:val="7755A19B"/>
    <w:rsid w:val="777645C0"/>
    <w:rsid w:val="7776A23D"/>
    <w:rsid w:val="777A0700"/>
    <w:rsid w:val="777B2742"/>
    <w:rsid w:val="77ABD0FB"/>
    <w:rsid w:val="77D59FF9"/>
    <w:rsid w:val="77DFEDE9"/>
    <w:rsid w:val="77E724EF"/>
    <w:rsid w:val="77F25878"/>
    <w:rsid w:val="77F7F754"/>
    <w:rsid w:val="78046F73"/>
    <w:rsid w:val="781E5B32"/>
    <w:rsid w:val="78391BD8"/>
    <w:rsid w:val="794A7B5B"/>
    <w:rsid w:val="79DA534C"/>
    <w:rsid w:val="7A5CECE7"/>
    <w:rsid w:val="7BB17F9B"/>
    <w:rsid w:val="7BBDB581"/>
    <w:rsid w:val="7BD6A959"/>
    <w:rsid w:val="7BF76311"/>
    <w:rsid w:val="7BFBE4D9"/>
    <w:rsid w:val="7C26C727"/>
    <w:rsid w:val="7CA9D269"/>
    <w:rsid w:val="7CB7C5A5"/>
    <w:rsid w:val="7CD74F2B"/>
    <w:rsid w:val="7CEC03EC"/>
    <w:rsid w:val="7CFA46A2"/>
    <w:rsid w:val="7CFBA088"/>
    <w:rsid w:val="7D772C78"/>
    <w:rsid w:val="7D7D5C91"/>
    <w:rsid w:val="7DAF7EEA"/>
    <w:rsid w:val="7DDD7FDF"/>
    <w:rsid w:val="7DF518D4"/>
    <w:rsid w:val="7DF6DBBE"/>
    <w:rsid w:val="7DFDB556"/>
    <w:rsid w:val="7E3706D2"/>
    <w:rsid w:val="7E5D0902"/>
    <w:rsid w:val="7E6F9B25"/>
    <w:rsid w:val="7E8330AE"/>
    <w:rsid w:val="7EA9AF08"/>
    <w:rsid w:val="7EAB0207"/>
    <w:rsid w:val="7EC0B791"/>
    <w:rsid w:val="7ECDEAE9"/>
    <w:rsid w:val="7ED7365F"/>
    <w:rsid w:val="7EF5A9B1"/>
    <w:rsid w:val="7EFB9CB8"/>
    <w:rsid w:val="7EFC29C7"/>
    <w:rsid w:val="7EFF115C"/>
    <w:rsid w:val="7EFFE005"/>
    <w:rsid w:val="7F45C83D"/>
    <w:rsid w:val="7F4D08BC"/>
    <w:rsid w:val="7F5727F1"/>
    <w:rsid w:val="7F5F1A92"/>
    <w:rsid w:val="7F7BD5F0"/>
    <w:rsid w:val="7F7F44E1"/>
    <w:rsid w:val="7F97962D"/>
    <w:rsid w:val="7F9EE560"/>
    <w:rsid w:val="7F9F4FEB"/>
    <w:rsid w:val="7FA3D0AF"/>
    <w:rsid w:val="7FACD581"/>
    <w:rsid w:val="7FB729E9"/>
    <w:rsid w:val="7FCF7964"/>
    <w:rsid w:val="7FCF8547"/>
    <w:rsid w:val="7FD19B80"/>
    <w:rsid w:val="7FD4925B"/>
    <w:rsid w:val="7FD7BE4C"/>
    <w:rsid w:val="7FE7DFBA"/>
    <w:rsid w:val="7FF746B3"/>
    <w:rsid w:val="7FF7BFDC"/>
    <w:rsid w:val="7FF8FEDC"/>
    <w:rsid w:val="7FFA4142"/>
    <w:rsid w:val="7FFDBB39"/>
    <w:rsid w:val="7FFFB546"/>
    <w:rsid w:val="80871969"/>
    <w:rsid w:val="81953DE7"/>
    <w:rsid w:val="822F94BE"/>
    <w:rsid w:val="82370A9E"/>
    <w:rsid w:val="82475F8E"/>
    <w:rsid w:val="82D2A67E"/>
    <w:rsid w:val="8542D991"/>
    <w:rsid w:val="857BD866"/>
    <w:rsid w:val="85C32041"/>
    <w:rsid w:val="8787DD7A"/>
    <w:rsid w:val="87C47642"/>
    <w:rsid w:val="88257077"/>
    <w:rsid w:val="882B41E0"/>
    <w:rsid w:val="88FE02A3"/>
    <w:rsid w:val="89FFFC05"/>
    <w:rsid w:val="8B6C1902"/>
    <w:rsid w:val="8B766DC1"/>
    <w:rsid w:val="8B8DEB05"/>
    <w:rsid w:val="8C475153"/>
    <w:rsid w:val="8CA47215"/>
    <w:rsid w:val="8EE66AAF"/>
    <w:rsid w:val="8F9D4D5B"/>
    <w:rsid w:val="911575AA"/>
    <w:rsid w:val="93789C76"/>
    <w:rsid w:val="945924C6"/>
    <w:rsid w:val="946F21D4"/>
    <w:rsid w:val="94F22356"/>
    <w:rsid w:val="9548297D"/>
    <w:rsid w:val="961F5998"/>
    <w:rsid w:val="97FCA894"/>
    <w:rsid w:val="98234A0D"/>
    <w:rsid w:val="9A5F61F2"/>
    <w:rsid w:val="9A94A63D"/>
    <w:rsid w:val="9B983FB2"/>
    <w:rsid w:val="9BA66F51"/>
    <w:rsid w:val="9BE192CD"/>
    <w:rsid w:val="9BE2C94F"/>
    <w:rsid w:val="9BFF441C"/>
    <w:rsid w:val="9BFF4730"/>
    <w:rsid w:val="9D55661F"/>
    <w:rsid w:val="9E6630C8"/>
    <w:rsid w:val="9F0A6538"/>
    <w:rsid w:val="9FFD6CAD"/>
    <w:rsid w:val="A186CB98"/>
    <w:rsid w:val="A31824F2"/>
    <w:rsid w:val="A3F75A05"/>
    <w:rsid w:val="A68FA662"/>
    <w:rsid w:val="A6E49270"/>
    <w:rsid w:val="A6F74D0C"/>
    <w:rsid w:val="A727E601"/>
    <w:rsid w:val="A7347C68"/>
    <w:rsid w:val="A75BFA9F"/>
    <w:rsid w:val="A76EFA60"/>
    <w:rsid w:val="A88CCCEF"/>
    <w:rsid w:val="A8EB9C67"/>
    <w:rsid w:val="A9002237"/>
    <w:rsid w:val="AB52B6D6"/>
    <w:rsid w:val="AB7FBE35"/>
    <w:rsid w:val="ABDF12B0"/>
    <w:rsid w:val="AC258442"/>
    <w:rsid w:val="AC9FA715"/>
    <w:rsid w:val="AF6B2AB6"/>
    <w:rsid w:val="B0B4F1CC"/>
    <w:rsid w:val="B0E8CA7B"/>
    <w:rsid w:val="B175F5EF"/>
    <w:rsid w:val="B3BF08E8"/>
    <w:rsid w:val="B4C3DC65"/>
    <w:rsid w:val="B50A4513"/>
    <w:rsid w:val="B70147B9"/>
    <w:rsid w:val="B77EF649"/>
    <w:rsid w:val="B8B38B41"/>
    <w:rsid w:val="B9204658"/>
    <w:rsid w:val="B947AE98"/>
    <w:rsid w:val="B9C42AAA"/>
    <w:rsid w:val="BA02A558"/>
    <w:rsid w:val="BA26D200"/>
    <w:rsid w:val="BABF17B7"/>
    <w:rsid w:val="BCC5EC16"/>
    <w:rsid w:val="BCD7C830"/>
    <w:rsid w:val="BCFD0165"/>
    <w:rsid w:val="BDBB6F66"/>
    <w:rsid w:val="BDF8D611"/>
    <w:rsid w:val="BEEB4E49"/>
    <w:rsid w:val="BEFD9670"/>
    <w:rsid w:val="BF4EB655"/>
    <w:rsid w:val="BF7628D8"/>
    <w:rsid w:val="BF921ECA"/>
    <w:rsid w:val="BFC7A1F1"/>
    <w:rsid w:val="BFEFE20E"/>
    <w:rsid w:val="BFF47645"/>
    <w:rsid w:val="BFF6C37C"/>
    <w:rsid w:val="C1377170"/>
    <w:rsid w:val="C1A2BFA5"/>
    <w:rsid w:val="C22BC539"/>
    <w:rsid w:val="C248255A"/>
    <w:rsid w:val="C2AB8C63"/>
    <w:rsid w:val="C2CC6E69"/>
    <w:rsid w:val="C2DE5E66"/>
    <w:rsid w:val="C33B7521"/>
    <w:rsid w:val="C6E56F92"/>
    <w:rsid w:val="C71C1FED"/>
    <w:rsid w:val="C74CA286"/>
    <w:rsid w:val="C763968B"/>
    <w:rsid w:val="C80AF80C"/>
    <w:rsid w:val="C816D9F7"/>
    <w:rsid w:val="C8F21D38"/>
    <w:rsid w:val="C96A608F"/>
    <w:rsid w:val="CA4A9485"/>
    <w:rsid w:val="CB1FCA14"/>
    <w:rsid w:val="CBFBAE91"/>
    <w:rsid w:val="CC304167"/>
    <w:rsid w:val="CE371A01"/>
    <w:rsid w:val="CEB98215"/>
    <w:rsid w:val="CFED22D7"/>
    <w:rsid w:val="D1676C39"/>
    <w:rsid w:val="D17069D5"/>
    <w:rsid w:val="D218B8D5"/>
    <w:rsid w:val="D2437404"/>
    <w:rsid w:val="D3C146A7"/>
    <w:rsid w:val="D3EF664B"/>
    <w:rsid w:val="D4C73ECC"/>
    <w:rsid w:val="D4C78B1E"/>
    <w:rsid w:val="D4F778D1"/>
    <w:rsid w:val="D5AC6205"/>
    <w:rsid w:val="D5AD57BE"/>
    <w:rsid w:val="D6BB518D"/>
    <w:rsid w:val="D7DB6DA0"/>
    <w:rsid w:val="D7F7D12A"/>
    <w:rsid w:val="DA5BF536"/>
    <w:rsid w:val="DA7FB373"/>
    <w:rsid w:val="DAC5E075"/>
    <w:rsid w:val="DB69136C"/>
    <w:rsid w:val="DBDC2BC3"/>
    <w:rsid w:val="DDB6F21A"/>
    <w:rsid w:val="DDEFA5DF"/>
    <w:rsid w:val="DE6FE1F4"/>
    <w:rsid w:val="DF67D3D2"/>
    <w:rsid w:val="DF6E2452"/>
    <w:rsid w:val="DF7D7325"/>
    <w:rsid w:val="DFB76892"/>
    <w:rsid w:val="DFCE6DBD"/>
    <w:rsid w:val="DFF9CC55"/>
    <w:rsid w:val="DFFD043D"/>
    <w:rsid w:val="E1961B1D"/>
    <w:rsid w:val="E1A3DA69"/>
    <w:rsid w:val="E1F92CBE"/>
    <w:rsid w:val="E22EE866"/>
    <w:rsid w:val="E2B6DB0A"/>
    <w:rsid w:val="E2DFC3D8"/>
    <w:rsid w:val="E3D968BA"/>
    <w:rsid w:val="E3FFCDCE"/>
    <w:rsid w:val="E6D7D98F"/>
    <w:rsid w:val="E73F4BCB"/>
    <w:rsid w:val="E7AD481C"/>
    <w:rsid w:val="E7BCCE1F"/>
    <w:rsid w:val="E7DF3D32"/>
    <w:rsid w:val="E8B3D2CF"/>
    <w:rsid w:val="E8D48F38"/>
    <w:rsid w:val="E8F511C5"/>
    <w:rsid w:val="E99CC06A"/>
    <w:rsid w:val="E9FDE907"/>
    <w:rsid w:val="EAFF9849"/>
    <w:rsid w:val="EBBBE970"/>
    <w:rsid w:val="EBEF26DF"/>
    <w:rsid w:val="EBEF36C6"/>
    <w:rsid w:val="EBF3F71C"/>
    <w:rsid w:val="EC6D59D7"/>
    <w:rsid w:val="ECF7B356"/>
    <w:rsid w:val="ED03D5F2"/>
    <w:rsid w:val="EDB5E6FB"/>
    <w:rsid w:val="EDF8B38E"/>
    <w:rsid w:val="EE4CB2E6"/>
    <w:rsid w:val="EEC736ED"/>
    <w:rsid w:val="EF3B8D92"/>
    <w:rsid w:val="EF3F3575"/>
    <w:rsid w:val="EFBDBDF7"/>
    <w:rsid w:val="EFBF0703"/>
    <w:rsid w:val="EFBF4428"/>
    <w:rsid w:val="EFEF72A6"/>
    <w:rsid w:val="EFFF9FDF"/>
    <w:rsid w:val="EFFFEF2E"/>
    <w:rsid w:val="F1244E99"/>
    <w:rsid w:val="F1307516"/>
    <w:rsid w:val="F1F7617A"/>
    <w:rsid w:val="F35EDC62"/>
    <w:rsid w:val="F37D0267"/>
    <w:rsid w:val="F3ADC44E"/>
    <w:rsid w:val="F3BE03B8"/>
    <w:rsid w:val="F3D13C74"/>
    <w:rsid w:val="F3DAD81B"/>
    <w:rsid w:val="F44B6362"/>
    <w:rsid w:val="F4823470"/>
    <w:rsid w:val="F4BCC933"/>
    <w:rsid w:val="F4EB822D"/>
    <w:rsid w:val="F656D13B"/>
    <w:rsid w:val="F676FDF5"/>
    <w:rsid w:val="F68B31E4"/>
    <w:rsid w:val="F6FB815E"/>
    <w:rsid w:val="F7B53C05"/>
    <w:rsid w:val="F7D2FBF3"/>
    <w:rsid w:val="F7E75CD8"/>
    <w:rsid w:val="F7F627A8"/>
    <w:rsid w:val="F9D7B7B8"/>
    <w:rsid w:val="F9FD5E6F"/>
    <w:rsid w:val="FA5CC749"/>
    <w:rsid w:val="FA9AFBD0"/>
    <w:rsid w:val="FAFB50D6"/>
    <w:rsid w:val="FB6EDE6D"/>
    <w:rsid w:val="FB7D9E87"/>
    <w:rsid w:val="FB9DAFA8"/>
    <w:rsid w:val="FBBCC5EB"/>
    <w:rsid w:val="FBDA1CB1"/>
    <w:rsid w:val="FBEF7D06"/>
    <w:rsid w:val="FBF9A499"/>
    <w:rsid w:val="FC67C806"/>
    <w:rsid w:val="FC7274BB"/>
    <w:rsid w:val="FC796B9E"/>
    <w:rsid w:val="FCBBA839"/>
    <w:rsid w:val="FCCFB9B2"/>
    <w:rsid w:val="FDBD070C"/>
    <w:rsid w:val="FDD3F487"/>
    <w:rsid w:val="FDF60083"/>
    <w:rsid w:val="FDF9D988"/>
    <w:rsid w:val="FDFD5C35"/>
    <w:rsid w:val="FDFD7C3F"/>
    <w:rsid w:val="FDFF7A86"/>
    <w:rsid w:val="FE5DCEF8"/>
    <w:rsid w:val="FEBE600E"/>
    <w:rsid w:val="FEDF6A80"/>
    <w:rsid w:val="FEDFC513"/>
    <w:rsid w:val="FEEE289F"/>
    <w:rsid w:val="FEEF272C"/>
    <w:rsid w:val="FEF79185"/>
    <w:rsid w:val="FF187009"/>
    <w:rsid w:val="FF1BD528"/>
    <w:rsid w:val="FF5F0FEB"/>
    <w:rsid w:val="FF6966FD"/>
    <w:rsid w:val="FF6CA20B"/>
    <w:rsid w:val="FF7356C6"/>
    <w:rsid w:val="FF7A3323"/>
    <w:rsid w:val="FFA26C1B"/>
    <w:rsid w:val="FFAED8BC"/>
    <w:rsid w:val="FFBE9480"/>
    <w:rsid w:val="FFC5FD01"/>
    <w:rsid w:val="FFCF6EE0"/>
    <w:rsid w:val="FFE39A31"/>
    <w:rsid w:val="FFE714FE"/>
    <w:rsid w:val="FFEFDA5D"/>
    <w:rsid w:val="FFF54498"/>
    <w:rsid w:val="FFF72F8D"/>
    <w:rsid w:val="FFFBD4CE"/>
    <w:rsid w:val="FFFCC864"/>
    <w:rsid w:val="FFFE0456"/>
    <w:rsid w:val="FFFF5595"/>
    <w:rsid w:val="FFFF6305"/>
    <w:rsid w:val="FFFF64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qFormat/>
    <w:uiPriority w:val="0"/>
    <w:rPr>
      <w:rFonts w:ascii="Times New Roman" w:hAnsi="Times New Roman" w:eastAsia="宋体" w:cs="Times New Roman"/>
    </w:rPr>
  </w:style>
  <w:style w:type="table" w:default="1" w:styleId="9">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Date"/>
    <w:basedOn w:val="1"/>
    <w:next w:val="1"/>
    <w:qFormat/>
    <w:uiPriority w:val="0"/>
    <w:pPr>
      <w:ind w:left="100" w:leftChars="2500"/>
    </w:pPr>
    <w:rPr>
      <w:rFonts w:ascii="Times New Roman" w:hAnsi="Times New Roman" w:eastAsia="宋体" w:cs="Times New Roman"/>
    </w:rPr>
  </w:style>
  <w:style w:type="paragraph" w:styleId="4">
    <w:name w:val="Body Text Indent 2"/>
    <w:basedOn w:val="1"/>
    <w:qFormat/>
    <w:uiPriority w:val="0"/>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5">
    <w:name w:val="Balloon Text"/>
    <w:basedOn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line="240" w:lineRule="auto"/>
      <w:jc w:val="left"/>
    </w:pPr>
    <w:rPr>
      <w:rFonts w:ascii="Calibri" w:hAnsi="Calibri"/>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imes New Roman" w:hAnsi="Times New Roman" w:eastAsia="宋体" w:cs="Times New Roman"/>
      <w:b/>
      <w:bCs/>
    </w:rPr>
  </w:style>
  <w:style w:type="character" w:styleId="13">
    <w:name w:val="page number"/>
    <w:basedOn w:val="11"/>
    <w:qFormat/>
    <w:uiPriority w:val="0"/>
    <w:rPr>
      <w:rFonts w:ascii="Times New Roman" w:hAnsi="Times New Roman" w:eastAsia="宋体" w:cs="Times New Roman"/>
    </w:rPr>
  </w:style>
  <w:style w:type="paragraph" w:customStyle="1" w:styleId="14">
    <w:name w:val="Char Char Char Char Char Char Char"/>
    <w:basedOn w:val="1"/>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4484</Words>
  <Characters>4818</Characters>
  <Lines>22</Lines>
  <Paragraphs>6</Paragraphs>
  <TotalTime>16</TotalTime>
  <ScaleCrop>false</ScaleCrop>
  <LinksUpToDate>false</LinksUpToDate>
  <CharactersWithSpaces>4837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2015-03-23T00:29:00Z</dcterms:created>
  <dc:creator>黄菱</dc:creator>
  <cp:lastModifiedBy>刚刚好</cp:lastModifiedBy>
  <cp:lastPrinted>2018-03-13T01:26:00Z</cp:lastPrinted>
  <dcterms:modified xsi:type="dcterms:W3CDTF">2026-04-01T06:59:13Z</dcterms:modified>
  <dc:title>广西壮族自治区财政厅2014年部门预算</dc:title>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f752f10c31ca4bafa473f70e5926a331</vt:lpwstr>
  </property>
  <property fmtid="{D5CDD505-2E9C-101B-9397-08002B2CF9AE}" pid="4" name="KSOTemplateDocerSaveRecord">
    <vt:lpwstr>eyJoZGlkIjoiYzFkMTNiZDMyMWE2MzA5YjcyZjIwMjg5NjM0Mjc1NjgiLCJ1c2VySWQiOiI3MDY2NjQ3NjgifQ==</vt:lpwstr>
  </property>
</Properties>
</file>