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方正黑体_GBK" w:eastAsia="方正黑体_GBK"/>
          <w:snapToGrid w:val="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kern w:val="0"/>
          <w:sz w:val="32"/>
          <w:szCs w:val="32"/>
        </w:rPr>
        <w:t>附件4</w:t>
      </w:r>
    </w:p>
    <w:p>
      <w:pPr>
        <w:spacing w:line="59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</w:p>
    <w:p>
      <w:pPr>
        <w:spacing w:line="59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hint="eastAsia" w:eastAsia="方正小标宋_GBK"/>
          <w:snapToGrid w:val="0"/>
          <w:kern w:val="0"/>
          <w:sz w:val="44"/>
          <w:szCs w:val="44"/>
        </w:rPr>
        <w:t>自治区人民政府决定依据行政法规设定为</w:t>
      </w:r>
    </w:p>
    <w:p>
      <w:pPr>
        <w:spacing w:line="59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hint="eastAsia" w:eastAsia="方正小标宋_GBK"/>
          <w:snapToGrid w:val="0"/>
          <w:kern w:val="0"/>
          <w:sz w:val="44"/>
          <w:szCs w:val="44"/>
        </w:rPr>
        <w:t>行政许可的事项目录</w:t>
      </w:r>
    </w:p>
    <w:p>
      <w:pPr>
        <w:spacing w:line="590" w:lineRule="exact"/>
        <w:jc w:val="center"/>
        <w:rPr>
          <w:rFonts w:eastAsia="方正楷体_GBK"/>
          <w:snapToGrid w:val="0"/>
          <w:kern w:val="0"/>
          <w:sz w:val="32"/>
          <w:szCs w:val="32"/>
        </w:rPr>
      </w:pPr>
      <w:r>
        <w:rPr>
          <w:rFonts w:hint="eastAsia" w:eastAsia="方正楷体_GBK"/>
          <w:snapToGrid w:val="0"/>
          <w:kern w:val="0"/>
          <w:sz w:val="32"/>
          <w:szCs w:val="32"/>
        </w:rPr>
        <w:t>（共</w:t>
      </w:r>
      <w:r>
        <w:rPr>
          <w:rFonts w:eastAsia="方正楷体_GBK"/>
          <w:snapToGrid w:val="0"/>
          <w:kern w:val="0"/>
          <w:sz w:val="32"/>
          <w:szCs w:val="32"/>
        </w:rPr>
        <w:t>2</w:t>
      </w:r>
      <w:r>
        <w:rPr>
          <w:rFonts w:hint="eastAsia" w:eastAsia="方正楷体_GBK"/>
          <w:snapToGrid w:val="0"/>
          <w:kern w:val="0"/>
          <w:sz w:val="32"/>
          <w:szCs w:val="32"/>
        </w:rPr>
        <w:t>项）</w:t>
      </w:r>
    </w:p>
    <w:p>
      <w:pPr>
        <w:spacing w:line="590" w:lineRule="exact"/>
        <w:jc w:val="center"/>
        <w:rPr>
          <w:rFonts w:eastAsia="方正楷体_GBK"/>
          <w:snapToGrid w:val="0"/>
          <w:kern w:val="0"/>
          <w:sz w:val="32"/>
          <w:szCs w:val="32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"/>
        <w:gridCol w:w="765"/>
        <w:gridCol w:w="1340"/>
        <w:gridCol w:w="920"/>
        <w:gridCol w:w="1068"/>
        <w:gridCol w:w="1553"/>
        <w:gridCol w:w="658"/>
        <w:gridCol w:w="101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3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bookmarkStart w:id="0" w:name="_GoBack"/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序号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项目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编码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自治区主管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行政机关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项目名称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审批层级和部门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设定依据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审批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对象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法定办结时限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</w:rPr>
              <w:t>规定办结时限的依据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99" w:hRule="atLeast"/>
          <w:jc w:val="center"/>
        </w:trPr>
        <w:tc>
          <w:tcPr>
            <w:tcW w:w="3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D35013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spacing w:line="300" w:lineRule="exact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自治区民宗委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line="300" w:lineRule="exact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开展宗教教育培训审批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00" w:lineRule="exact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设区市宗教事务管理部门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spacing w:line="300" w:lineRule="exact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《宗教事务条例》（2004年11月30日国务院令第426号，2017年8月26日予以修改）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tabs>
                <w:tab w:val="left" w:pos="2145"/>
              </w:tabs>
              <w:spacing w:line="300" w:lineRule="exact"/>
              <w:jc w:val="center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社团组织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tabs>
                <w:tab w:val="left" w:pos="2145"/>
              </w:tabs>
              <w:spacing w:line="300" w:lineRule="exact"/>
              <w:jc w:val="center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20个</w:t>
            </w:r>
          </w:p>
          <w:p>
            <w:pPr>
              <w:widowControl/>
              <w:tabs>
                <w:tab w:val="left" w:pos="2145"/>
              </w:tabs>
              <w:spacing w:line="300" w:lineRule="exact"/>
              <w:jc w:val="center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工作日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48" w:hRule="atLeast"/>
          <w:jc w:val="center"/>
        </w:trPr>
        <w:tc>
          <w:tcPr>
            <w:tcW w:w="38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D35014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spacing w:line="300" w:lineRule="exact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自治区民宗委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line="300" w:lineRule="exact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宗教团体、宗教院校、宗教活动场所接受境外组织和个人捐赠审批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00" w:lineRule="exact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自治区、设区市、县级宗教事务管理部门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spacing w:line="300" w:lineRule="exact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《宗教事务条例》（2004年11月30日国务院令第426号，2017年8月26日予以修改）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tabs>
                <w:tab w:val="left" w:pos="2145"/>
              </w:tabs>
              <w:spacing w:line="300" w:lineRule="exact"/>
              <w:jc w:val="center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社团组织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tabs>
                <w:tab w:val="left" w:pos="2145"/>
              </w:tabs>
              <w:spacing w:line="300" w:lineRule="exact"/>
              <w:jc w:val="center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20个</w:t>
            </w:r>
          </w:p>
          <w:p>
            <w:pPr>
              <w:widowControl/>
              <w:tabs>
                <w:tab w:val="left" w:pos="2145"/>
              </w:tabs>
              <w:spacing w:line="300" w:lineRule="exact"/>
              <w:jc w:val="center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工作日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rPr>
                <w:rFonts w:hint="eastAsia" w:eastAsia="方正书宋_GBK"/>
                <w:snapToGrid w:val="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sz w:val="21"/>
                <w:szCs w:val="21"/>
              </w:rPr>
              <w:t>《中华人民共和国行政许可法》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39"/>
    <w:rsid w:val="00641739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2019-02-11T02:24:00Z</dcterms:created>
  <dc:creator>dengd</dc:creator>
  <cp:lastModifiedBy>dengd</cp:lastModifiedBy>
  <dcterms:modified xsi:type="dcterms:W3CDTF">2019-02-11T02:25:01Z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